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Yasir A. Malik</w:t>
      </w:r>
    </w:p>
    <w:p>
      <w:r>
        <w:rPr>
          <w:b/>
        </w:rPr>
        <w:t>Doctoral Candidate (DBA) · Practitioner-Scholar in Auditing, Risk &amp; AI Governance</w:t>
      </w:r>
    </w:p>
    <w:p>
      <w:r>
        <w:t>Newark, NJ · ymali001@fiu.edu · linkedin.com/in/yasiramalik · +1 (305) 799-2443</w:t>
      </w:r>
    </w:p>
    <w:p>
      <w:r>
        <w:br/>
      </w:r>
    </w:p>
    <w:p>
      <w:pPr>
        <w:pStyle w:val="Heading2"/>
      </w:pPr>
      <w:r>
        <w:t>Profile</w:t>
      </w:r>
    </w:p>
    <w:p>
      <w:r>
        <w:t xml:space="preserve">Doctoral candidate researching </w:t>
      </w:r>
      <w:r>
        <w:rPr>
          <w:b/>
        </w:rPr>
        <w:t>cognitive bias in audit judgment and the governance of AI-assisted decision-making</w:t>
      </w:r>
      <w:r>
        <w:t>, bringing 15 years of audit and risk leadership practice at Citi and JPMorgan — including service as a bank examiner with the OCC, Federal Reserve, and FDIC — into the classroom. Built and deployed a production RAG/AI tool inside Citi's audit function (35% cycle-time reduction), giving students a rare bridge between auditing theory, behavioral research, and the AI tools reshaping the profession. Seeking assistant professor / adjunct appointments in accounting, auditing, or business analytics.</w:t>
      </w:r>
    </w:p>
    <w:p>
      <w:pPr>
        <w:pStyle w:val="Heading2"/>
      </w:pPr>
      <w:r>
        <w:t>Education</w:t>
      </w:r>
    </w:p>
    <w:p>
      <w:r>
        <w:rPr>
          <w:b/>
        </w:rPr>
        <w:t>Doctor of Business Administration (DBA)</w:t>
      </w:r>
      <w:r>
        <w:t xml:space="preserve"> — Florida International University, College of Business</w:t>
      </w:r>
    </w:p>
    <w:p>
      <w:r>
        <w:t>In progress, expected 2027 · GPA 3.81–3.87 [CONFIRM against current transcript — resume states 3.87, the 2024–25 official evaluation recorded 3.81] · Qualifying research project completed July 2026</w:t>
      </w:r>
    </w:p>
    <w:p>
      <w:r>
        <w:t xml:space="preserve">Dissertation (in development): </w:t>
      </w:r>
      <w:r>
        <w:rPr>
          <w:i/>
        </w:rPr>
        <w:t>AI-augmented audit judgment — do algorithmic decision aids attenuate human anchoring or introduce algorithmic anchors of their own?</w:t>
      </w:r>
    </w:p>
    <w:p>
      <w:r>
        <w:rPr>
          <w:b/>
        </w:rPr>
        <w:t>Master of Business Administration (MBA)</w:t>
      </w:r>
      <w:r>
        <w:t xml:space="preserve"> — Florida International University, 2011 · GPA 3.8</w:t>
      </w:r>
    </w:p>
    <w:p>
      <w:r>
        <w:rPr>
          <w:b/>
        </w:rPr>
        <w:t>B.Sc., Banking &amp; Finance</w:t>
      </w:r>
      <w:r>
        <w:t xml:space="preserve"> — London School of Economics (LSE), 2005</w:t>
      </w:r>
    </w:p>
    <w:p>
      <w:r>
        <w:rPr>
          <w:b/>
        </w:rPr>
        <w:t>Columbia Engineering FinTech Boot Camp</w:t>
      </w:r>
      <w:r>
        <w:t xml:space="preserve"> — Columbia University, 2021 (ML, Python, algorithmic trading)</w:t>
      </w:r>
    </w:p>
    <w:p>
      <w:pPr>
        <w:pStyle w:val="Heading2"/>
      </w:pPr>
      <w:r>
        <w:t>Research</w:t>
      </w:r>
    </w:p>
    <w:p>
      <w:r>
        <w:rPr>
          <w:b/>
        </w:rPr>
        <w:t>Qualifying study (2026):</w:t>
      </w:r>
      <w:r>
        <w:t xml:space="preserve"> </w:t>
      </w:r>
      <w:r>
        <w:rPr>
          <w:i/>
        </w:rPr>
        <w:t>Mitigating Anchoring Bias in Long-Term Auditor Engagements</w:t>
      </w:r>
      <w:r>
        <w:t xml:space="preserve"> — developed an 11-construct, 55-item measurement model (8 organizational interventions, 2 mediating conditions, outcome) with 16 hypotheses grounded in dual-process theory; IRB-approved (IRB-25-0462); instrument fielded via Qualtrics; executed as a pilot/feasibility study with a fully specified EFA→CFA→PLS-SEM analysis pipeline. Full manuscript ~16,000 words.</w:t>
      </w:r>
    </w:p>
    <w:p>
      <w:r>
        <w:rPr>
          <w:b/>
        </w:rPr>
        <w:t>Research agenda:</w:t>
      </w:r>
      <w:r>
        <w:t xml:space="preserve"> the interaction of AI/LLM audit tools with practitioner cognitive bias — algorithm aversion vs. automation bias in audit risk assessment — extending the validated human-side measurement model into AI-augmented engagements. Grounded in current literature (Commerford et al. 2022, </w:t>
      </w:r>
      <w:r>
        <w:rPr>
          <w:i/>
        </w:rPr>
        <w:t>JAR</w:t>
      </w:r>
      <w:r>
        <w:t xml:space="preserve">; Fedyk et al. 2022, Eulerich et al. 2024, Estep et al. 2024, </w:t>
      </w:r>
      <w:r>
        <w:rPr>
          <w:i/>
        </w:rPr>
        <w:t>RAST</w:t>
      </w:r>
      <w:r>
        <w:t xml:space="preserve">; Emett et al. 2025, </w:t>
      </w:r>
      <w:r>
        <w:rPr>
          <w:i/>
        </w:rPr>
        <w:t>Accounting Horizons</w:t>
      </w:r>
      <w:r>
        <w:t>; PCAOB 2024 GenAI guidance).</w:t>
      </w:r>
    </w:p>
    <w:p>
      <w:r>
        <w:rPr>
          <w:b/>
        </w:rPr>
        <w:t>Methods:</w:t>
      </w:r>
      <w:r>
        <w:t xml:space="preserve"> survey design &amp; validation, EFA/CFA, reliability analysis, PLS-SEM (specified), Jamovi/SPSS, Python data pipelines, Qualtrics; qualitative synthesis.</w:t>
      </w:r>
    </w:p>
    <w:p>
      <w:pPr>
        <w:pStyle w:val="Heading2"/>
      </w:pPr>
      <w:r>
        <w:t>Teaching Readiness</w:t>
      </w:r>
    </w:p>
    <w:p>
      <w:r>
        <w:rPr>
          <w:b/>
        </w:rPr>
        <w:t>Prepared to teach:</w:t>
      </w:r>
      <w:r>
        <w:t xml:space="preserve"> Auditing (external &amp; internal) · Accounting Information Systems · Internal Controls &amp; SOX · Enterprise Risk Management · Behavioral Accounting / Judgment &amp; Decision-Making · AI Governance &amp; Responsible AI in Business · Data Analytics for Accountants.</w:t>
      </w:r>
    </w:p>
    <w:p>
      <w:r>
        <w:rPr>
          <w:b/>
        </w:rPr>
        <w:t>Teaching-relevant experience:</w:t>
      </w:r>
    </w:p>
    <w:p>
      <w:pPr>
        <w:pStyle w:val="ListBullet"/>
      </w:pPr>
      <w:r>
        <w:t xml:space="preserve">Adjunct application, Rutgers — Newark (2026): application package prepared </w:t>
      </w:r>
      <w:r>
        <w:rPr>
          <w:b/>
        </w:rPr>
        <w:t>[CONFIRM status]</w:t>
      </w:r>
    </w:p>
    <w:p>
      <w:pPr>
        <w:pStyle w:val="ListBullet"/>
      </w:pPr>
      <w:r>
        <w:t>15 years of professional training, supervision, and mentorship of audit staff at two global banks — workpaper coaching, methodology training, judgment-quality feedback</w:t>
      </w:r>
    </w:p>
    <w:p>
      <w:pPr>
        <w:pStyle w:val="ListBullet"/>
      </w:pPr>
      <w:r>
        <w:t>Regular presenter to senior management and regulators; translated technical audit and AI topics for non-specialist audiences</w:t>
      </w:r>
    </w:p>
    <w:p>
      <w:pPr>
        <w:pStyle w:val="Heading2"/>
      </w:pPr>
      <w:r>
        <w:t>Professional Experience (summary — practitioner credibility for the classroom)</w:t>
      </w:r>
    </w:p>
    <w:p>
      <w:r>
        <w:rPr>
          <w:b/>
        </w:rPr>
        <w:t>Audit &amp; Risk Leadership — Citigroup and JPMorgan Chase</w:t>
      </w:r>
      <w:r>
        <w:t xml:space="preserve"> (15 years combined)</w:t>
      </w:r>
    </w:p>
    <w:p>
      <w:r>
        <w:t>Internal audit and risk roles across consumer and institutional banking; led AI innovation within audit including a production retrieval-augmented-generation tool that cut audit cycle time ~35%; governance work spanning meeting-discipline controls across 15 business units.</w:t>
      </w:r>
    </w:p>
    <w:p>
      <w:r>
        <w:rPr>
          <w:b/>
        </w:rPr>
        <w:t>Bank Examiner — OCC / Florida Office of Financial Regulation</w:t>
      </w:r>
      <w:r>
        <w:t xml:space="preserve"> (2011–2012)</w:t>
      </w:r>
    </w:p>
    <w:p>
      <w:r>
        <w:t>Safety-and-soundness examination experience across regulated institutions — direct regulatory perspective for auditing and bank-management courses.</w:t>
      </w:r>
    </w:p>
    <w:p>
      <w:pPr>
        <w:pStyle w:val="Heading2"/>
      </w:pPr>
      <w:r>
        <w:t>Certifications &amp; Professional Affiliations</w:t>
      </w:r>
    </w:p>
    <w:p>
      <w:r>
        <w:t>FDIC Bank Examiner I · Registered Scrum Master · GCP Social/Behavioral Human Research (AI Ethics)</w:t>
      </w:r>
    </w:p>
    <w:p>
      <w:pPr>
        <w:pStyle w:val="Heading2"/>
      </w:pPr>
      <w:r>
        <w:t>Service &amp; Ventures</w:t>
      </w:r>
    </w:p>
    <w:p>
      <w:pPr>
        <w:pStyle w:val="ListBullet"/>
      </w:pPr>
      <w:r>
        <w:t xml:space="preserve">Founder (in development): </w:t>
      </w:r>
      <w:r>
        <w:rPr>
          <w:i/>
        </w:rPr>
        <w:t>Audit the Algorithm</w:t>
      </w:r>
      <w:r>
        <w:t xml:space="preserve"> — governance-first AI advisory; informs case material on AI assurance.</w:t>
      </w:r>
    </w:p>
    <w:p>
      <w:pPr>
        <w:pStyle w:val="ListBullet"/>
      </w:pPr>
      <w:r>
        <w:rPr>
          <w:b/>
        </w:rPr>
        <w:t>[CONFIRM: professional memberships — IIA, AICPA, ISACA chapters]</w:t>
      </w:r>
    </w:p>
    <w:p>
      <w:r>
        <w:br/>
      </w:r>
    </w:p>
    <w:p>
      <w:r>
        <w:rPr>
          <w:i/>
        </w:rPr>
        <w:t>References and full research manuscript available on request.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