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 Readiness — Summary for Advisor</w:t>
      </w:r>
    </w:p>
    <w:p>
      <w:pPr>
        <w:pStyle w:val="Heading1"/>
      </w:pPr>
      <w:r>
        <w:t>Data Collection Readiness Checklist</w:t>
      </w:r>
    </w:p>
    <w:p>
      <w:r>
        <w:rPr>
          <w:b/>
        </w:rPr>
        <w:t>Project:</w:t>
      </w:r>
      <w:r>
        <w:t xml:space="preserve"> Mitigating Anchoring Bias in Long-Term Auditor Engagements</w:t>
      </w:r>
    </w:p>
    <w:p>
      <w:r>
        <w:rPr>
          <w:b/>
        </w:rPr>
        <w:t>Author:</w:t>
      </w:r>
      <w:r>
        <w:t xml:space="preserve"> Yasir A. Malik (PID 1687105) — FIU DBA Cohort 7.16</w:t>
      </w:r>
    </w:p>
    <w:p>
      <w:r>
        <w:rPr>
          <w:b/>
        </w:rPr>
        <w:t>Advisor:</w:t>
      </w:r>
      <w:r>
        <w:t xml:space="preserve"> Prof. Dr. Juan Rey</w:t>
      </w:r>
    </w:p>
    <w:p>
      <w:r>
        <w:rPr>
          <w:b/>
        </w:rPr>
        <w:t>Compiled:</w:t>
      </w:r>
      <w:r>
        <w:t xml:space="preserve"> June 1, 2026 — updated with 03_Recruitment_and_Pilot READY packet</w:t>
      </w:r>
    </w:p>
    <w:p>
      <w:r>
        <w:rPr>
          <w:b/>
        </w:rPr>
        <w:t>Owner of unchecked items:</w:t>
      </w:r>
      <w:r>
        <w:t xml:space="preserve"> Yasir (this is the work that must happen before pilot launch)</w:t>
      </w:r>
    </w:p>
    <w:p>
      <w:r>
        <w:br w:type="page"/>
      </w:r>
    </w:p>
    <w:p>
      <w:pPr>
        <w:pStyle w:val="Heading2"/>
      </w:pPr>
      <w:r>
        <w:t>Stage 0 — Ethics &amp; Regulatory 🟢 COMPLETE</w:t>
      </w:r>
    </w:p>
    <w:p>
      <w:pPr>
        <w:pStyle w:val="ListBullet"/>
      </w:pPr>
      <w:r>
        <w:t xml:space="preserve">✅ </w:t>
      </w:r>
      <w:r>
        <w:rPr>
          <w:b/>
        </w:rPr>
        <w:t>IRB approval</w:t>
      </w:r>
      <w:r>
        <w:t xml:space="preserve"> — FIU IRB Protocol IRB-25-0462, approved September 2, 2025, effective through September 2, 2030 (5-year exempt status)</w:t>
      </w:r>
    </w:p>
    <w:p>
      <w:pPr>
        <w:pStyle w:val="ListBullet"/>
      </w:pPr>
      <w:r>
        <w:t xml:space="preserve">✅ </w:t>
      </w:r>
      <w:r>
        <w:rPr>
          <w:b/>
        </w:rPr>
        <w:t>Informed consent letter</w:t>
      </w:r>
      <w:r>
        <w:t xml:space="preserve"> — IRB-approved Informational Letter presented as the first screen of the survey before any item</w:t>
      </w:r>
    </w:p>
    <w:p>
      <w:pPr>
        <w:pStyle w:val="ListBullet"/>
      </w:pPr>
      <w:r>
        <w:t xml:space="preserve">✅ </w:t>
      </w:r>
      <w:r>
        <w:rPr>
          <w:b/>
        </w:rPr>
        <w:t>Compensation structure</w:t>
      </w:r>
      <w:r>
        <w:t xml:space="preserve"> — fixed, Florida-compliant amount paid on submission; no incentive tied to answer content</w:t>
      </w:r>
    </w:p>
    <w:p>
      <w:pPr>
        <w:pStyle w:val="ListBullet"/>
      </w:pPr>
      <w:r>
        <w:t xml:space="preserve">⏳ </w:t>
      </w:r>
      <w:r>
        <w:rPr>
          <w:b/>
        </w:rPr>
        <w:t>IRB PI-change amendment</w:t>
      </w:r>
      <w:r>
        <w:t xml:space="preserve"> — to be filed in Topaz this week per Weekly Update W01 v2</w:t>
      </w:r>
    </w:p>
    <w:p>
      <w:pPr>
        <w:pStyle w:val="ListBullet"/>
      </w:pPr>
      <w:r>
        <w:t xml:space="preserve">✅ </w:t>
      </w:r>
      <w:r>
        <w:rPr>
          <w:b/>
        </w:rPr>
        <w:t>Data-handling protocol</w:t>
      </w:r>
      <w:r>
        <w:t xml:space="preserve"> — anonymous collection via FIU Qualtrics, IP retention disabled, FIU-secured storage, access limited to investigator and advisor</w:t>
      </w:r>
    </w:p>
    <w:p>
      <w:r>
        <w:br w:type="page"/>
      </w:r>
    </w:p>
    <w:p>
      <w:pPr>
        <w:pStyle w:val="Heading2"/>
      </w:pPr>
      <w:r>
        <w:t>Stage 1 — Instrument 🟡 FINAL BUILD IN PROGRESS</w:t>
      </w:r>
    </w:p>
    <w:p>
      <w:pPr>
        <w:pStyle w:val="ListBullet"/>
      </w:pPr>
      <w:r>
        <w:t xml:space="preserve">✅ </w:t>
      </w:r>
      <w:r>
        <w:rPr>
          <w:b/>
        </w:rPr>
        <w:t>Constructs defined</w:t>
      </w:r>
      <w:r>
        <w:t xml:space="preserve"> — 11 constructs operationalized in </w:t>
      </w:r>
      <w:r>
        <w:rPr>
          <w:rFonts w:ascii="Consolas" w:hAnsi="Consolas"/>
          <w:sz w:val="20"/>
        </w:rPr>
        <w:t>Research_Paper_YMalik_v4.docx</w:t>
      </w:r>
      <w:r>
        <w:t xml:space="preserve"> §§ 2.4–2.13 (8 IVs + 2 mediators + 1 DV)</w:t>
      </w:r>
    </w:p>
    <w:p>
      <w:pPr>
        <w:pStyle w:val="ListBullet"/>
      </w:pPr>
      <w:r>
        <w:t xml:space="preserve">✅ </w:t>
      </w:r>
      <w:r>
        <w:rPr>
          <w:b/>
        </w:rPr>
        <w:t>Items drafted</w:t>
      </w:r>
      <w:r>
        <w:t xml:space="preserve"> — 5 items × 11 constructs = 55 construct items + 12 demographics, in v4 Appendix A</w:t>
      </w:r>
    </w:p>
    <w:p>
      <w:pPr>
        <w:pStyle w:val="ListBullet"/>
      </w:pPr>
      <w:r>
        <w:t xml:space="preserve">✅ </w:t>
      </w:r>
      <w:r>
        <w:rPr>
          <w:b/>
        </w:rPr>
        <w:t>Reverse-coded items</w:t>
      </w:r>
      <w:r>
        <w:t xml:space="preserve"> — one reverse-coded item per construct, embedded</w:t>
      </w:r>
    </w:p>
    <w:p>
      <w:pPr>
        <w:pStyle w:val="ListBullet"/>
      </w:pPr>
      <w:r>
        <w:t xml:space="preserve">✅ </w:t>
      </w:r>
      <w:r>
        <w:rPr>
          <w:b/>
        </w:rPr>
        <w:t>Attention checks</w:t>
      </w:r>
      <w:r>
        <w:t xml:space="preserve"> — two embedded ("select Disagree", "select Agree")</w:t>
      </w:r>
    </w:p>
    <w:p>
      <w:pPr>
        <w:pStyle w:val="ListBullet"/>
      </w:pPr>
      <w:r>
        <w:t xml:space="preserve">⏳ </w:t>
      </w:r>
      <w:r>
        <w:rPr>
          <w:b/>
        </w:rPr>
        <w:t>Reconciled against IRB-approved instrument</w:t>
      </w:r>
      <w:r>
        <w:t xml:space="preserve"> — Appendix A is a draft for reconciliation; the IRB-approved instrument (</w:t>
      </w:r>
      <w:r>
        <w:rPr>
          <w:rFonts w:ascii="Consolas" w:hAnsi="Consolas"/>
          <w:sz w:val="20"/>
        </w:rPr>
        <w:t>Updated Measurement Instrument – Malik, Y.docx</w:t>
      </w:r>
      <w:r>
        <w:t xml:space="preserve">) governs where they differ. </w:t>
      </w:r>
      <w:r>
        <w:rPr>
          <w:b/>
        </w:rPr>
        <w:t>ACTION:</w:t>
      </w:r>
      <w:r>
        <w:t xml:space="preserve"> open both side-by-side, confirm wording matches, log any differences as either (a) non-substantive or (b) requiring a Topaz amendment.</w:t>
      </w:r>
    </w:p>
    <w:p>
      <w:pPr>
        <w:pStyle w:val="ListBullet"/>
      </w:pPr>
      <w:r>
        <w:t xml:space="preserve">⏳ </w:t>
      </w:r>
      <w:r>
        <w:rPr>
          <w:b/>
        </w:rPr>
        <w:t>Loaded into Qualtrics</w:t>
      </w:r>
      <w:r>
        <w:t xml:space="preserve"> — final reconciled items entered into FIU Qualtrics. </w:t>
      </w:r>
      <w:r>
        <w:rPr>
          <w:b/>
        </w:rPr>
        <w:t>ACTION:</w:t>
      </w:r>
      <w:r>
        <w:t xml:space="preserve"> complete before today's meeting if possible; if not, screen-share whatever state the build is in.</w:t>
      </w:r>
    </w:p>
    <w:p>
      <w:pPr>
        <w:pStyle w:val="ListBullet"/>
      </w:pPr>
      <w:r>
        <w:t xml:space="preserve">⏳ </w:t>
      </w:r>
      <w:r>
        <w:rPr>
          <w:b/>
        </w:rPr>
        <w:t>Survey logic</w:t>
      </w:r>
      <w:r>
        <w:t xml:space="preserve"> — consent block → demographics → randomized construct blocks → debrief → submission confirmation. </w:t>
      </w:r>
      <w:r>
        <w:rPr>
          <w:b/>
        </w:rPr>
        <w:t>ACTION:</w:t>
      </w:r>
      <w:r>
        <w:t xml:space="preserve"> verify in Qualtrics.</w:t>
      </w:r>
    </w:p>
    <w:p>
      <w:pPr>
        <w:pStyle w:val="ListBullet"/>
      </w:pPr>
      <w:r>
        <w:t xml:space="preserve">⏳ </w:t>
      </w:r>
      <w:r>
        <w:rPr>
          <w:b/>
        </w:rPr>
        <w:t>Face-validity walk-through with Dr. Rey</w:t>
      </w:r>
      <w:r>
        <w:t xml:space="preserve"> — this is the explicit ask from his 2026-06-01 email.</w:t>
      </w:r>
    </w:p>
    <w:p>
      <w:r>
        <w:br w:type="page"/>
      </w:r>
    </w:p>
    <w:p>
      <w:pPr>
        <w:pStyle w:val="Heading2"/>
      </w:pPr>
      <w:r>
        <w:t>Stage 2 — Informed Pilot 🟢 READY PACKET COMPLETE (awaits Stage 1 closure)</w:t>
      </w:r>
    </w:p>
    <w:p>
      <w:r>
        <w:rPr>
          <w:b/>
        </w:rPr>
        <w:t>📦 READY packet</w:t>
      </w:r>
      <w:r>
        <w:t xml:space="preserve"> filed at </w:t>
      </w:r>
      <w:r>
        <w:rPr>
          <w:rFonts w:ascii="Consolas" w:hAnsi="Consolas"/>
          <w:sz w:val="20"/>
        </w:rPr>
        <w:t>dba/03_Recruitment_and_Pilot/</w:t>
      </w:r>
      <w:r>
        <w:t xml:space="preserve"> as of 2026-06-01: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Artifact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Status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Path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Informed Pilot Protocol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✅ READY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Consolas" w:hAnsi="Consolas"/>
                <w:sz w:val="20"/>
              </w:rPr>
              <w:t>03_Recruitment_and_Pilot/YMalik_Informed_Pilot_Protocol_READY_2026-06-01.docx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Pilot Feedback Form + Revision Log (xlsx, 4 tabs)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✅ READY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Consolas" w:hAnsi="Consolas"/>
                <w:sz w:val="20"/>
              </w:rPr>
              <w:t>03_Recruitment_and_Pilot/YMalik_Pilot_Feedback_Form_and_Revision_Log_READY_2026-06-01.xlsx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CloudResearch Launch Draft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✅ READY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Consolas" w:hAnsi="Consolas"/>
                <w:sz w:val="20"/>
              </w:rPr>
              <w:t>03_Recruitment_and_Pilot/YMalik_CloudResearch_Launch_Draft_READY_2026-06-01.docx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MTurk Backup Launch Draft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✅ READY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Consolas" w:hAnsi="Consolas"/>
                <w:sz w:val="20"/>
              </w:rPr>
              <w:t>03_Recruitment_and_Pilot/YMalik_MTurk_Backup_Launch_Draft_READY_2026-06-01.docx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Recruiting Launch Checklist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⚠️ MISSING — referenced in README but not yet in repo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(</w:t>
            </w:r>
            <w:r>
              <w:rPr>
                <w:rFonts w:ascii="Consolas" w:hAnsi="Consolas"/>
                <w:sz w:val="20"/>
              </w:rPr>
              <w:t>YMalik_Recruiting_Launch_Checklist_READY_2026-06-01.xlsx</w:t>
            </w:r>
            <w:r>
              <w:t xml:space="preserve"> to be added)</w:t>
            </w:r>
          </w:p>
        </w:tc>
      </w:tr>
    </w:tbl>
    <w:p>
      <w:pPr>
        <w:spacing w:after="0"/>
      </w:pPr>
    </w:p>
    <w:p>
      <w:r>
        <w:rPr>
          <w:b/>
        </w:rPr>
        <w:t>Pilot protocol (confirmed in READY packet):</w:t>
      </w:r>
    </w:p>
    <w:p>
      <w:pPr>
        <w:pStyle w:val="ListBullet"/>
      </w:pPr>
      <w:r>
        <w:t xml:space="preserve">✅ </w:t>
      </w:r>
      <w:r>
        <w:rPr>
          <w:b/>
        </w:rPr>
        <w:t>Target n = 6–10</w:t>
      </w:r>
      <w:r>
        <w:t xml:space="preserve"> eligible auditors (face-validity / clarity / timing / technical pilot, not statistical)</w:t>
      </w:r>
    </w:p>
    <w:p>
      <w:pPr>
        <w:pStyle w:val="ListBullet"/>
      </w:pPr>
      <w:r>
        <w:t xml:space="preserve">✅ </w:t>
      </w:r>
      <w:r>
        <w:rPr>
          <w:b/>
        </w:rPr>
        <w:t>Eligibility = survey eligibility</w:t>
      </w:r>
      <w:r>
        <w:t xml:space="preserve"> — age 18+, current/recent auditor, ≥2 yrs experience, recurring/long-term engagement exposure</w:t>
      </w:r>
    </w:p>
    <w:p>
      <w:pPr>
        <w:pStyle w:val="ListBullet"/>
      </w:pPr>
      <w:r>
        <w:t xml:space="preserve">✅ </w:t>
      </w:r>
      <w:r>
        <w:rPr>
          <w:b/>
        </w:rPr>
        <w:t>Boundaries</w:t>
      </w:r>
      <w:r>
        <w:t xml:space="preserve"> — no employer/client/account-level/confidential data requested in pilot or full survey</w:t>
      </w:r>
    </w:p>
    <w:p>
      <w:pPr>
        <w:pStyle w:val="ListBullet"/>
      </w:pPr>
      <w:r>
        <w:t xml:space="preserve">✅ </w:t>
      </w:r>
      <w:r>
        <w:rPr>
          <w:b/>
        </w:rPr>
        <w:t>Scope discipline</w:t>
      </w:r>
      <w:r>
        <w:t xml:space="preserve"> — current model only (TA, RA, AT, SAP, FR, IR, RPG, PMI → AJQ/APR → RAB); AI/LLM constructs reserved for future research, not in this data collection</w:t>
      </w:r>
    </w:p>
    <w:p>
      <w:pPr>
        <w:pStyle w:val="ListBullet"/>
      </w:pPr>
      <w:r>
        <w:t xml:space="preserve">✅ </w:t>
      </w:r>
      <w:r>
        <w:rPr>
          <w:b/>
        </w:rPr>
        <w:t>Decision rules</w:t>
      </w:r>
      <w:r>
        <w:t xml:space="preserve"> — clarity &lt; 4/5 triggers wording revision; construct-fit &lt; 4/5 triggers advisor review; IRB-scope-affecting feedback halts and triggers Topaz amendment</w:t>
      </w:r>
    </w:p>
    <w:p>
      <w:pPr>
        <w:pStyle w:val="ListBullet"/>
      </w:pPr>
      <w:r>
        <w:t xml:space="preserve">✅ </w:t>
      </w:r>
      <w:r>
        <w:rPr>
          <w:b/>
        </w:rPr>
        <w:t>Feedback instrument</w:t>
      </w:r>
      <w:r>
        <w:t xml:space="preserve"> — 10 questions (PF1–PF10): clarity of consent, eligibility, audit-language fit, length, technical flow, confusing items, redundancy, sensitive-data flag, completion time, open comments</w:t>
      </w:r>
    </w:p>
    <w:p>
      <w:pPr>
        <w:pStyle w:val="ListBullet"/>
      </w:pPr>
      <w:r>
        <w:t xml:space="preserve">✅ </w:t>
      </w:r>
      <w:r>
        <w:rPr>
          <w:b/>
        </w:rPr>
        <w:t>Participant log structure</w:t>
      </w:r>
      <w:r>
        <w:t xml:space="preserve"> — 10-row template, anonymous Pilot IDs only (P01–P10); no employer/client names recorded</w:t>
      </w:r>
    </w:p>
    <w:p>
      <w:pPr>
        <w:pStyle w:val="ListBullet"/>
      </w:pPr>
      <w:r>
        <w:t xml:space="preserve">✅ </w:t>
      </w:r>
      <w:r>
        <w:rPr>
          <w:b/>
        </w:rPr>
        <w:t>Revision log structure</w:t>
      </w:r>
      <w:r>
        <w:t xml:space="preserve"> — 20-row template, severity-tagged, advisor/IRB-review flag column</w:t>
      </w:r>
    </w:p>
    <w:p>
      <w:pPr>
        <w:pStyle w:val="ListBullet"/>
      </w:pPr>
      <w:r>
        <w:t xml:space="preserve">✅ </w:t>
      </w:r>
      <w:r>
        <w:rPr>
          <w:b/>
        </w:rPr>
        <w:t>Decision summary</w:t>
      </w:r>
      <w:r>
        <w:t xml:space="preserve"> — 6 launch-gating criteria pre-defined (size, timing, no sensitive data, scope, revision boundary, launch decision)</w:t>
      </w:r>
    </w:p>
    <w:p>
      <w:r>
        <w:rPr>
          <w:b/>
        </w:rPr>
        <w:t>Pre-launch tasks (remaining):</w:t>
      </w:r>
    </w:p>
    <w:p>
      <w:pPr>
        <w:pStyle w:val="ListBullet"/>
      </w:pPr>
      <w:r>
        <w:t>⏳ Pilot recipient identification — 6–10 LinkedIn audit contacts who meet eligibility</w:t>
      </w:r>
    </w:p>
    <w:p>
      <w:pPr>
        <w:pStyle w:val="ListBullet"/>
      </w:pPr>
      <w:r>
        <w:t>⏳ Pilot invitation copy — short, friendly, IRB-aligned, time estimate (~18 min)</w:t>
      </w:r>
    </w:p>
    <w:p>
      <w:pPr>
        <w:pStyle w:val="ListBullet"/>
      </w:pPr>
      <w:r>
        <w:t>⏳ Qualtrics preview testing — both eligible and screen-out paths</w:t>
      </w:r>
    </w:p>
    <w:p>
      <w:pPr>
        <w:pStyle w:val="ListBullet"/>
      </w:pPr>
      <w:r>
        <w:t>⏳ Pilot link distribution after face-validity sign-off</w:t>
      </w:r>
    </w:p>
    <w:p>
      <w:r>
        <w:br w:type="page"/>
      </w:r>
    </w:p>
    <w:p>
      <w:pPr>
        <w:pStyle w:val="Heading2"/>
      </w:pPr>
      <w:r>
        <w:t>Stage 3 — Recruiting Platforms 🟢 LAUNCH DRAFTS READY (sequencing locked)</w:t>
      </w:r>
    </w:p>
    <w:p>
      <w:pPr>
        <w:pStyle w:val="Heading3"/>
      </w:pPr>
      <w:r>
        <w:t>Sequencing rule (per CloudResearch READY draft)</w:t>
      </w:r>
    </w:p>
    <w:p>
      <w:r>
        <w:rPr>
          <w:b/>
        </w:rPr>
        <w:t>CloudResearch first</w:t>
      </w:r>
      <w:r>
        <w:t xml:space="preserve">, because (a) Dr. Rey explicitly identified recruiting platforms in his 2026-06-01 message and (b) the IRB file references CloudResearch for subject recruitment. </w:t>
      </w:r>
      <w:r>
        <w:rPr>
          <w:b/>
        </w:rPr>
        <w:t>MTurk second</w:t>
      </w:r>
      <w:r>
        <w:t>, only if CloudResearch yield or quality is insufficient after the initial window.</w:t>
      </w:r>
    </w:p>
    <w:p>
      <w:pPr>
        <w:pStyle w:val="Heading3"/>
      </w:pPr>
      <w:r>
        <w:t>3a — CloudResearch (primary) ✅ Launch draft READY</w:t>
      </w:r>
    </w:p>
    <w:p>
      <w:pPr>
        <w:pStyle w:val="ListBullet"/>
      </w:pPr>
      <w:r>
        <w:t xml:space="preserve">✅ </w:t>
      </w:r>
      <w:r>
        <w:rPr>
          <w:b/>
        </w:rPr>
        <w:t>Study title</w:t>
      </w:r>
      <w:r>
        <w:t xml:space="preserve"> — "Auditors' Professional Judgments and Audit Work Practices"</w:t>
      </w:r>
    </w:p>
    <w:p>
      <w:pPr>
        <w:pStyle w:val="ListBullet"/>
      </w:pPr>
      <w:r>
        <w:t xml:space="preserve">✅ </w:t>
      </w:r>
      <w:r>
        <w:rPr>
          <w:b/>
        </w:rPr>
        <w:t>Short description</w:t>
      </w:r>
      <w:r>
        <w:t xml:space="preserve"> — 15-20 min anonymous academic survey</w:t>
      </w:r>
    </w:p>
    <w:p>
      <w:pPr>
        <w:pStyle w:val="ListBullet"/>
      </w:pPr>
      <w:r>
        <w:t xml:space="preserve">✅ </w:t>
      </w:r>
      <w:r>
        <w:rPr>
          <w:b/>
        </w:rPr>
        <w:t>Eligibility filters</w:t>
      </w:r>
      <w:r>
        <w:t xml:space="preserve"> — age 18+, current/recent auditor, ≥2 yrs experience, recurring-engagement exposure</w:t>
      </w:r>
    </w:p>
    <w:p>
      <w:pPr>
        <w:pStyle w:val="ListBullet"/>
      </w:pPr>
      <w:r>
        <w:t xml:space="preserve">✅ </w:t>
      </w:r>
      <w:r>
        <w:rPr>
          <w:b/>
        </w:rPr>
        <w:t>Compensation</w:t>
      </w:r>
      <w:r>
        <w:t xml:space="preserve"> — fixed platform amount, value pending advisor confirmation</w:t>
      </w:r>
    </w:p>
    <w:p>
      <w:pPr>
        <w:pStyle w:val="ListBullet"/>
      </w:pPr>
      <w:r>
        <w:t xml:space="preserve">✅ </w:t>
      </w:r>
      <w:r>
        <w:rPr>
          <w:b/>
        </w:rPr>
        <w:t>Soft-launch protocol</w:t>
      </w:r>
      <w:r>
        <w:t xml:space="preserve"> — 10-15 responses first; review eligibility pass rate, attention checks, completion time, duplicate risk, export integrity </w:t>
      </w:r>
      <w:r>
        <w:rPr>
          <w:i/>
        </w:rPr>
        <w:t>before</w:t>
      </w:r>
      <w:r>
        <w:t xml:space="preserve"> full launch</w:t>
      </w:r>
    </w:p>
    <w:p>
      <w:pPr>
        <w:pStyle w:val="ListBullet"/>
      </w:pPr>
      <w:r>
        <w:t xml:space="preserve">✅ </w:t>
      </w:r>
      <w:r>
        <w:rPr>
          <w:b/>
        </w:rPr>
        <w:t>Quality filters</w:t>
      </w:r>
      <w:r>
        <w:t xml:space="preserve"> — duplicate prevention, suspicious-activity controls, page-timing flags, 2-of-3 attention-check exclusion rule</w:t>
      </w:r>
    </w:p>
    <w:p>
      <w:pPr>
        <w:pStyle w:val="ListBullet"/>
      </w:pPr>
      <w:r>
        <w:t xml:space="preserve">✅ </w:t>
      </w:r>
      <w:r>
        <w:rPr>
          <w:b/>
        </w:rPr>
        <w:t>Target</w:t>
      </w:r>
      <w:r>
        <w:t xml:space="preserve"> — n = 60-80 valid responses after cleaning</w:t>
      </w:r>
    </w:p>
    <w:p>
      <w:pPr>
        <w:pStyle w:val="ListBullet"/>
      </w:pPr>
      <w:r>
        <w:t xml:space="preserve">✅ </w:t>
      </w:r>
      <w:r>
        <w:rPr>
          <w:b/>
        </w:rPr>
        <w:t>Do-not-add boundaries</w:t>
      </w:r>
      <w:r>
        <w:t xml:space="preserve"> — no AI/LLM items in this survey, no employer/client/confidential/sensitive data, no scope-affecting changes without advisor/IRB</w:t>
      </w:r>
    </w:p>
    <w:p>
      <w:pPr>
        <w:pStyle w:val="ListBullet"/>
      </w:pPr>
      <w:r>
        <w:t>⏳ Account setup with researcher credentials + IRB on file</w:t>
      </w:r>
    </w:p>
    <w:p>
      <w:pPr>
        <w:pStyle w:val="ListBullet"/>
      </w:pPr>
      <w:r>
        <w:t>⏳ Project creation in CloudResearch dashboard</w:t>
      </w:r>
    </w:p>
    <w:p>
      <w:pPr>
        <w:pStyle w:val="ListBullet"/>
      </w:pPr>
      <w:r>
        <w:t>⏳ Compensation amount confirmation with Dr. Rey</w:t>
      </w:r>
    </w:p>
    <w:p>
      <w:pPr>
        <w:pStyle w:val="Heading3"/>
      </w:pPr>
      <w:r>
        <w:t>3b — MTurk (backup) ✅ Launch draft READY</w:t>
      </w:r>
    </w:p>
    <w:p>
      <w:pPr>
        <w:pStyle w:val="ListBullet"/>
      </w:pPr>
      <w:r>
        <w:t xml:space="preserve">✅ </w:t>
      </w:r>
      <w:r>
        <w:rPr>
          <w:b/>
        </w:rPr>
        <w:t>HIT title + description + eligibility + instructions + qualifications + compensation language</w:t>
      </w:r>
      <w:r>
        <w:t xml:space="preserve"> — drafted</w:t>
      </w:r>
    </w:p>
    <w:p>
      <w:pPr>
        <w:pStyle w:val="ListBullet"/>
      </w:pPr>
      <w:r>
        <w:t xml:space="preserve">✅ </w:t>
      </w:r>
      <w:r>
        <w:rPr>
          <w:b/>
        </w:rPr>
        <w:t>Use condition</w:t>
      </w:r>
      <w:r>
        <w:t xml:space="preserve"> — backup or second channel only if CloudResearch insufficient</w:t>
      </w:r>
    </w:p>
    <w:p>
      <w:pPr>
        <w:pStyle w:val="ListBullet"/>
      </w:pPr>
      <w:r>
        <w:t xml:space="preserve">✅ </w:t>
      </w:r>
      <w:r>
        <w:rPr>
          <w:b/>
        </w:rPr>
        <w:t>Quality review</w:t>
      </w:r>
      <w:r>
        <w:t xml:space="preserve"> — screen-out rate, eligibility fit, attention checks, page timing, straight-line detection, duplicate exclusion</w:t>
      </w:r>
    </w:p>
    <w:p>
      <w:pPr>
        <w:pStyle w:val="ListBullet"/>
      </w:pPr>
      <w:r>
        <w:t xml:space="preserve">✅ </w:t>
      </w:r>
      <w:r>
        <w:rPr>
          <w:b/>
        </w:rPr>
        <w:t>Boundary</w:t>
      </w:r>
      <w:r>
        <w:t xml:space="preserve"> — same model, no AI/LLM scope creep, no IRB-scope changes</w:t>
      </w:r>
    </w:p>
    <w:p>
      <w:pPr>
        <w:pStyle w:val="ListBullet"/>
      </w:pPr>
      <w:r>
        <w:t xml:space="preserve">✅ </w:t>
      </w:r>
      <w:r>
        <w:rPr>
          <w:b/>
        </w:rPr>
        <w:t>Quality threshold</w:t>
      </w:r>
      <w:r>
        <w:t xml:space="preserve"> — 95%+ approval, 100+ approved HITs (if consistent with platform plan)</w:t>
      </w:r>
    </w:p>
    <w:p>
      <w:pPr>
        <w:pStyle w:val="Heading3"/>
      </w:pPr>
      <w:r>
        <w:t>3c — LinkedIn (parallel channel) ✅ Outreach copy READY (awaiting sign-off)</w:t>
      </w:r>
    </w:p>
    <w:p>
      <w:pPr>
        <w:pStyle w:val="ListBullet"/>
      </w:pPr>
      <w:r>
        <w:t xml:space="preserve">✅ </w:t>
      </w:r>
      <w:r>
        <w:rPr>
          <w:b/>
        </w:rPr>
        <w:t>Outreach copy</w:t>
      </w:r>
      <w:r>
        <w:t xml:space="preserve"> — three IRB-aligned templates in </w:t>
      </w:r>
      <w:r>
        <w:rPr>
          <w:rFonts w:ascii="Consolas" w:hAnsi="Consolas"/>
          <w:sz w:val="20"/>
        </w:rPr>
        <w:t>LinkedIn_Outreach_Pack.docx</w:t>
      </w:r>
    </w:p>
    <w:p>
      <w:pPr>
        <w:pStyle w:val="ListBullet"/>
      </w:pPr>
      <w:r>
        <w:t xml:space="preserve">⏳ </w:t>
      </w:r>
      <w:r>
        <w:rPr>
          <w:b/>
        </w:rPr>
        <w:t>Advisor sign-off on copy</w:t>
      </w:r>
      <w:r>
        <w:t xml:space="preserve"> — explicit ask in today's meeting</w:t>
      </w:r>
    </w:p>
    <w:p>
      <w:pPr>
        <w:pStyle w:val="ListBullet"/>
      </w:pPr>
      <w:r>
        <w:t xml:space="preserve">⏳ </w:t>
      </w:r>
      <w:r>
        <w:rPr>
          <w:b/>
        </w:rPr>
        <w:t>Outreach log spreadsheet</w:t>
      </w:r>
      <w:r>
        <w:t xml:space="preserve"> — IRB-compliant fields only (no identity-to-submission linkage)</w:t>
      </w:r>
    </w:p>
    <w:p>
      <w:pPr>
        <w:pStyle w:val="Heading3"/>
      </w:pPr>
      <w:r>
        <w:t>3d — IIA chapter referrals (backfill) ⏳ Pending</w:t>
      </w:r>
    </w:p>
    <w:p>
      <w:pPr>
        <w:pStyle w:val="ListBullet"/>
      </w:pPr>
      <w:r>
        <w:t>⏳ Identify South Florida / Miami chapter contacts</w:t>
      </w:r>
    </w:p>
    <w:p>
      <w:pPr>
        <w:pStyle w:val="ListBullet"/>
      </w:pPr>
      <w:r>
        <w:t>⏳ Email-introduction copy + advisor sign-off</w:t>
      </w:r>
    </w:p>
    <w:p>
      <w:r>
        <w:br w:type="page"/>
      </w:r>
    </w:p>
    <w:p>
      <w:pPr>
        <w:pStyle w:val="Heading2"/>
      </w:pPr>
      <w:r>
        <w:t>Stage 4 — Analysis Readiness 🟢 PIPELINE SPECIFIED</w:t>
      </w:r>
    </w:p>
    <w:p>
      <w:pPr>
        <w:pStyle w:val="ListBullet"/>
      </w:pPr>
      <w:r>
        <w:t xml:space="preserve">✅ </w:t>
      </w:r>
      <w:r>
        <w:rPr>
          <w:b/>
        </w:rPr>
        <w:t>Analysis plan documented</w:t>
      </w:r>
      <w:r>
        <w:t xml:space="preserve"> — </w:t>
      </w:r>
      <w:r>
        <w:rPr>
          <w:rFonts w:ascii="Consolas" w:hAnsi="Consolas"/>
          <w:sz w:val="20"/>
        </w:rPr>
        <w:t>Research_Paper_YMalik_v4.docx</w:t>
      </w:r>
      <w:r>
        <w:t xml:space="preserve"> § 4.4 (cleaning → descriptives → reliability α ≥ .70 → EFA with PAF + varimax + KMO + Bartlett + parallel analysis → correlations → regression → PROCESS Model 4 mediation, 5,000 bootstraps)</w:t>
      </w:r>
    </w:p>
    <w:p>
      <w:pPr>
        <w:pStyle w:val="ListBullet"/>
      </w:pPr>
      <w:r>
        <w:t xml:space="preserve">⏳ </w:t>
      </w:r>
      <w:r>
        <w:rPr>
          <w:b/>
        </w:rPr>
        <w:t>Software access</w:t>
      </w:r>
      <w:r>
        <w:t xml:space="preserve"> — SPSS + PROCESS macro confirmed available via FIU</w:t>
      </w:r>
    </w:p>
    <w:p>
      <w:pPr>
        <w:pStyle w:val="ListBullet"/>
      </w:pPr>
      <w:r>
        <w:t xml:space="preserve">⏳ </w:t>
      </w:r>
      <w:r>
        <w:rPr>
          <w:b/>
        </w:rPr>
        <w:t>EFA decision rules pre-specified</w:t>
      </w:r>
      <w:r>
        <w:t xml:space="preserve"> — Kaiser–Guttman + scree + parallel analysis convergence; minimum factor loading 0.40; cross-loading threshold 0.30</w:t>
      </w:r>
    </w:p>
    <w:p>
      <w:pPr>
        <w:pStyle w:val="ListBullet"/>
      </w:pPr>
      <w:r>
        <w:t xml:space="preserve">⏳ </w:t>
      </w:r>
      <w:r>
        <w:rPr>
          <w:b/>
        </w:rPr>
        <w:t>Sample-size monitoring rule</w:t>
      </w:r>
      <w:r>
        <w:t xml:space="preserve"> — close collection at n = 60 minimum / 80 target / hard stop at 100</w:t>
      </w:r>
    </w:p>
    <w:p>
      <w:r>
        <w:br w:type="page"/>
      </w:r>
    </w:p>
    <w:p>
      <w:pPr>
        <w:pStyle w:val="Heading2"/>
      </w:pPr>
      <w:r>
        <w:t>What's actually blocking the pilot, in one sentence</w:t>
      </w:r>
    </w:p>
    <w:p>
      <w:r>
        <w:rPr>
          <w:b/>
        </w:rPr>
        <w:t>Once the instrument is reconciled with the IRB-approved version, loaded into Qualtrics, and Dr. Rey has signed off on its face validity and the LinkedIn outreach copy, the pilot launches</w:t>
      </w:r>
      <w:r>
        <w:t xml:space="preserve"> — and the pilot protocol, feedback form, revision log, and both recruiting-platform drafts are already READY in </w:t>
      </w:r>
      <w:r>
        <w:rPr>
          <w:rFonts w:ascii="Consolas" w:hAnsi="Consolas"/>
          <w:sz w:val="20"/>
        </w:rPr>
        <w:t>dba/03_Recruitment_and_Pilot/</w:t>
      </w:r>
      <w:r>
        <w:t>.</w:t>
      </w:r>
    </w:p>
    <w:p>
      <w:r>
        <w:br w:type="page"/>
      </w:r>
    </w:p>
    <w:p>
      <w:pPr>
        <w:pStyle w:val="Heading2"/>
      </w:pPr>
      <w:r>
        <w:t>Status traffic light, as of 2026-06-01 (after READY packet)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Stage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Status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Change since v1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0 — Ethics / IRB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🟢 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—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1 — Instrument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🟡 Draft complete; Qualtrics build + face-validity walkthrough pending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—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2 — Informed pilot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 xml:space="preserve">🟢 </w:t>
            </w:r>
            <w:r>
              <w:rPr>
                <w:b/>
              </w:rPr>
              <w:t>READY packet complete</w:t>
            </w:r>
            <w:r>
              <w:t xml:space="preserve"> (was 🟡)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⬆️ Protocol, feedback form, revision log, decision rules all filed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3 — Recruiting platforms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 xml:space="preserve">🟢 </w:t>
            </w:r>
            <w:r>
              <w:rPr>
                <w:b/>
              </w:rPr>
              <w:t>CloudResearch + MTurk drafts READY</w:t>
            </w:r>
            <w:r>
              <w:t xml:space="preserve"> (was 🔴)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⬆️ Launch drafts filed; sequencing locked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4 — Analysis pipeline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🟢 Plan documented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—</w:t>
            </w:r>
          </w:p>
        </w:tc>
      </w:tr>
    </w:tbl>
    <w:p>
      <w:pPr>
        <w:spacing w:after="0"/>
      </w:pPr>
    </w:p>
    <w:p>
      <w:r>
        <w:rPr>
          <w:b/>
        </w:rPr>
        <w:t>Net read for the advisor:</w:t>
      </w:r>
      <w:r>
        <w:t xml:space="preserve"> project moved from "paper-only" to "READY-to-launch" in one cycle. Three remaining blockers are all addressable in one meeting (Qualtrics build, face-validity sign-off, LinkedIn copy sign-off). After that, soft-launch can begin within the same week.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