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 to Dr. Rey — July 20, 2026 (brief reply, already sent)</w:t>
      </w:r>
    </w:p>
    <w:p>
      <w:r>
        <w:rPr>
          <w:b/>
        </w:rPr>
        <w:t>Status:</w:t>
      </w:r>
      <w:r>
        <w:t xml:space="preserve"> SENT (not a draft — logged for the record after the fact)</w:t>
      </w:r>
    </w:p>
    <w:p>
      <w:pPr>
        <w:ind w:left="432"/>
      </w:pPr>
      <w:r>
        <w:t>Thank you, TY Dr Rey — We should be back on plan</w:t>
      </w:r>
    </w:p>
    <w:p>
      <w:r>
        <w:t>&gt;</w:t>
      </w:r>
    </w:p>
    <w:p>
      <w:pPr>
        <w:ind w:left="432"/>
      </w:pPr>
      <w:r>
        <w:t>--</w:t>
      </w:r>
    </w:p>
    <w:p>
      <w:pPr>
        <w:ind w:left="432"/>
      </w:pPr>
      <w:r>
        <w:t>Regards,</w:t>
      </w:r>
    </w:p>
    <w:p>
      <w:pPr>
        <w:ind w:left="432"/>
      </w:pPr>
      <w:r>
        <w:t>Yasir A. Malik · Doctoral Candidate | Business Administration</w:t>
      </w:r>
    </w:p>
    <w:p>
      <w:pPr>
        <w:pStyle w:val="Heading2"/>
      </w:pPr>
      <w:r>
        <w:t>Context at time of sending</w:t>
      </w:r>
    </w:p>
    <w:p>
      <w:pPr>
        <w:pStyle w:val="ListBullet"/>
      </w:pPr>
      <w:r>
        <w:t>Sent in reply to Dr. Rey's course-closing class email (final assignment closed, manuscripts final, explicit request not to send additional versions/revision requests by email).</w:t>
      </w:r>
    </w:p>
    <w:p>
      <w:pPr>
        <w:pStyle w:val="ListBullet"/>
      </w:pPr>
      <w:r>
        <w:t>Sent before the true Prolific fill number was known.</w:t>
      </w:r>
    </w:p>
    <w:p>
      <w:pPr>
        <w:pStyle w:val="Heading2"/>
      </w:pPr>
      <w:r>
        <w:t>New fact learned after sending</w:t>
      </w:r>
    </w:p>
    <w:p>
      <w:pPr>
        <w:pStyle w:val="ListBullet"/>
      </w:pPr>
      <w:r>
        <w:rPr>
          <w:b/>
        </w:rPr>
        <w:t>Prolific delivered only 2 of the 100 funded participant slots.</w:t>
      </w:r>
      <w:r>
        <w:t xml:space="preserve"> Combined with ~20 organic (LinkedIn/WhatsApp) responses, this roughly reconciles with the Jul 17 Qualtrics digest total of 22 responses.</w:t>
      </w:r>
    </w:p>
    <w:p>
      <w:pPr>
        <w:pStyle w:val="ListBullet"/>
      </w:pPr>
      <w:r>
        <w:rPr>
          <w:b/>
        </w:rPr>
        <w:t>Total spend: ~$1,000</w:t>
      </w:r>
      <w:r>
        <w:t xml:space="preserve"> on the Prolific panel, with a 2% fill rate — the panel did not deliver as expected.</w:t>
      </w:r>
    </w:p>
    <w:p>
      <w:pPr>
        <w:pStyle w:val="ListBullet"/>
      </w:pPr>
      <w:r>
        <w:t>Manuscript was not submitted to Canvas before the Jul 18–19 deadline or before the closing email arrived.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