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BB7A2D" w:rsidRDefault="00657883" w:rsidP="00237AFB">
      <w:pPr>
        <w:jc w:val="both"/>
        <w:rPr>
          <w:rFonts w:asciiTheme="minorHAnsi" w:hAnsiTheme="minorHAnsi" w:cstheme="minorHAnsi"/>
        </w:rPr>
      </w:pPr>
    </w:p>
    <w:p w14:paraId="7415A3EE" w14:textId="77777777" w:rsidR="001705EC" w:rsidRPr="00BB7A2D" w:rsidRDefault="001705EC" w:rsidP="00237AFB">
      <w:pPr>
        <w:jc w:val="both"/>
        <w:rPr>
          <w:rFonts w:asciiTheme="minorHAnsi" w:hAnsiTheme="minorHAnsi" w:cstheme="minorHAnsi"/>
          <w:sz w:val="44"/>
          <w:szCs w:val="44"/>
        </w:rPr>
      </w:pPr>
    </w:p>
    <w:p w14:paraId="7D3EE362" w14:textId="77777777" w:rsidR="001705EC" w:rsidRPr="00BB7A2D" w:rsidRDefault="001705EC" w:rsidP="00237AFB">
      <w:pPr>
        <w:jc w:val="both"/>
        <w:rPr>
          <w:rFonts w:asciiTheme="minorHAnsi" w:hAnsiTheme="minorHAnsi" w:cstheme="minorHAnsi"/>
          <w:sz w:val="44"/>
          <w:szCs w:val="44"/>
        </w:rPr>
      </w:pPr>
    </w:p>
    <w:p w14:paraId="30FD80A7" w14:textId="28AE6115" w:rsidR="006533BC" w:rsidRPr="00BB7A2D" w:rsidRDefault="00237AFB" w:rsidP="00237AFB">
      <w:pPr>
        <w:pStyle w:val="Piedepgina"/>
        <w:jc w:val="center"/>
        <w:rPr>
          <w:rFonts w:asciiTheme="minorHAnsi" w:hAnsiTheme="minorHAnsi" w:cstheme="minorHAnsi"/>
          <w:sz w:val="24"/>
          <w:szCs w:val="24"/>
          <w:lang w:eastAsia="en-GB"/>
        </w:rPr>
      </w:pPr>
      <w:r w:rsidRPr="00BB7A2D">
        <w:rPr>
          <w:rFonts w:asciiTheme="minorHAnsi" w:hAnsiTheme="minorHAnsi" w:cstheme="minorHAnsi"/>
          <w:sz w:val="24"/>
          <w:szCs w:val="24"/>
          <w:lang w:eastAsia="en-GB"/>
        </w:rPr>
        <w:t>Anexo A.</w:t>
      </w:r>
      <w:r w:rsidR="00BB7A2D" w:rsidRPr="00BB7A2D">
        <w:rPr>
          <w:rFonts w:asciiTheme="minorHAnsi" w:hAnsiTheme="minorHAnsi" w:cstheme="minorHAnsi"/>
          <w:sz w:val="24"/>
          <w:szCs w:val="24"/>
          <w:lang w:eastAsia="en-GB"/>
        </w:rPr>
        <w:t>6.1</w:t>
      </w:r>
      <w:r w:rsidRPr="00BB7A2D">
        <w:rPr>
          <w:rFonts w:asciiTheme="minorHAnsi" w:hAnsiTheme="minorHAnsi" w:cstheme="minorHAnsi"/>
          <w:sz w:val="24"/>
          <w:szCs w:val="24"/>
          <w:lang w:eastAsia="en-GB"/>
        </w:rPr>
        <w:t xml:space="preserve"> </w:t>
      </w:r>
      <w:r w:rsidR="00BB7A2D" w:rsidRPr="00BB7A2D">
        <w:rPr>
          <w:rFonts w:asciiTheme="minorHAnsi" w:hAnsiTheme="minorHAnsi" w:cstheme="minorHAnsi"/>
          <w:b/>
          <w:bCs/>
        </w:rPr>
        <w:t>OBJETIVOS DE SEGURIDAD DE LA INFORMACIÓN</w:t>
      </w:r>
    </w:p>
    <w:tbl>
      <w:tblPr>
        <w:tblStyle w:val="Tablaconcuadrcula"/>
        <w:tblW w:w="10368" w:type="dxa"/>
        <w:tblInd w:w="-342" w:type="dxa"/>
        <w:tblLook w:val="04A0" w:firstRow="1" w:lastRow="0" w:firstColumn="1" w:lastColumn="0" w:noHBand="0" w:noVBand="1"/>
      </w:tblPr>
      <w:tblGrid>
        <w:gridCol w:w="1815"/>
        <w:gridCol w:w="1506"/>
        <w:gridCol w:w="1705"/>
        <w:gridCol w:w="2196"/>
        <w:gridCol w:w="983"/>
        <w:gridCol w:w="2163"/>
      </w:tblGrid>
      <w:tr w:rsidR="00452E7F" w:rsidRPr="00BB7A2D" w14:paraId="273B0C4B" w14:textId="77777777" w:rsidTr="00D02A7F">
        <w:tc>
          <w:tcPr>
            <w:tcW w:w="1908" w:type="dxa"/>
            <w:shd w:val="clear" w:color="auto" w:fill="D9D9D9" w:themeFill="background1" w:themeFillShade="D9"/>
          </w:tcPr>
          <w:p w14:paraId="083D5C51" w14:textId="77777777" w:rsidR="001705EC" w:rsidRPr="00BB7A2D" w:rsidRDefault="001705EC" w:rsidP="00237AFB">
            <w:pPr>
              <w:jc w:val="both"/>
              <w:rPr>
                <w:rFonts w:asciiTheme="minorHAnsi" w:hAnsiTheme="minorHAnsi" w:cstheme="minorHAnsi"/>
                <w:b/>
                <w:bCs/>
                <w:sz w:val="24"/>
                <w:szCs w:val="24"/>
              </w:rPr>
            </w:pPr>
            <w:r w:rsidRPr="00BB7A2D">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BB7A2D" w:rsidRDefault="001705EC" w:rsidP="00237AFB">
            <w:pPr>
              <w:jc w:val="both"/>
              <w:rPr>
                <w:rFonts w:asciiTheme="minorHAnsi" w:hAnsiTheme="minorHAnsi" w:cstheme="minorHAnsi"/>
                <w:b/>
                <w:bCs/>
                <w:sz w:val="24"/>
                <w:szCs w:val="24"/>
              </w:rPr>
            </w:pPr>
            <w:r w:rsidRPr="00BB7A2D">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BB7A2D" w:rsidRDefault="001705EC" w:rsidP="00237AFB">
            <w:pPr>
              <w:jc w:val="both"/>
              <w:rPr>
                <w:rFonts w:asciiTheme="minorHAnsi" w:hAnsiTheme="minorHAnsi" w:cstheme="minorHAnsi"/>
                <w:b/>
                <w:bCs/>
                <w:sz w:val="24"/>
                <w:szCs w:val="24"/>
              </w:rPr>
            </w:pPr>
            <w:r w:rsidRPr="00BB7A2D">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BB7A2D" w:rsidRDefault="001705EC" w:rsidP="00237AFB">
            <w:pPr>
              <w:jc w:val="both"/>
              <w:rPr>
                <w:rFonts w:asciiTheme="minorHAnsi" w:hAnsiTheme="minorHAnsi" w:cstheme="minorHAnsi"/>
                <w:b/>
                <w:bCs/>
                <w:sz w:val="24"/>
                <w:szCs w:val="24"/>
              </w:rPr>
            </w:pPr>
            <w:r w:rsidRPr="00BB7A2D">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BB7A2D" w:rsidRDefault="001705EC" w:rsidP="00237AFB">
            <w:pPr>
              <w:jc w:val="both"/>
              <w:rPr>
                <w:rFonts w:asciiTheme="minorHAnsi" w:hAnsiTheme="minorHAnsi" w:cstheme="minorHAnsi"/>
                <w:b/>
                <w:bCs/>
                <w:sz w:val="24"/>
                <w:szCs w:val="24"/>
              </w:rPr>
            </w:pPr>
            <w:r w:rsidRPr="00BB7A2D">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BB7A2D" w:rsidRDefault="001705EC" w:rsidP="00237AFB">
            <w:pPr>
              <w:jc w:val="both"/>
              <w:rPr>
                <w:rFonts w:asciiTheme="minorHAnsi" w:hAnsiTheme="minorHAnsi" w:cstheme="minorHAnsi"/>
                <w:b/>
                <w:bCs/>
                <w:sz w:val="24"/>
                <w:szCs w:val="24"/>
              </w:rPr>
            </w:pPr>
            <w:r w:rsidRPr="00BB7A2D">
              <w:rPr>
                <w:rFonts w:asciiTheme="minorHAnsi" w:hAnsiTheme="minorHAnsi" w:cstheme="minorHAnsi"/>
                <w:b/>
                <w:bCs/>
                <w:sz w:val="24"/>
                <w:szCs w:val="24"/>
              </w:rPr>
              <w:t>Descripción</w:t>
            </w:r>
          </w:p>
        </w:tc>
      </w:tr>
      <w:tr w:rsidR="00452E7F" w:rsidRPr="00BB7A2D" w14:paraId="23D5C307" w14:textId="77777777" w:rsidTr="00D02A7F">
        <w:tc>
          <w:tcPr>
            <w:tcW w:w="1908" w:type="dxa"/>
          </w:tcPr>
          <w:p w14:paraId="1F536261" w14:textId="77777777" w:rsidR="001705EC" w:rsidRPr="00BB7A2D" w:rsidRDefault="001705EC" w:rsidP="00237AFB">
            <w:pPr>
              <w:jc w:val="both"/>
              <w:rPr>
                <w:rFonts w:asciiTheme="minorHAnsi" w:hAnsiTheme="minorHAnsi" w:cstheme="minorHAnsi"/>
                <w:sz w:val="24"/>
                <w:szCs w:val="24"/>
              </w:rPr>
            </w:pPr>
            <w:bookmarkStart w:id="0" w:name="_Hlk187601937"/>
            <w:r w:rsidRPr="00BB7A2D">
              <w:rPr>
                <w:rFonts w:asciiTheme="minorHAnsi" w:hAnsiTheme="minorHAnsi" w:cstheme="minorHAnsi"/>
                <w:sz w:val="24"/>
                <w:szCs w:val="24"/>
              </w:rPr>
              <w:t>V1.0</w:t>
            </w:r>
          </w:p>
        </w:tc>
        <w:tc>
          <w:tcPr>
            <w:tcW w:w="1570" w:type="dxa"/>
          </w:tcPr>
          <w:p w14:paraId="5CF1E181" w14:textId="23D50EDA" w:rsidR="001705EC" w:rsidRPr="00BB7A2D" w:rsidRDefault="001637D6" w:rsidP="00237AFB">
            <w:pPr>
              <w:jc w:val="both"/>
              <w:rPr>
                <w:rFonts w:asciiTheme="minorHAnsi" w:hAnsiTheme="minorHAnsi" w:cstheme="minorHAnsi"/>
                <w:sz w:val="24"/>
                <w:szCs w:val="24"/>
              </w:rPr>
            </w:pPr>
            <w:r w:rsidRPr="00BB7A2D">
              <w:rPr>
                <w:rFonts w:asciiTheme="minorHAnsi" w:hAnsiTheme="minorHAnsi" w:cstheme="minorHAnsi"/>
                <w:sz w:val="24"/>
                <w:szCs w:val="24"/>
              </w:rPr>
              <w:t>Auditorex Chile</w:t>
            </w:r>
          </w:p>
        </w:tc>
        <w:tc>
          <w:tcPr>
            <w:tcW w:w="1810" w:type="dxa"/>
          </w:tcPr>
          <w:p w14:paraId="48DCB9A0" w14:textId="77777777" w:rsidR="001637D6" w:rsidRPr="00BB7A2D" w:rsidRDefault="001637D6" w:rsidP="00237AFB">
            <w:pPr>
              <w:jc w:val="both"/>
              <w:rPr>
                <w:rFonts w:asciiTheme="minorHAnsi" w:hAnsiTheme="minorHAnsi" w:cstheme="minorHAnsi"/>
                <w:sz w:val="24"/>
                <w:szCs w:val="24"/>
              </w:rPr>
            </w:pPr>
            <w:r w:rsidRPr="00BB7A2D">
              <w:rPr>
                <w:rFonts w:asciiTheme="minorHAnsi" w:hAnsiTheme="minorHAnsi" w:cstheme="minorHAnsi"/>
                <w:sz w:val="24"/>
                <w:szCs w:val="24"/>
              </w:rPr>
              <w:t>Mauricio Antonio Colomera Villarroel</w:t>
            </w:r>
          </w:p>
          <w:p w14:paraId="4664E988" w14:textId="77777777" w:rsidR="001705EC" w:rsidRPr="00BB7A2D" w:rsidRDefault="001705EC" w:rsidP="00237AFB">
            <w:pPr>
              <w:jc w:val="both"/>
              <w:rPr>
                <w:rFonts w:asciiTheme="minorHAnsi" w:hAnsiTheme="minorHAnsi" w:cstheme="minorHAnsi"/>
                <w:sz w:val="24"/>
                <w:szCs w:val="24"/>
              </w:rPr>
            </w:pPr>
          </w:p>
        </w:tc>
        <w:tc>
          <w:tcPr>
            <w:tcW w:w="1811" w:type="dxa"/>
          </w:tcPr>
          <w:p w14:paraId="285FCDD1" w14:textId="0FAEB9DF" w:rsidR="001705EC" w:rsidRPr="00BB7A2D" w:rsidRDefault="00452E7F" w:rsidP="00237AFB">
            <w:pPr>
              <w:jc w:val="both"/>
              <w:rPr>
                <w:rFonts w:asciiTheme="minorHAnsi" w:hAnsiTheme="minorHAnsi" w:cstheme="minorHAnsi"/>
                <w:sz w:val="24"/>
                <w:szCs w:val="24"/>
              </w:rPr>
            </w:pPr>
            <w:r w:rsidRPr="00BB7A2D">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BB7A2D" w:rsidRDefault="00D02999" w:rsidP="00237AFB">
            <w:pPr>
              <w:jc w:val="both"/>
              <w:rPr>
                <w:rFonts w:asciiTheme="minorHAnsi" w:hAnsiTheme="minorHAnsi" w:cstheme="minorHAnsi"/>
                <w:szCs w:val="22"/>
              </w:rPr>
            </w:pPr>
            <w:r w:rsidRPr="00BB7A2D">
              <w:rPr>
                <w:rFonts w:asciiTheme="minorHAnsi" w:hAnsiTheme="minorHAnsi" w:cstheme="minorHAnsi"/>
                <w:szCs w:val="22"/>
              </w:rPr>
              <w:t>12-01-2024</w:t>
            </w:r>
          </w:p>
        </w:tc>
        <w:tc>
          <w:tcPr>
            <w:tcW w:w="2250" w:type="dxa"/>
          </w:tcPr>
          <w:p w14:paraId="6401603C" w14:textId="3404E704" w:rsidR="001705EC" w:rsidRPr="00BB7A2D" w:rsidRDefault="00BB7A2D" w:rsidP="00237AFB">
            <w:pPr>
              <w:pStyle w:val="NormalWeb"/>
              <w:jc w:val="both"/>
              <w:rPr>
                <w:rFonts w:asciiTheme="minorHAnsi" w:hAnsiTheme="minorHAnsi" w:cstheme="minorHAnsi"/>
                <w:lang w:val="es-CL"/>
              </w:rPr>
            </w:pPr>
            <w:r w:rsidRPr="00BB7A2D">
              <w:rPr>
                <w:rFonts w:asciiTheme="minorHAnsi" w:hAnsiTheme="minorHAnsi" w:cstheme="minorHAnsi"/>
                <w:b/>
                <w:bCs/>
                <w:lang w:val="es-CL"/>
              </w:rPr>
              <w:t>OBJETIVOS DE SEGURIDAD DE LA INFORMACIÓN</w:t>
            </w:r>
          </w:p>
        </w:tc>
      </w:tr>
      <w:bookmarkEnd w:id="0"/>
      <w:tr w:rsidR="00452E7F" w:rsidRPr="00BB7A2D" w14:paraId="2A38A0FB" w14:textId="77777777" w:rsidTr="00D02A7F">
        <w:tc>
          <w:tcPr>
            <w:tcW w:w="1908" w:type="dxa"/>
          </w:tcPr>
          <w:p w14:paraId="5AA7A63A" w14:textId="77777777" w:rsidR="001705EC" w:rsidRPr="00BB7A2D" w:rsidRDefault="001705EC" w:rsidP="00237AFB">
            <w:pPr>
              <w:jc w:val="both"/>
              <w:rPr>
                <w:rFonts w:asciiTheme="minorHAnsi" w:hAnsiTheme="minorHAnsi" w:cstheme="minorHAnsi"/>
                <w:sz w:val="24"/>
                <w:szCs w:val="24"/>
              </w:rPr>
            </w:pPr>
          </w:p>
        </w:tc>
        <w:tc>
          <w:tcPr>
            <w:tcW w:w="1570" w:type="dxa"/>
          </w:tcPr>
          <w:p w14:paraId="6CA0F23C" w14:textId="77777777" w:rsidR="001705EC" w:rsidRPr="00BB7A2D" w:rsidRDefault="001705EC" w:rsidP="00237AFB">
            <w:pPr>
              <w:jc w:val="both"/>
              <w:rPr>
                <w:rFonts w:asciiTheme="minorHAnsi" w:hAnsiTheme="minorHAnsi" w:cstheme="minorHAnsi"/>
                <w:sz w:val="24"/>
                <w:szCs w:val="24"/>
              </w:rPr>
            </w:pPr>
          </w:p>
        </w:tc>
        <w:tc>
          <w:tcPr>
            <w:tcW w:w="1810" w:type="dxa"/>
          </w:tcPr>
          <w:p w14:paraId="7579C89A" w14:textId="77777777" w:rsidR="001705EC" w:rsidRPr="00BB7A2D" w:rsidRDefault="001705EC" w:rsidP="00237AFB">
            <w:pPr>
              <w:jc w:val="both"/>
              <w:rPr>
                <w:rFonts w:asciiTheme="minorHAnsi" w:hAnsiTheme="minorHAnsi" w:cstheme="minorHAnsi"/>
                <w:sz w:val="24"/>
                <w:szCs w:val="24"/>
              </w:rPr>
            </w:pPr>
          </w:p>
        </w:tc>
        <w:tc>
          <w:tcPr>
            <w:tcW w:w="1811" w:type="dxa"/>
          </w:tcPr>
          <w:p w14:paraId="5C11AFDC" w14:textId="77777777" w:rsidR="001705EC" w:rsidRPr="00BB7A2D" w:rsidRDefault="001705EC" w:rsidP="00237AFB">
            <w:pPr>
              <w:jc w:val="both"/>
              <w:rPr>
                <w:rFonts w:asciiTheme="minorHAnsi" w:hAnsiTheme="minorHAnsi" w:cstheme="minorHAnsi"/>
                <w:sz w:val="24"/>
                <w:szCs w:val="24"/>
              </w:rPr>
            </w:pPr>
          </w:p>
        </w:tc>
        <w:tc>
          <w:tcPr>
            <w:tcW w:w="1019" w:type="dxa"/>
          </w:tcPr>
          <w:p w14:paraId="2D9464C3" w14:textId="77777777" w:rsidR="001705EC" w:rsidRPr="00BB7A2D" w:rsidRDefault="001705EC" w:rsidP="00237AFB">
            <w:pPr>
              <w:jc w:val="both"/>
              <w:rPr>
                <w:rFonts w:asciiTheme="minorHAnsi" w:hAnsiTheme="minorHAnsi" w:cstheme="minorHAnsi"/>
                <w:sz w:val="24"/>
                <w:szCs w:val="24"/>
              </w:rPr>
            </w:pPr>
          </w:p>
        </w:tc>
        <w:tc>
          <w:tcPr>
            <w:tcW w:w="2250" w:type="dxa"/>
          </w:tcPr>
          <w:p w14:paraId="30EA5E83" w14:textId="77777777" w:rsidR="001705EC" w:rsidRPr="00BB7A2D" w:rsidRDefault="001705EC" w:rsidP="00237AFB">
            <w:pPr>
              <w:jc w:val="both"/>
              <w:rPr>
                <w:rFonts w:asciiTheme="minorHAnsi" w:hAnsiTheme="minorHAnsi" w:cstheme="minorHAnsi"/>
                <w:sz w:val="24"/>
                <w:szCs w:val="24"/>
              </w:rPr>
            </w:pPr>
          </w:p>
        </w:tc>
      </w:tr>
      <w:tr w:rsidR="00452E7F" w:rsidRPr="00BB7A2D" w14:paraId="5D084FF7" w14:textId="77777777" w:rsidTr="00D02A7F">
        <w:tc>
          <w:tcPr>
            <w:tcW w:w="1908" w:type="dxa"/>
          </w:tcPr>
          <w:p w14:paraId="59848B68" w14:textId="77777777" w:rsidR="001705EC" w:rsidRPr="00BB7A2D" w:rsidRDefault="001705EC" w:rsidP="00237AFB">
            <w:pPr>
              <w:jc w:val="both"/>
              <w:rPr>
                <w:rFonts w:asciiTheme="minorHAnsi" w:hAnsiTheme="minorHAnsi" w:cstheme="minorHAnsi"/>
                <w:sz w:val="24"/>
                <w:szCs w:val="24"/>
              </w:rPr>
            </w:pPr>
          </w:p>
        </w:tc>
        <w:tc>
          <w:tcPr>
            <w:tcW w:w="1570" w:type="dxa"/>
          </w:tcPr>
          <w:p w14:paraId="4CE506E6" w14:textId="77777777" w:rsidR="001705EC" w:rsidRPr="00BB7A2D" w:rsidRDefault="001705EC" w:rsidP="00237AFB">
            <w:pPr>
              <w:jc w:val="both"/>
              <w:rPr>
                <w:rFonts w:asciiTheme="minorHAnsi" w:hAnsiTheme="minorHAnsi" w:cstheme="minorHAnsi"/>
                <w:sz w:val="24"/>
                <w:szCs w:val="24"/>
              </w:rPr>
            </w:pPr>
          </w:p>
        </w:tc>
        <w:tc>
          <w:tcPr>
            <w:tcW w:w="1810" w:type="dxa"/>
          </w:tcPr>
          <w:p w14:paraId="09467189" w14:textId="77777777" w:rsidR="001705EC" w:rsidRPr="00BB7A2D" w:rsidRDefault="001705EC" w:rsidP="00237AFB">
            <w:pPr>
              <w:jc w:val="both"/>
              <w:rPr>
                <w:rFonts w:asciiTheme="minorHAnsi" w:hAnsiTheme="minorHAnsi" w:cstheme="minorHAnsi"/>
                <w:sz w:val="24"/>
                <w:szCs w:val="24"/>
              </w:rPr>
            </w:pPr>
          </w:p>
        </w:tc>
        <w:tc>
          <w:tcPr>
            <w:tcW w:w="1811" w:type="dxa"/>
          </w:tcPr>
          <w:p w14:paraId="6E7E4F49" w14:textId="77777777" w:rsidR="001705EC" w:rsidRPr="00BB7A2D" w:rsidRDefault="001705EC" w:rsidP="00237AFB">
            <w:pPr>
              <w:jc w:val="both"/>
              <w:rPr>
                <w:rFonts w:asciiTheme="minorHAnsi" w:hAnsiTheme="minorHAnsi" w:cstheme="minorHAnsi"/>
                <w:sz w:val="24"/>
                <w:szCs w:val="24"/>
              </w:rPr>
            </w:pPr>
          </w:p>
        </w:tc>
        <w:tc>
          <w:tcPr>
            <w:tcW w:w="1019" w:type="dxa"/>
          </w:tcPr>
          <w:p w14:paraId="7EB49E66" w14:textId="77777777" w:rsidR="001705EC" w:rsidRPr="00BB7A2D" w:rsidRDefault="001705EC" w:rsidP="00237AFB">
            <w:pPr>
              <w:jc w:val="both"/>
              <w:rPr>
                <w:rFonts w:asciiTheme="minorHAnsi" w:hAnsiTheme="minorHAnsi" w:cstheme="minorHAnsi"/>
                <w:sz w:val="24"/>
                <w:szCs w:val="24"/>
              </w:rPr>
            </w:pPr>
          </w:p>
        </w:tc>
        <w:tc>
          <w:tcPr>
            <w:tcW w:w="2250" w:type="dxa"/>
          </w:tcPr>
          <w:p w14:paraId="722DAB0F" w14:textId="77777777" w:rsidR="001705EC" w:rsidRPr="00BB7A2D" w:rsidRDefault="001705EC" w:rsidP="00237AFB">
            <w:pPr>
              <w:jc w:val="both"/>
              <w:rPr>
                <w:rFonts w:asciiTheme="minorHAnsi" w:hAnsiTheme="minorHAnsi" w:cstheme="minorHAnsi"/>
                <w:sz w:val="24"/>
                <w:szCs w:val="24"/>
              </w:rPr>
            </w:pPr>
          </w:p>
        </w:tc>
      </w:tr>
      <w:tr w:rsidR="001705EC" w:rsidRPr="00BB7A2D" w14:paraId="7875EE64" w14:textId="77777777" w:rsidTr="00D02A7F">
        <w:tc>
          <w:tcPr>
            <w:tcW w:w="1908" w:type="dxa"/>
            <w:shd w:val="clear" w:color="auto" w:fill="D9D9D9" w:themeFill="background1" w:themeFillShade="D9"/>
          </w:tcPr>
          <w:p w14:paraId="22F097C4" w14:textId="77777777" w:rsidR="001705EC" w:rsidRPr="00BB7A2D" w:rsidRDefault="001705EC" w:rsidP="00237AFB">
            <w:pPr>
              <w:jc w:val="both"/>
              <w:rPr>
                <w:rFonts w:asciiTheme="minorHAnsi" w:hAnsiTheme="minorHAnsi" w:cstheme="minorHAnsi"/>
                <w:sz w:val="24"/>
                <w:szCs w:val="24"/>
              </w:rPr>
            </w:pPr>
            <w:r w:rsidRPr="00BB7A2D">
              <w:rPr>
                <w:rFonts w:asciiTheme="minorHAnsi" w:hAnsiTheme="minorHAnsi" w:cstheme="minorHAnsi"/>
                <w:sz w:val="24"/>
                <w:szCs w:val="24"/>
              </w:rPr>
              <w:t>Número de referencia del documento</w:t>
            </w:r>
          </w:p>
        </w:tc>
        <w:tc>
          <w:tcPr>
            <w:tcW w:w="3380" w:type="dxa"/>
            <w:gridSpan w:val="2"/>
          </w:tcPr>
          <w:p w14:paraId="02FAF64D" w14:textId="36AE0769" w:rsidR="001705EC" w:rsidRPr="00BB7A2D" w:rsidRDefault="00237AFB" w:rsidP="00237AFB">
            <w:pPr>
              <w:jc w:val="both"/>
              <w:rPr>
                <w:rFonts w:asciiTheme="minorHAnsi" w:hAnsiTheme="minorHAnsi" w:cstheme="minorHAnsi"/>
                <w:sz w:val="24"/>
                <w:szCs w:val="24"/>
              </w:rPr>
            </w:pPr>
            <w:r w:rsidRPr="00BB7A2D">
              <w:rPr>
                <w:rFonts w:asciiTheme="minorHAnsi" w:hAnsiTheme="minorHAnsi" w:cstheme="minorHAnsi"/>
                <w:sz w:val="24"/>
                <w:szCs w:val="24"/>
                <w:lang w:eastAsia="en-GB"/>
              </w:rPr>
              <w:t>Anexo A.</w:t>
            </w:r>
            <w:r w:rsidR="00BB7A2D" w:rsidRPr="00BB7A2D">
              <w:rPr>
                <w:rFonts w:asciiTheme="minorHAnsi" w:hAnsiTheme="minorHAnsi" w:cstheme="minorHAnsi"/>
                <w:sz w:val="24"/>
                <w:szCs w:val="24"/>
                <w:lang w:eastAsia="en-GB"/>
              </w:rPr>
              <w:t>6.1</w:t>
            </w:r>
          </w:p>
        </w:tc>
        <w:tc>
          <w:tcPr>
            <w:tcW w:w="2830" w:type="dxa"/>
            <w:gridSpan w:val="2"/>
            <w:shd w:val="clear" w:color="auto" w:fill="D9D9D9" w:themeFill="background1" w:themeFillShade="D9"/>
          </w:tcPr>
          <w:p w14:paraId="70C78F02" w14:textId="77777777" w:rsidR="001705EC" w:rsidRPr="00BB7A2D" w:rsidRDefault="001705EC" w:rsidP="00237AFB">
            <w:pPr>
              <w:jc w:val="both"/>
              <w:rPr>
                <w:rFonts w:asciiTheme="minorHAnsi" w:hAnsiTheme="minorHAnsi" w:cstheme="minorHAnsi"/>
                <w:sz w:val="24"/>
                <w:szCs w:val="24"/>
              </w:rPr>
            </w:pPr>
            <w:r w:rsidRPr="00BB7A2D">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BB7A2D" w:rsidRDefault="001705EC" w:rsidP="00237AFB">
                <w:pPr>
                  <w:jc w:val="both"/>
                  <w:rPr>
                    <w:rFonts w:asciiTheme="minorHAnsi" w:hAnsiTheme="minorHAnsi" w:cstheme="minorHAnsi"/>
                    <w:sz w:val="24"/>
                    <w:szCs w:val="24"/>
                  </w:rPr>
                </w:pPr>
                <w:r w:rsidRPr="00BB7A2D">
                  <w:rPr>
                    <w:rFonts w:asciiTheme="minorHAnsi" w:hAnsiTheme="minorHAnsi" w:cstheme="minorHAnsi"/>
                    <w:sz w:val="24"/>
                    <w:szCs w:val="24"/>
                  </w:rPr>
                  <w:t>Confidencial</w:t>
                </w:r>
              </w:p>
            </w:tc>
          </w:sdtContent>
        </w:sdt>
      </w:tr>
    </w:tbl>
    <w:p w14:paraId="5F47735A" w14:textId="77777777" w:rsidR="001705EC" w:rsidRPr="00BB7A2D" w:rsidRDefault="001705EC" w:rsidP="00237AFB">
      <w:pPr>
        <w:jc w:val="both"/>
        <w:rPr>
          <w:rFonts w:asciiTheme="minorHAnsi" w:hAnsiTheme="minorHAnsi" w:cstheme="minorHAnsi"/>
          <w:sz w:val="24"/>
          <w:szCs w:val="24"/>
        </w:rPr>
      </w:pPr>
    </w:p>
    <w:p w14:paraId="25C99F55" w14:textId="6CB8C3C5" w:rsidR="00026FBB" w:rsidRDefault="00026FBB" w:rsidP="00026FBB">
      <w:pPr>
        <w:pStyle w:val="NormalWeb"/>
        <w:tabs>
          <w:tab w:val="left" w:pos="1620"/>
        </w:tabs>
        <w:rPr>
          <w:rFonts w:asciiTheme="minorHAnsi" w:hAnsiTheme="minorHAnsi" w:cstheme="minorHAnsi"/>
          <w:lang w:val="es-CL"/>
        </w:rPr>
      </w:pPr>
      <w:r>
        <w:rPr>
          <w:rFonts w:asciiTheme="minorHAnsi" w:hAnsiTheme="minorHAnsi" w:cstheme="minorHAnsi"/>
          <w:lang w:val="es-CL"/>
        </w:rPr>
        <w:tab/>
      </w:r>
      <w:r>
        <w:rPr>
          <w:rFonts w:asciiTheme="minorHAnsi" w:hAnsiTheme="minorHAnsi" w:cstheme="minorHAnsi"/>
          <w:noProof/>
          <w:lang w:val="es-CL"/>
        </w:rPr>
        <w:drawing>
          <wp:inline distT="0" distB="0" distL="0" distR="0" wp14:anchorId="073B5475" wp14:editId="0A221ACE">
            <wp:extent cx="3124636" cy="1743318"/>
            <wp:effectExtent l="0" t="0" r="0" b="9525"/>
            <wp:docPr id="208059440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94404"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680CE7AB" w14:textId="37A3E65F" w:rsidR="00BB7A2D" w:rsidRPr="00BB7A2D" w:rsidRDefault="001705EC" w:rsidP="00BB7A2D">
      <w:pPr>
        <w:pStyle w:val="NormalWeb"/>
        <w:rPr>
          <w:rFonts w:asciiTheme="minorHAnsi" w:hAnsiTheme="minorHAnsi" w:cstheme="minorHAnsi"/>
          <w:lang w:val="es-CL"/>
        </w:rPr>
      </w:pPr>
      <w:r w:rsidRPr="00026FBB">
        <w:br w:type="page"/>
      </w:r>
      <w:r w:rsidR="00BB7A2D" w:rsidRPr="00BB7A2D">
        <w:rPr>
          <w:rFonts w:asciiTheme="minorHAnsi" w:hAnsiTheme="minorHAnsi" w:cstheme="minorHAnsi"/>
          <w:b/>
          <w:bCs/>
          <w:lang w:val="es-CL"/>
        </w:rPr>
        <w:lastRenderedPageBreak/>
        <w:t>OBJETIVOS DE SEGURIDAD DE LA INFORMACIÓN</w:t>
      </w:r>
    </w:p>
    <w:p w14:paraId="52208601" w14:textId="77777777" w:rsidR="00BB7A2D" w:rsidRPr="00BB7A2D" w:rsidRDefault="00BB7A2D" w:rsidP="00BB7A2D">
      <w:pPr>
        <w:pStyle w:val="NormalWeb"/>
        <w:rPr>
          <w:rFonts w:asciiTheme="minorHAnsi" w:hAnsiTheme="minorHAnsi" w:cstheme="minorHAnsi"/>
          <w:lang w:val="es-CL"/>
        </w:rPr>
      </w:pPr>
      <w:r w:rsidRPr="00BB7A2D">
        <w:rPr>
          <w:rFonts w:asciiTheme="minorHAnsi" w:hAnsiTheme="minorHAnsi" w:cstheme="minorHAnsi"/>
          <w:b/>
          <w:bCs/>
          <w:lang w:val="es-CL"/>
        </w:rPr>
        <w:t>EMPRESA:</w:t>
      </w:r>
      <w:r w:rsidRPr="00BB7A2D">
        <w:rPr>
          <w:rFonts w:asciiTheme="minorHAnsi" w:hAnsiTheme="minorHAnsi" w:cstheme="minorHAnsi"/>
          <w:lang w:val="es-CL"/>
        </w:rPr>
        <w:t xml:space="preserve"> Anaconda Web</w:t>
      </w:r>
      <w:r w:rsidRPr="00BB7A2D">
        <w:rPr>
          <w:rFonts w:asciiTheme="minorHAnsi" w:hAnsiTheme="minorHAnsi" w:cstheme="minorHAnsi"/>
          <w:lang w:val="es-CL"/>
        </w:rPr>
        <w:br/>
      </w:r>
      <w:r w:rsidRPr="00BB7A2D">
        <w:rPr>
          <w:rFonts w:asciiTheme="minorHAnsi" w:hAnsiTheme="minorHAnsi" w:cstheme="minorHAnsi"/>
          <w:b/>
          <w:bCs/>
          <w:lang w:val="es-CL"/>
        </w:rPr>
        <w:t>NORMA:</w:t>
      </w:r>
      <w:r w:rsidRPr="00BB7A2D">
        <w:rPr>
          <w:rFonts w:asciiTheme="minorHAnsi" w:hAnsiTheme="minorHAnsi" w:cstheme="minorHAnsi"/>
          <w:lang w:val="es-CL"/>
        </w:rPr>
        <w:t xml:space="preserve"> ISO 27001:2022 - Anexo A.6.1</w:t>
      </w:r>
      <w:r w:rsidRPr="00BB7A2D">
        <w:rPr>
          <w:rFonts w:asciiTheme="minorHAnsi" w:hAnsiTheme="minorHAnsi" w:cstheme="minorHAnsi"/>
          <w:lang w:val="es-CL"/>
        </w:rPr>
        <w:br/>
      </w:r>
      <w:r w:rsidRPr="00BB7A2D">
        <w:rPr>
          <w:rFonts w:asciiTheme="minorHAnsi" w:hAnsiTheme="minorHAnsi" w:cstheme="minorHAnsi"/>
          <w:b/>
          <w:bCs/>
          <w:lang w:val="es-CL"/>
        </w:rPr>
        <w:t>VERSIÓN:</w:t>
      </w:r>
      <w:r w:rsidRPr="00BB7A2D">
        <w:rPr>
          <w:rFonts w:asciiTheme="minorHAnsi" w:hAnsiTheme="minorHAnsi" w:cstheme="minorHAnsi"/>
          <w:lang w:val="es-CL"/>
        </w:rPr>
        <w:t xml:space="preserve"> 1.0</w:t>
      </w:r>
      <w:r w:rsidRPr="00BB7A2D">
        <w:rPr>
          <w:rFonts w:asciiTheme="minorHAnsi" w:hAnsiTheme="minorHAnsi" w:cstheme="minorHAnsi"/>
          <w:lang w:val="es-CL"/>
        </w:rPr>
        <w:br/>
      </w:r>
      <w:r w:rsidRPr="00BB7A2D">
        <w:rPr>
          <w:rFonts w:asciiTheme="minorHAnsi" w:hAnsiTheme="minorHAnsi" w:cstheme="minorHAnsi"/>
          <w:b/>
          <w:bCs/>
          <w:lang w:val="es-CL"/>
        </w:rPr>
        <w:t>FECHA:</w:t>
      </w:r>
      <w:r w:rsidRPr="00BB7A2D">
        <w:rPr>
          <w:rFonts w:asciiTheme="minorHAnsi" w:hAnsiTheme="minorHAnsi" w:cstheme="minorHAnsi"/>
          <w:lang w:val="es-CL"/>
        </w:rPr>
        <w:t xml:space="preserve"> [Fecha Actual]</w:t>
      </w:r>
      <w:r w:rsidRPr="00BB7A2D">
        <w:rPr>
          <w:rFonts w:asciiTheme="minorHAnsi" w:hAnsiTheme="minorHAnsi" w:cstheme="minorHAnsi"/>
          <w:lang w:val="es-CL"/>
        </w:rPr>
        <w:br/>
      </w:r>
      <w:r w:rsidRPr="00BB7A2D">
        <w:rPr>
          <w:rFonts w:asciiTheme="minorHAnsi" w:hAnsiTheme="minorHAnsi" w:cstheme="minorHAnsi"/>
          <w:b/>
          <w:bCs/>
          <w:lang w:val="es-CL"/>
        </w:rPr>
        <w:t>CLASIFICACIÓN:</w:t>
      </w:r>
      <w:r w:rsidRPr="00BB7A2D">
        <w:rPr>
          <w:rFonts w:asciiTheme="minorHAnsi" w:hAnsiTheme="minorHAnsi" w:cstheme="minorHAnsi"/>
          <w:lang w:val="es-CL"/>
        </w:rPr>
        <w:t xml:space="preserve"> Uso Interno</w:t>
      </w:r>
    </w:p>
    <w:p w14:paraId="44C1AA02" w14:textId="6C578AB5" w:rsidR="00BB7A2D" w:rsidRPr="00BB7A2D" w:rsidRDefault="00BB7A2D" w:rsidP="00BB7A2D">
      <w:pPr>
        <w:pStyle w:val="NormalWeb"/>
        <w:jc w:val="both"/>
        <w:rPr>
          <w:rFonts w:asciiTheme="minorHAnsi" w:hAnsiTheme="minorHAnsi" w:cstheme="minorHAnsi"/>
          <w:lang w:val="es-CL"/>
        </w:rPr>
      </w:pPr>
    </w:p>
    <w:p w14:paraId="54A3D9CE" w14:textId="77777777" w:rsidR="00BB7A2D" w:rsidRPr="00BB7A2D" w:rsidRDefault="00BB7A2D" w:rsidP="00BB7A2D">
      <w:pPr>
        <w:pStyle w:val="NormalWeb"/>
        <w:numPr>
          <w:ilvl w:val="0"/>
          <w:numId w:val="4"/>
        </w:numPr>
        <w:jc w:val="both"/>
        <w:rPr>
          <w:rFonts w:asciiTheme="minorHAnsi" w:hAnsiTheme="minorHAnsi" w:cstheme="minorHAnsi"/>
          <w:b/>
          <w:bCs/>
          <w:lang w:val="es-CL"/>
        </w:rPr>
      </w:pPr>
      <w:r w:rsidRPr="00BB7A2D">
        <w:rPr>
          <w:rFonts w:asciiTheme="minorHAnsi" w:hAnsiTheme="minorHAnsi" w:cstheme="minorHAnsi"/>
          <w:b/>
          <w:bCs/>
          <w:lang w:val="es-CL"/>
        </w:rPr>
        <w:t>ÍNDICE</w:t>
      </w:r>
    </w:p>
    <w:p w14:paraId="2CE78DD4"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Introducción</w:t>
      </w:r>
    </w:p>
    <w:p w14:paraId="4A38B743"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Alcance</w:t>
      </w:r>
    </w:p>
    <w:p w14:paraId="7CDB567C"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Principios de Seguridad de la Información</w:t>
      </w:r>
    </w:p>
    <w:p w14:paraId="0591C863"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Objetivos Estratégicos de Seguridad de la Información</w:t>
      </w:r>
    </w:p>
    <w:p w14:paraId="44C142D3"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Metodología para la Implementación</w:t>
      </w:r>
    </w:p>
    <w:p w14:paraId="452D6FB8"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Control y Monitoreo de los Objetivos de Seguridad</w:t>
      </w:r>
    </w:p>
    <w:p w14:paraId="7B23C23A"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Evaluación y Mejora Continua</w:t>
      </w:r>
    </w:p>
    <w:p w14:paraId="25DF29DA"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Relación con el Anexo A.6.1 de la Norma ISO 27001:2022</w:t>
      </w:r>
    </w:p>
    <w:p w14:paraId="7D55508E" w14:textId="77777777" w:rsidR="00BB7A2D" w:rsidRPr="00BB7A2D" w:rsidRDefault="00BB7A2D" w:rsidP="00BB7A2D">
      <w:pPr>
        <w:pStyle w:val="NormalWeb"/>
        <w:numPr>
          <w:ilvl w:val="0"/>
          <w:numId w:val="63"/>
        </w:numPr>
        <w:jc w:val="both"/>
        <w:rPr>
          <w:rFonts w:asciiTheme="minorHAnsi" w:hAnsiTheme="minorHAnsi" w:cstheme="minorHAnsi"/>
          <w:lang w:val="es-CL"/>
        </w:rPr>
      </w:pPr>
      <w:r w:rsidRPr="00BB7A2D">
        <w:rPr>
          <w:rFonts w:asciiTheme="minorHAnsi" w:hAnsiTheme="minorHAnsi" w:cstheme="minorHAnsi"/>
          <w:lang w:val="es-CL"/>
        </w:rPr>
        <w:t>Conclusión</w:t>
      </w:r>
    </w:p>
    <w:p w14:paraId="4D0058E9" w14:textId="504D2F75" w:rsidR="00BB7A2D" w:rsidRPr="00BB7A2D" w:rsidRDefault="00BB7A2D" w:rsidP="00BB7A2D">
      <w:pPr>
        <w:pStyle w:val="NormalWeb"/>
        <w:jc w:val="both"/>
        <w:rPr>
          <w:rFonts w:asciiTheme="minorHAnsi" w:hAnsiTheme="minorHAnsi" w:cstheme="minorHAnsi"/>
          <w:lang w:val="es-CL"/>
        </w:rPr>
      </w:pPr>
    </w:p>
    <w:p w14:paraId="215FD044"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t>1. INTRODUCCIÓN</w:t>
      </w:r>
    </w:p>
    <w:p w14:paraId="73C59093"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La seguridad de la información es un pilar fundamental en la gestión de Anaconda Web, garantizando la protección de los activos digitales, la confidencialidad de los datos y la continuidad del negocio. Este documento establece los objetivos estratégicos de seguridad de la información en alineación con la norma ISO 27001:2022. En el Datacenter de Anaconda Web, estos objetivos han sido implementados mediante la segmentación de redes, lo que ha permitido reducir en un 40% la superficie de ataque. Además, se han adoptado sistemas avanzados de autenticación multifactor (MFA) en accesos críticos, lo que ha reforzado la seguridad y disminuido los intentos de acceso no autorizado.</w:t>
      </w:r>
    </w:p>
    <w:p w14:paraId="7D48495D"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Asimismo, se ha establecido un programa de auditoría continua con revisiones trimestrales que han permitido detectar y corregir vulnerabilidades antes de que puedan ser explotadas. Estas auditorías han mejorado la trazabilidad de incidentes y optimizado la respuesta ante amenazas. Otro caso concreto de aplicación ha sido la implementación de un sistema de respaldo con replicación en tiempo real, garantizando la disponibilidad de la información incluso ante fallas o ataques de ransomware. asegurando el cumplimiento de requisitos regulatorios, normativos y operacionales. La implementación de estos objetivos permite reducir riesgos, mejorar la resiliencia organizativa y fortalecer la confianza de clientes y socios comerciales.</w:t>
      </w:r>
    </w:p>
    <w:p w14:paraId="59337FA0"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lastRenderedPageBreak/>
        <w:t>2. ALCANCE</w:t>
      </w:r>
    </w:p>
    <w:p w14:paraId="27B40D4B"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Los objetivos de seguridad de la información aplican a todos los procesos, sistemas, infraestructuras, empleados y terceros. Para asegurar su cumplimiento en proveedores y terceros, Anaconda Web ha implementado estrictos acuerdos de nivel de servicio (SLA) y cláusulas contractuales que exigen el cumplimiento de normativas de seguridad equivalentes a las internas. Además, se realizan auditorías periódicas a los proveedores críticos para verificar la correcta implementación de las medidas de seguridad establecidas.</w:t>
      </w:r>
    </w:p>
    <w:p w14:paraId="416ECCDD"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Asimismo, se ha establecido un proceso de homologación de proveedores en el que se evalúan sus políticas y procedimientos de seguridad antes de formalizar cualquier relación contractual. Este proceso incluye la revisión de certificaciones en seguridad de la información, análisis de riesgos y pruebas de cumplimiento de normativas como ISO 27001 y GDPR.</w:t>
      </w:r>
    </w:p>
    <w:p w14:paraId="52B61339"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Para reforzar la seguridad en la interacción con terceros, se ha implementado un sistema de monitoreo continuo que detecta accesos y transacciones sospechosas en los servicios gestionados por proveedores. Este sistema genera alertas automáticas cuando se detectan anomalías, permitiendo una respuesta inmediata ante posibles incidentes de seguridad.</w:t>
      </w:r>
    </w:p>
    <w:p w14:paraId="2E0C62DA"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Finalmente, se han establecido programas de capacitación en seguridad de la información para los proveedores estratégicos, asegurando que el personal externo que interactúa con los sistemas de Anaconda Web esté debidamente formado en buenas prácticas de protección de datos y ciberseguridad. que interactúan con los activos de información de Anaconda Web. Abarcan la gestión de accesos, la protección contra amenazas internas y externas, la continuidad operativa, la privacidad de los datos y el cumplimiento de normativas internacionales. La seguridad debe estar integrada en todas las áreas del negocio, garantizando un enfoque proactivo en la prevención de incidentes.</w:t>
      </w:r>
    </w:p>
    <w:p w14:paraId="2C390350"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t>3. PRINCIPIOS DE SEGURIDAD DE LA INFORMACIÓN</w:t>
      </w:r>
    </w:p>
    <w:p w14:paraId="2240DDCB"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Los objetivos de seguridad de la información se fundamentan en principios esenciales que rigen la gestión y protección de los datos. La confidencialidad asegura que la información solo sea accesible para personas autorizadas. En Anaconda Web, esto se garantiza mediante la implementación de controles estrictos, como la autenticación multifactor (MFA) en accesos críticos, asegurando que solo usuarios verificados puedan ingresar a los sistemas clave. Además, se utilizan soluciones de cifrado de extremo a extremo para la protección de datos sensibles tanto en reposo como en tránsito, minimizando el riesgo de exposición.</w:t>
      </w:r>
    </w:p>
    <w:p w14:paraId="2D898465"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Otro control aplicado es la segmentación de redes y la restricción de accesos basada en el principio de mínimo privilegio, limitando el acceso a la información únicamente a quienes lo requieren para sus funciones. También se han establecido políticas de control de acceso basadas en roles (RBAC), reduciendo el riesgo de accesos indebidos dentro de la organización.</w:t>
      </w:r>
    </w:p>
    <w:p w14:paraId="0FA8F3C1"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Finalmente, Anaconda Web implementa registros de auditoría detallados y sistemas de monitoreo continuo que permiten detectar cualquier intento de acceso no autorizado y </w:t>
      </w:r>
      <w:r w:rsidRPr="00BB7A2D">
        <w:rPr>
          <w:rFonts w:asciiTheme="minorHAnsi" w:hAnsiTheme="minorHAnsi" w:cstheme="minorHAnsi"/>
          <w:lang w:val="es-CL"/>
        </w:rPr>
        <w:lastRenderedPageBreak/>
        <w:t xml:space="preserve">activar respuestas automatizadas para bloquear amenazas potenciales antes de que comprometan la confidencialidad de la </w:t>
      </w:r>
      <w:proofErr w:type="gramStart"/>
      <w:r w:rsidRPr="00BB7A2D">
        <w:rPr>
          <w:rFonts w:asciiTheme="minorHAnsi" w:hAnsiTheme="minorHAnsi" w:cstheme="minorHAnsi"/>
          <w:lang w:val="es-CL"/>
        </w:rPr>
        <w:t>información..</w:t>
      </w:r>
      <w:proofErr w:type="gramEnd"/>
      <w:r w:rsidRPr="00BB7A2D">
        <w:rPr>
          <w:rFonts w:asciiTheme="minorHAnsi" w:hAnsiTheme="minorHAnsi" w:cstheme="minorHAnsi"/>
          <w:lang w:val="es-CL"/>
        </w:rPr>
        <w:t xml:space="preserve"> La integridad protege la exactitud y completitud de los datos, evitando alteraciones no autorizadas. La disponibilidad garantiza que la información esté accesible cuando sea requerida por los usuarios legítimos. Estos principios se aplican mediante controles técnicos, organizativos y normativos, alineados con el marco de gobernanza de seguridad de Anaconda Web.</w:t>
      </w:r>
    </w:p>
    <w:p w14:paraId="5F9BFD84"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t>4. OBJETIVOS ESTRATÉGICOS DE SEGURIDAD DE LA INFORMACIÓN</w:t>
      </w:r>
    </w:p>
    <w:p w14:paraId="7E5998F3"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Para garantizar la seguridad de la información en Anaconda Web, se establecen los siguientes objetivos estratégicos. Un caso de éxito que demuestra la efectividad de estos objetivos ocurrió cuando se detectó un intento de acceso no autorizado a los servidores del </w:t>
      </w:r>
      <w:proofErr w:type="spellStart"/>
      <w:r w:rsidRPr="00BB7A2D">
        <w:rPr>
          <w:rFonts w:asciiTheme="minorHAnsi" w:hAnsiTheme="minorHAnsi" w:cstheme="minorHAnsi"/>
          <w:lang w:val="es-CL"/>
        </w:rPr>
        <w:t>datacenter</w:t>
      </w:r>
      <w:proofErr w:type="spellEnd"/>
      <w:r w:rsidRPr="00BB7A2D">
        <w:rPr>
          <w:rFonts w:asciiTheme="minorHAnsi" w:hAnsiTheme="minorHAnsi" w:cstheme="minorHAnsi"/>
          <w:lang w:val="es-CL"/>
        </w:rPr>
        <w:t>. Gracias a la implementación de autenticación multifactor (MFA) y segmentación de redes, el acceso fue bloqueado automáticamente antes de que pudiera comprometer la información crítica.</w:t>
      </w:r>
    </w:p>
    <w:p w14:paraId="4E4DA6FA"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Posteriormente, los registros de auditoría permitieron identificar la dirección IP y el método de ataque utilizado, lo que facilitó el refuerzo de las reglas del firewall para prevenir futuros intentos similares. Esta acción no solo evitó una posible brecha de datos, sino que también permitió optimizar las configuraciones de seguridad en la infraestructura.</w:t>
      </w:r>
    </w:p>
    <w:p w14:paraId="140B92AC"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Otro caso relevante fue la detección de un ataque de ransomware dirigido a los sistemas internos. La implementación de copias de seguridad automatizadas y replicación en tiempo real permitió recuperar la información afectada sin pérdidas, evitando el pago de rescates y garantizando la continuidad del negocio. Además, el análisis posterior al incidente ayudó a mejorar las políticas de respuesta ante incidentes.</w:t>
      </w:r>
    </w:p>
    <w:p w14:paraId="1B069FC3"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Estos casos evidencian que los objetivos estratégicos de seguridad en Anaconda Web no solo son una declaración formal, sino una estructura efectiva que protege los activos de información y permite la mejora continua de la seguridad en la </w:t>
      </w:r>
      <w:proofErr w:type="gramStart"/>
      <w:r w:rsidRPr="00BB7A2D">
        <w:rPr>
          <w:rFonts w:asciiTheme="minorHAnsi" w:hAnsiTheme="minorHAnsi" w:cstheme="minorHAnsi"/>
          <w:lang w:val="es-CL"/>
        </w:rPr>
        <w:t>organización..</w:t>
      </w:r>
      <w:proofErr w:type="gramEnd"/>
      <w:r w:rsidRPr="00BB7A2D">
        <w:rPr>
          <w:rFonts w:asciiTheme="minorHAnsi" w:hAnsiTheme="minorHAnsi" w:cstheme="minorHAnsi"/>
          <w:lang w:val="es-CL"/>
        </w:rPr>
        <w:t xml:space="preserve"> Proteger la confidencialidad, integridad y disponibilidad de la información a través de controles de acceso, cifrado y respaldo de datos. Cumplir con los requisitos legales y regulatorios aplicables, alineando las políticas de seguridad con normativas internacionales como la ISO 27001:2022 y el GDPR. Implementar medidas de ciberseguridad que reduzcan la exposición a amenazas, fortaleciendo la detección, prevención y respuesta ante incidentes. Desarrollar una cultura organizacional de seguridad mediante programas de concienciación, capacitación y buenas prácticas de gestión de riesgos. Establecer un monitoreo continuo de la seguridad de la información, utilizando herramientas avanzadas para la detección y mitigación de vulnerabilidades.</w:t>
      </w:r>
    </w:p>
    <w:p w14:paraId="682BB60F"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t>5. METODOLOGÍA PARA LA IMPLEMENTACIÓN</w:t>
      </w:r>
    </w:p>
    <w:p w14:paraId="6FF43C75"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La implementación de los objetivos de seguridad sigue un enfoque estructurado basado en la identificación de riesgos mediante la metodología ISO 31000, la cual permite un análisis sistemático de amenazas y vulnerabilidades. En Anaconda Web, se emplea el método de </w:t>
      </w:r>
      <w:r w:rsidRPr="00BB7A2D">
        <w:rPr>
          <w:rFonts w:asciiTheme="minorHAnsi" w:hAnsiTheme="minorHAnsi" w:cstheme="minorHAnsi"/>
          <w:lang w:val="es-CL"/>
        </w:rPr>
        <w:lastRenderedPageBreak/>
        <w:t>evaluación cualitativa y cuantitativa para clasificar riesgos según su impacto y probabilidad, priorizando aquellos que requieren medidas urgentes de mitigación.</w:t>
      </w:r>
    </w:p>
    <w:p w14:paraId="07C03AA3"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Además, se aplican técnicas como el Análisis de Modos de Falla y Efectos (FMEA), que permite identificar los puntos críticos dentro de la infraestructura del </w:t>
      </w:r>
      <w:proofErr w:type="spellStart"/>
      <w:r w:rsidRPr="00BB7A2D">
        <w:rPr>
          <w:rFonts w:asciiTheme="minorHAnsi" w:hAnsiTheme="minorHAnsi" w:cstheme="minorHAnsi"/>
          <w:lang w:val="es-CL"/>
        </w:rPr>
        <w:t>datacenter</w:t>
      </w:r>
      <w:proofErr w:type="spellEnd"/>
      <w:r w:rsidRPr="00BB7A2D">
        <w:rPr>
          <w:rFonts w:asciiTheme="minorHAnsi" w:hAnsiTheme="minorHAnsi" w:cstheme="minorHAnsi"/>
          <w:lang w:val="es-CL"/>
        </w:rPr>
        <w:t xml:space="preserve"> y definir planes de respuesta ante incidentes. Este enfoque facilita la toma de decisiones informadas sobre la asignación de recursos y el fortalecimiento de controles de seguridad.</w:t>
      </w:r>
    </w:p>
    <w:p w14:paraId="74962281"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Otro método empleado es la Matriz de Riesgos basada en la metodología NIST 800-30, que proporciona una evaluación detallada de amenazas específicas contra la confidencialidad, integridad y disponibilidad de la información. Esta herramienta permite establecer estrategias de mitigación adaptadas al contexto operativo de Anaconda Web.</w:t>
      </w:r>
    </w:p>
    <w:p w14:paraId="3EB69DE8"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La combinación de estas metodologías garantiza que la organización pueda anticipar y responder eficazmente a los desafíos de seguridad de la información, asegurando un marco de gestión de riesgos alineado con estándares internacionales., la aplicación de controles y la evaluación del impacto de las medidas adoptadas. Se desarrolla una planificación estratégica que define responsabilidades, recursos y tiempos de ejecución para cada objetivo. Los controles técnicos incluyen sistemas de autenticación robusta, segmentación de redes y auditorías periódicas. Los controles administrativos abarcan la definición de políticas, la capacitación del personal y la gestión de incidentes de seguridad. La efectividad de la implementación se mide a través de indicadores de desempeño que reflejan el grado de cumplimiento y la evolución de la seguridad en la organización.</w:t>
      </w:r>
    </w:p>
    <w:p w14:paraId="7ED4AE9C"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t>6. CONTROL Y MONITOREO DE LOS OBJETIVOS DE SEGURIDAD</w:t>
      </w:r>
    </w:p>
    <w:p w14:paraId="403B9500"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El monitoreo y control de los objetivos de seguridad se lleva a cabo mediante auditorías internas, utilizando herramientas avanzadas de monitoreo de seguridad como SIEM (Security </w:t>
      </w:r>
      <w:proofErr w:type="spellStart"/>
      <w:r w:rsidRPr="00BB7A2D">
        <w:rPr>
          <w:rFonts w:asciiTheme="minorHAnsi" w:hAnsiTheme="minorHAnsi" w:cstheme="minorHAnsi"/>
          <w:lang w:val="es-CL"/>
        </w:rPr>
        <w:t>Information</w:t>
      </w:r>
      <w:proofErr w:type="spellEnd"/>
      <w:r w:rsidRPr="00BB7A2D">
        <w:rPr>
          <w:rFonts w:asciiTheme="minorHAnsi" w:hAnsiTheme="minorHAnsi" w:cstheme="minorHAnsi"/>
          <w:lang w:val="es-CL"/>
        </w:rPr>
        <w:t xml:space="preserve"> and </w:t>
      </w:r>
      <w:proofErr w:type="spellStart"/>
      <w:r w:rsidRPr="00BB7A2D">
        <w:rPr>
          <w:rFonts w:asciiTheme="minorHAnsi" w:hAnsiTheme="minorHAnsi" w:cstheme="minorHAnsi"/>
          <w:lang w:val="es-CL"/>
        </w:rPr>
        <w:t>Event</w:t>
      </w:r>
      <w:proofErr w:type="spellEnd"/>
      <w:r w:rsidRPr="00BB7A2D">
        <w:rPr>
          <w:rFonts w:asciiTheme="minorHAnsi" w:hAnsiTheme="minorHAnsi" w:cstheme="minorHAnsi"/>
          <w:lang w:val="es-CL"/>
        </w:rPr>
        <w:t xml:space="preserve"> Management) para correlacionar eventos y detectar posibles amenazas en tiempo real. También se emplean sistemas de detección y prevención de intrusos (IDS/IPS) que analizan el tráfico de red en busca de comportamientos anómalos o intentos de acceso no autorizados.</w:t>
      </w:r>
    </w:p>
    <w:p w14:paraId="48D0046E"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Asimismo, Anaconda Web ha implementado soluciones de monitoreo continuo de infraestructura con herramientas como </w:t>
      </w:r>
      <w:proofErr w:type="spellStart"/>
      <w:r w:rsidRPr="00BB7A2D">
        <w:rPr>
          <w:rFonts w:asciiTheme="minorHAnsi" w:hAnsiTheme="minorHAnsi" w:cstheme="minorHAnsi"/>
          <w:lang w:val="es-CL"/>
        </w:rPr>
        <w:t>Zabbix</w:t>
      </w:r>
      <w:proofErr w:type="spellEnd"/>
      <w:r w:rsidRPr="00BB7A2D">
        <w:rPr>
          <w:rFonts w:asciiTheme="minorHAnsi" w:hAnsiTheme="minorHAnsi" w:cstheme="minorHAnsi"/>
          <w:lang w:val="es-CL"/>
        </w:rPr>
        <w:t xml:space="preserve"> y Nagios, que permiten detectar fallos en servidores, anomalías en el tráfico de datos y posibles vulnerabilidades en la red. Estas tecnologías facilitan una respuesta rápida ante incidentes, minimizando el impacto en la seguridad y disponibilidad de la información.</w:t>
      </w:r>
    </w:p>
    <w:p w14:paraId="6F46CB39"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Para complementar estos controles, se ha desplegado un sistema de análisis forense digital que permite investigar incidentes de seguridad en profundidad, proporcionando registros detallados de accesos, modificaciones de datos y actividades sospechosas dentro de la infraestructura del </w:t>
      </w:r>
      <w:proofErr w:type="spellStart"/>
      <w:r w:rsidRPr="00BB7A2D">
        <w:rPr>
          <w:rFonts w:asciiTheme="minorHAnsi" w:hAnsiTheme="minorHAnsi" w:cstheme="minorHAnsi"/>
          <w:lang w:val="es-CL"/>
        </w:rPr>
        <w:t>datacenter</w:t>
      </w:r>
      <w:proofErr w:type="spellEnd"/>
      <w:r w:rsidRPr="00BB7A2D">
        <w:rPr>
          <w:rFonts w:asciiTheme="minorHAnsi" w:hAnsiTheme="minorHAnsi" w:cstheme="minorHAnsi"/>
          <w:lang w:val="es-CL"/>
        </w:rPr>
        <w:t xml:space="preserve">. Este enfoque garantiza una trazabilidad completa de los eventos de seguridad y facilita la implementación de mejoras preventivas. revisiones de cumplimiento y análisis de incidentes de seguridad. Se establecen métricas clave que </w:t>
      </w:r>
      <w:r w:rsidRPr="00BB7A2D">
        <w:rPr>
          <w:rFonts w:asciiTheme="minorHAnsi" w:hAnsiTheme="minorHAnsi" w:cstheme="minorHAnsi"/>
          <w:lang w:val="es-CL"/>
        </w:rPr>
        <w:lastRenderedPageBreak/>
        <w:t>permiten evaluar la efectividad de las políticas implementadas, identificando oportunidades de mejora. Los reportes periódicos proporcionan visibilidad sobre el estado de la seguridad y permiten tomar decisiones basadas en datos para reforzar los controles aplicados. La integración de sistemas de monitoreo automatizado y análisis de amenazas en tiempo real fortalece la capacidad de respuesta ante posibles brechas de seguridad.</w:t>
      </w:r>
    </w:p>
    <w:p w14:paraId="09EF2CB1"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t>7. EVALUACIÓN Y MEJORA CONTINUA</w:t>
      </w:r>
    </w:p>
    <w:p w14:paraId="379233D4"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La seguridad de la información es un proceso dinámico que requiere ajustes constantes para responder a la evolución de amenazas y cambios en el entorno regulatorio. Se realizan revisiones periódicas de los objetivos de seguridad para alinearlos con las necesidades del negocio. Estas revisiones se llevan a cabo trimestralmente por el Comité de Seguridad de la Información de Anaconda Web, que está compuesto por representantes de las áreas de TI, Cumplimiento Normativo, Operaciones y Gestión de Riesgos.</w:t>
      </w:r>
    </w:p>
    <w:p w14:paraId="7EDB2853"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Cada revisión incluye un análisis detallado de incidentes recientes, cambios regulatorios y auditorías internas, permitiendo ajustar las estrategias de seguridad según las amenazas emergentes. Durante estas sesiones, se evalúan los indicadores clave de desempeño (</w:t>
      </w:r>
      <w:proofErr w:type="spellStart"/>
      <w:r w:rsidRPr="00BB7A2D">
        <w:rPr>
          <w:rFonts w:asciiTheme="minorHAnsi" w:hAnsiTheme="minorHAnsi" w:cstheme="minorHAnsi"/>
          <w:lang w:val="es-CL"/>
        </w:rPr>
        <w:t>KPIs</w:t>
      </w:r>
      <w:proofErr w:type="spellEnd"/>
      <w:r w:rsidRPr="00BB7A2D">
        <w:rPr>
          <w:rFonts w:asciiTheme="minorHAnsi" w:hAnsiTheme="minorHAnsi" w:cstheme="minorHAnsi"/>
          <w:lang w:val="es-CL"/>
        </w:rPr>
        <w:t>) relacionados con la efectividad de los controles de seguridad implementados.</w:t>
      </w:r>
    </w:p>
    <w:p w14:paraId="38A6EFF7"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Además, las revisiones cuentan con la participación de consultores externos especializados en ciberseguridad, quienes proporcionan una perspectiva independiente sobre las posibles mejoras y riesgos en la infraestructura del </w:t>
      </w:r>
      <w:proofErr w:type="spellStart"/>
      <w:r w:rsidRPr="00BB7A2D">
        <w:rPr>
          <w:rFonts w:asciiTheme="minorHAnsi" w:hAnsiTheme="minorHAnsi" w:cstheme="minorHAnsi"/>
          <w:lang w:val="es-CL"/>
        </w:rPr>
        <w:t>datacenter</w:t>
      </w:r>
      <w:proofErr w:type="spellEnd"/>
      <w:r w:rsidRPr="00BB7A2D">
        <w:rPr>
          <w:rFonts w:asciiTheme="minorHAnsi" w:hAnsiTheme="minorHAnsi" w:cstheme="minorHAnsi"/>
          <w:lang w:val="es-CL"/>
        </w:rPr>
        <w:t>. Este enfoque permite mantener un alto nivel de seguridad y asegurar el cumplimiento de las normativas internacionales.</w:t>
      </w:r>
    </w:p>
    <w:p w14:paraId="77509B49"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Los hallazgos y recomendaciones obtenidos de estas revisiones son documentados y se convierten en planes de acción que son monitoreados continuamente hasta su completa implementación. Este proceso garantiza que la seguridad de la información evolucione de manera proactiva frente a los cambios tecnológicos y las amenazas del entorno digital. y los avances tecnológicos. La retroalimentación obtenida de auditorías, incidentes y tendencias de ciberseguridad es utilizada para mejorar las estrategias de protección. Se fomenta la innovación en seguridad mediante la adopción de nuevas tecnologías y mejores prácticas, asegurando que Anaconda Web mantenga un alto nivel de resiliencia y cumplimiento normativo.</w:t>
      </w:r>
    </w:p>
    <w:p w14:paraId="6A624770"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t>8. RELACIÓN CON EL ANEXO A.6.1 DE LA NORMA ISO 27001:2022</w:t>
      </w:r>
    </w:p>
    <w:p w14:paraId="575B80B5"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Este documento está alineado con el </w:t>
      </w:r>
      <w:r w:rsidRPr="00BB7A2D">
        <w:rPr>
          <w:rFonts w:asciiTheme="minorHAnsi" w:hAnsiTheme="minorHAnsi" w:cstheme="minorHAnsi"/>
          <w:b/>
          <w:bCs/>
          <w:lang w:val="es-CL"/>
        </w:rPr>
        <w:t>Anexo A.6.1</w:t>
      </w:r>
      <w:r w:rsidRPr="00BB7A2D">
        <w:rPr>
          <w:rFonts w:asciiTheme="minorHAnsi" w:hAnsiTheme="minorHAnsi" w:cstheme="minorHAnsi"/>
          <w:lang w:val="es-CL"/>
        </w:rPr>
        <w:t xml:space="preserve"> de la norma </w:t>
      </w:r>
      <w:r w:rsidRPr="00BB7A2D">
        <w:rPr>
          <w:rFonts w:asciiTheme="minorHAnsi" w:hAnsiTheme="minorHAnsi" w:cstheme="minorHAnsi"/>
          <w:b/>
          <w:bCs/>
          <w:lang w:val="es-CL"/>
        </w:rPr>
        <w:t>ISO 27001:2022</w:t>
      </w:r>
      <w:r w:rsidRPr="00BB7A2D">
        <w:rPr>
          <w:rFonts w:asciiTheme="minorHAnsi" w:hAnsiTheme="minorHAnsi" w:cstheme="minorHAnsi"/>
          <w:lang w:val="es-CL"/>
        </w:rPr>
        <w:t>, que establece la importancia de definir y gestionar los objetivos de seguridad de la información dentro de una organización. Dicho anexo enfatiza la necesidad de integrar la seguridad en todos los procesos y operaciones del negocio, garantizando que los objetivos sean medibles y estén alineados con los requerimientos de seguridad establecidos por la alta dirección.</w:t>
      </w:r>
    </w:p>
    <w:p w14:paraId="6C65849B"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El cumplimiento del Anexo A.6.1 en Anaconda Web implica la implementación de controles específicos, como la segmentación de redes para minimizar la exposición a ataques, la </w:t>
      </w:r>
      <w:r w:rsidRPr="00BB7A2D">
        <w:rPr>
          <w:rFonts w:asciiTheme="minorHAnsi" w:hAnsiTheme="minorHAnsi" w:cstheme="minorHAnsi"/>
          <w:lang w:val="es-CL"/>
        </w:rPr>
        <w:lastRenderedPageBreak/>
        <w:t xml:space="preserve">autenticación multifactor (MFA) en accesos críticos y la aplicación de cifrado en reposo y en tránsito para proteger la confidencialidad de los datos. Además, se han establecido estrictas políticas de control de acceso basado en roles (RBAC), asegurando que solo los usuarios autorizados puedan acceder a información sensible dentro del </w:t>
      </w:r>
      <w:proofErr w:type="spellStart"/>
      <w:r w:rsidRPr="00BB7A2D">
        <w:rPr>
          <w:rFonts w:asciiTheme="minorHAnsi" w:hAnsiTheme="minorHAnsi" w:cstheme="minorHAnsi"/>
          <w:lang w:val="es-CL"/>
        </w:rPr>
        <w:t>datacenter</w:t>
      </w:r>
      <w:proofErr w:type="spellEnd"/>
      <w:r w:rsidRPr="00BB7A2D">
        <w:rPr>
          <w:rFonts w:asciiTheme="minorHAnsi" w:hAnsiTheme="minorHAnsi" w:cstheme="minorHAnsi"/>
          <w:lang w:val="es-CL"/>
        </w:rPr>
        <w:t>.</w:t>
      </w:r>
    </w:p>
    <w:p w14:paraId="0D9D1AE2"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Otro control clave es el monitoreo continuo de la infraestructura mediante sistemas SIEM (Security </w:t>
      </w:r>
      <w:proofErr w:type="spellStart"/>
      <w:r w:rsidRPr="00BB7A2D">
        <w:rPr>
          <w:rFonts w:asciiTheme="minorHAnsi" w:hAnsiTheme="minorHAnsi" w:cstheme="minorHAnsi"/>
          <w:lang w:val="es-CL"/>
        </w:rPr>
        <w:t>Information</w:t>
      </w:r>
      <w:proofErr w:type="spellEnd"/>
      <w:r w:rsidRPr="00BB7A2D">
        <w:rPr>
          <w:rFonts w:asciiTheme="minorHAnsi" w:hAnsiTheme="minorHAnsi" w:cstheme="minorHAnsi"/>
          <w:lang w:val="es-CL"/>
        </w:rPr>
        <w:t xml:space="preserve"> and </w:t>
      </w:r>
      <w:proofErr w:type="spellStart"/>
      <w:r w:rsidRPr="00BB7A2D">
        <w:rPr>
          <w:rFonts w:asciiTheme="minorHAnsi" w:hAnsiTheme="minorHAnsi" w:cstheme="minorHAnsi"/>
          <w:lang w:val="es-CL"/>
        </w:rPr>
        <w:t>Event</w:t>
      </w:r>
      <w:proofErr w:type="spellEnd"/>
      <w:r w:rsidRPr="00BB7A2D">
        <w:rPr>
          <w:rFonts w:asciiTheme="minorHAnsi" w:hAnsiTheme="minorHAnsi" w:cstheme="minorHAnsi"/>
          <w:lang w:val="es-CL"/>
        </w:rPr>
        <w:t xml:space="preserve"> Management) y detección de intrusiones (IDS/IPS), que permiten una supervisión en tiempo real de eventos sospechosos y activan respuestas automáticas para mitigar amenazas. Asimismo, se realizan auditorías periódicas para evaluar la efectividad de las medidas implementadas y garantizar la conformidad con los estándares de seguridad de la información.</w:t>
      </w:r>
    </w:p>
    <w:p w14:paraId="5F1D0B38"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 xml:space="preserve">Para reforzar la resiliencia ante incidentes, se han implementado estrategias de respaldo y recuperación de desastres, con replicación de datos en tiempo real y pruebas regulares de restauración. Estos mecanismos aseguran la continuidad operativa del </w:t>
      </w:r>
      <w:proofErr w:type="spellStart"/>
      <w:r w:rsidRPr="00BB7A2D">
        <w:rPr>
          <w:rFonts w:asciiTheme="minorHAnsi" w:hAnsiTheme="minorHAnsi" w:cstheme="minorHAnsi"/>
          <w:lang w:val="es-CL"/>
        </w:rPr>
        <w:t>datacenter</w:t>
      </w:r>
      <w:proofErr w:type="spellEnd"/>
      <w:r w:rsidRPr="00BB7A2D">
        <w:rPr>
          <w:rFonts w:asciiTheme="minorHAnsi" w:hAnsiTheme="minorHAnsi" w:cstheme="minorHAnsi"/>
          <w:lang w:val="es-CL"/>
        </w:rPr>
        <w:t xml:space="preserve"> y la disponibilidad de la información en caso de fallas o ataques cibernéticos. La combinación de estos controles fortalece la postura de seguridad de Anaconda Web, alineándola con las mejores prácticas del sector. que permitan evaluar y mejorar continuamente la seguridad de la información. Esto incluye auditorías regulares, planes de respuesta a incidentes y estrategias de concienciación para los empleados. La alineación con este anexo refuerza el compromiso de la organización con la protección de los datos y la continuidad del negocio en un entorno digital cada vez más exigente.</w:t>
      </w:r>
    </w:p>
    <w:p w14:paraId="7844493E" w14:textId="77777777" w:rsidR="00BB7A2D" w:rsidRPr="00BB7A2D" w:rsidRDefault="00BB7A2D" w:rsidP="00C13D5C">
      <w:pPr>
        <w:pStyle w:val="NormalWeb"/>
        <w:ind w:left="432"/>
        <w:jc w:val="both"/>
        <w:rPr>
          <w:rFonts w:asciiTheme="minorHAnsi" w:hAnsiTheme="minorHAnsi" w:cstheme="minorHAnsi"/>
          <w:b/>
          <w:bCs/>
          <w:lang w:val="es-CL"/>
        </w:rPr>
      </w:pPr>
      <w:r w:rsidRPr="00BB7A2D">
        <w:rPr>
          <w:rFonts w:asciiTheme="minorHAnsi" w:hAnsiTheme="minorHAnsi" w:cstheme="minorHAnsi"/>
          <w:b/>
          <w:bCs/>
          <w:lang w:val="es-CL"/>
        </w:rPr>
        <w:t>9. CONCLUSIÓN</w:t>
      </w:r>
    </w:p>
    <w:p w14:paraId="6EBAD0EC"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Los objetivos de seguridad de la información en Anaconda Web están diseñados para garantizar la protección de los activos digitales. Para medir el éxito de su implementación, se han establecido indicadores clave de desempeño (</w:t>
      </w:r>
      <w:proofErr w:type="spellStart"/>
      <w:r w:rsidRPr="00BB7A2D">
        <w:rPr>
          <w:rFonts w:asciiTheme="minorHAnsi" w:hAnsiTheme="minorHAnsi" w:cstheme="minorHAnsi"/>
          <w:lang w:val="es-CL"/>
        </w:rPr>
        <w:t>KPIs</w:t>
      </w:r>
      <w:proofErr w:type="spellEnd"/>
      <w:r w:rsidRPr="00BB7A2D">
        <w:rPr>
          <w:rFonts w:asciiTheme="minorHAnsi" w:hAnsiTheme="minorHAnsi" w:cstheme="minorHAnsi"/>
          <w:lang w:val="es-CL"/>
        </w:rPr>
        <w:t>), tales como el porcentaje de reducción de intentos de acceso no autorizado, el tiempo promedio de respuesta ante incidentes de seguridad y la cantidad de vulnerabilidades corregidas en auditorías periódicas.</w:t>
      </w:r>
    </w:p>
    <w:p w14:paraId="0FEDE240" w14:textId="77777777" w:rsidR="00BB7A2D" w:rsidRPr="00BB7A2D" w:rsidRDefault="00BB7A2D" w:rsidP="00BB7A2D">
      <w:pPr>
        <w:pStyle w:val="NormalWeb"/>
        <w:jc w:val="both"/>
        <w:rPr>
          <w:rFonts w:asciiTheme="minorHAnsi" w:hAnsiTheme="minorHAnsi" w:cstheme="minorHAnsi"/>
          <w:lang w:val="es-CL"/>
        </w:rPr>
      </w:pPr>
      <w:r w:rsidRPr="00BB7A2D">
        <w:rPr>
          <w:rFonts w:asciiTheme="minorHAnsi" w:hAnsiTheme="minorHAnsi" w:cstheme="minorHAnsi"/>
          <w:lang w:val="es-CL"/>
        </w:rPr>
        <w:t>Asimismo, se monitorean métricas relacionadas con la efectividad de los controles de seguridad, como la tasa de disponibilidad de los sistemas críticos, el número de eventos de seguridad detectados y mitigados por herramientas SIEM y la frecuencia de capacitación del personal en buenas prácticas de ciberseguridad.</w:t>
      </w:r>
    </w:p>
    <w:p w14:paraId="5EE8924C" w14:textId="0CDE1942" w:rsidR="00452E7F" w:rsidRPr="00237AFB" w:rsidRDefault="00BB7A2D" w:rsidP="00237AFB">
      <w:pPr>
        <w:pStyle w:val="NormalWeb"/>
        <w:jc w:val="both"/>
        <w:rPr>
          <w:rFonts w:asciiTheme="minorHAnsi" w:hAnsiTheme="minorHAnsi" w:cstheme="minorHAnsi"/>
          <w:lang w:val="es-CL"/>
        </w:rPr>
      </w:pPr>
      <w:r w:rsidRPr="00BB7A2D">
        <w:rPr>
          <w:rFonts w:asciiTheme="minorHAnsi" w:hAnsiTheme="minorHAnsi" w:cstheme="minorHAnsi"/>
          <w:lang w:val="es-CL"/>
        </w:rPr>
        <w:t xml:space="preserve">Estos indicadores permiten evaluar la evolución de la seguridad dentro del </w:t>
      </w:r>
      <w:proofErr w:type="spellStart"/>
      <w:r w:rsidRPr="00BB7A2D">
        <w:rPr>
          <w:rFonts w:asciiTheme="minorHAnsi" w:hAnsiTheme="minorHAnsi" w:cstheme="minorHAnsi"/>
          <w:lang w:val="es-CL"/>
        </w:rPr>
        <w:t>datacenter</w:t>
      </w:r>
      <w:proofErr w:type="spellEnd"/>
      <w:r w:rsidRPr="00BB7A2D">
        <w:rPr>
          <w:rFonts w:asciiTheme="minorHAnsi" w:hAnsiTheme="minorHAnsi" w:cstheme="minorHAnsi"/>
          <w:lang w:val="es-CL"/>
        </w:rPr>
        <w:t xml:space="preserve"> y proporcionan información clave para la toma de decisiones estratégicas, garantizando que los objetivos de protección sean alcanzados y ajustados según las necesidades operativas y normativas de Anaconda Web. y la continuidad operativa, en cumplimiento con normativas y estándares internacionales. La implementación de medidas de control, el monitoreo constante y la mejora continua son clave para mitigar riesgos y fortalecer la confianza en la seguridad de la organización. La gestión efectiva de la seguridad de la información contribuye a la estabilidad y crecimiento de Anaconda Web en un entorno digital cada vez más complejo y desafiante.</w:t>
      </w: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85CC7" w14:textId="77777777" w:rsidR="00D01245" w:rsidRPr="00BB7A2D" w:rsidRDefault="00D01245">
      <w:r w:rsidRPr="00BB7A2D">
        <w:separator/>
      </w:r>
    </w:p>
    <w:p w14:paraId="49DC18BB" w14:textId="77777777" w:rsidR="00D01245" w:rsidRPr="00BB7A2D" w:rsidRDefault="00D01245"/>
    <w:p w14:paraId="1BADA0FE" w14:textId="77777777" w:rsidR="00D01245" w:rsidRPr="00BB7A2D" w:rsidRDefault="00D01245"/>
    <w:p w14:paraId="6F05E8B1" w14:textId="77777777" w:rsidR="00D01245" w:rsidRPr="00BB7A2D" w:rsidRDefault="00D01245" w:rsidP="00C1318C"/>
  </w:endnote>
  <w:endnote w:type="continuationSeparator" w:id="0">
    <w:p w14:paraId="75006B68" w14:textId="77777777" w:rsidR="00D01245" w:rsidRPr="00BB7A2D" w:rsidRDefault="00D01245">
      <w:r w:rsidRPr="00BB7A2D">
        <w:continuationSeparator/>
      </w:r>
    </w:p>
    <w:p w14:paraId="2C255BBC" w14:textId="77777777" w:rsidR="00D01245" w:rsidRPr="00BB7A2D" w:rsidRDefault="00D01245"/>
    <w:p w14:paraId="303D04F4" w14:textId="77777777" w:rsidR="00D01245" w:rsidRPr="00BB7A2D" w:rsidRDefault="00D01245"/>
    <w:p w14:paraId="2FF3CD53" w14:textId="77777777" w:rsidR="00D01245" w:rsidRPr="00BB7A2D" w:rsidRDefault="00D01245"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FB8B" w14:textId="77777777" w:rsidR="00BB7A2D" w:rsidRPr="00237AFB" w:rsidRDefault="00BB7A2D" w:rsidP="00BB7A2D">
    <w:pPr>
      <w:pStyle w:val="Piedepgina"/>
      <w:jc w:val="center"/>
      <w:rPr>
        <w:rFonts w:asciiTheme="minorHAnsi" w:hAnsiTheme="minorHAnsi" w:cstheme="minorHAnsi"/>
        <w:sz w:val="24"/>
        <w:szCs w:val="24"/>
        <w:lang w:eastAsia="en-GB"/>
      </w:rPr>
    </w:pPr>
    <w:r w:rsidRPr="00237AFB">
      <w:rPr>
        <w:rFonts w:asciiTheme="minorHAnsi" w:hAnsiTheme="minorHAnsi" w:cstheme="minorHAnsi"/>
        <w:sz w:val="24"/>
        <w:szCs w:val="24"/>
        <w:lang w:eastAsia="en-GB"/>
      </w:rPr>
      <w:t>Anexo A.</w:t>
    </w:r>
    <w:r>
      <w:rPr>
        <w:rFonts w:asciiTheme="minorHAnsi" w:hAnsiTheme="minorHAnsi" w:cstheme="minorHAnsi"/>
        <w:sz w:val="24"/>
        <w:szCs w:val="24"/>
        <w:lang w:eastAsia="en-GB"/>
      </w:rPr>
      <w:t xml:space="preserve">6.1 </w:t>
    </w:r>
    <w:r w:rsidRPr="00BB7A2D">
      <w:rPr>
        <w:rFonts w:asciiTheme="minorHAnsi" w:hAnsiTheme="minorHAnsi" w:cstheme="minorHAnsi"/>
        <w:b/>
        <w:bCs/>
        <w:lang w:val="en-GB"/>
      </w:rPr>
      <w:t>OBJETIVOS DE SEGURIDAD DE LA INFORMACIÓN</w:t>
    </w:r>
  </w:p>
  <w:p w14:paraId="7575EA04" w14:textId="77777777" w:rsidR="00237AFB" w:rsidRPr="00BB7A2D"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7D20" w14:textId="77777777" w:rsidR="00D01245" w:rsidRPr="00BB7A2D" w:rsidRDefault="00D01245">
      <w:r w:rsidRPr="00BB7A2D">
        <w:separator/>
      </w:r>
    </w:p>
    <w:p w14:paraId="3295FE0E" w14:textId="77777777" w:rsidR="00D01245" w:rsidRPr="00BB7A2D" w:rsidRDefault="00D01245"/>
    <w:p w14:paraId="3F40393A" w14:textId="77777777" w:rsidR="00D01245" w:rsidRPr="00BB7A2D" w:rsidRDefault="00D01245"/>
    <w:p w14:paraId="1DE02D41" w14:textId="77777777" w:rsidR="00D01245" w:rsidRPr="00BB7A2D" w:rsidRDefault="00D01245" w:rsidP="00C1318C"/>
  </w:footnote>
  <w:footnote w:type="continuationSeparator" w:id="0">
    <w:p w14:paraId="536FC10A" w14:textId="77777777" w:rsidR="00D01245" w:rsidRPr="00BB7A2D" w:rsidRDefault="00D01245">
      <w:r w:rsidRPr="00BB7A2D">
        <w:continuationSeparator/>
      </w:r>
    </w:p>
    <w:p w14:paraId="014D80AB" w14:textId="77777777" w:rsidR="00D01245" w:rsidRPr="00BB7A2D" w:rsidRDefault="00D01245"/>
    <w:p w14:paraId="154DC00B" w14:textId="77777777" w:rsidR="00D01245" w:rsidRPr="00BB7A2D" w:rsidRDefault="00D01245"/>
    <w:p w14:paraId="62CD2802" w14:textId="77777777" w:rsidR="00D01245" w:rsidRPr="00BB7A2D" w:rsidRDefault="00D01245"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BB7A2D" w:rsidRDefault="001637D6">
    <w:r w:rsidRPr="00BB7A2D">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9D456F"/>
    <w:multiLevelType w:val="multilevel"/>
    <w:tmpl w:val="E996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1"/>
  </w:num>
  <w:num w:numId="2" w16cid:durableId="74938854">
    <w:abstractNumId w:val="17"/>
  </w:num>
  <w:num w:numId="3" w16cid:durableId="1494763561">
    <w:abstractNumId w:val="15"/>
  </w:num>
  <w:num w:numId="4" w16cid:durableId="2135100286">
    <w:abstractNumId w:val="39"/>
  </w:num>
  <w:num w:numId="5" w16cid:durableId="1000818834">
    <w:abstractNumId w:val="21"/>
  </w:num>
  <w:num w:numId="6" w16cid:durableId="1632788525">
    <w:abstractNumId w:val="53"/>
  </w:num>
  <w:num w:numId="7" w16cid:durableId="1321421067">
    <w:abstractNumId w:val="35"/>
  </w:num>
  <w:num w:numId="8" w16cid:durableId="352341285">
    <w:abstractNumId w:val="43"/>
  </w:num>
  <w:num w:numId="9" w16cid:durableId="27727978">
    <w:abstractNumId w:val="33"/>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1"/>
  </w:num>
  <w:num w:numId="16" w16cid:durableId="240061859">
    <w:abstractNumId w:val="23"/>
  </w:num>
  <w:num w:numId="17" w16cid:durableId="1741440573">
    <w:abstractNumId w:val="36"/>
  </w:num>
  <w:num w:numId="18" w16cid:durableId="404303887">
    <w:abstractNumId w:val="24"/>
  </w:num>
  <w:num w:numId="19" w16cid:durableId="1072853763">
    <w:abstractNumId w:val="6"/>
  </w:num>
  <w:num w:numId="20" w16cid:durableId="888345100">
    <w:abstractNumId w:val="27"/>
  </w:num>
  <w:num w:numId="21" w16cid:durableId="2083486945">
    <w:abstractNumId w:val="30"/>
  </w:num>
  <w:num w:numId="22" w16cid:durableId="1412317948">
    <w:abstractNumId w:val="0"/>
  </w:num>
  <w:num w:numId="23" w16cid:durableId="1332220685">
    <w:abstractNumId w:val="49"/>
  </w:num>
  <w:num w:numId="24" w16cid:durableId="587539902">
    <w:abstractNumId w:val="52"/>
  </w:num>
  <w:num w:numId="25" w16cid:durableId="1814641950">
    <w:abstractNumId w:val="12"/>
  </w:num>
  <w:num w:numId="26" w16cid:durableId="805513463">
    <w:abstractNumId w:val="3"/>
  </w:num>
  <w:num w:numId="27" w16cid:durableId="1555776139">
    <w:abstractNumId w:val="55"/>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5"/>
  </w:num>
  <w:num w:numId="36" w16cid:durableId="674503644">
    <w:abstractNumId w:val="11"/>
  </w:num>
  <w:num w:numId="37" w16cid:durableId="1888105176">
    <w:abstractNumId w:val="54"/>
  </w:num>
  <w:num w:numId="38" w16cid:durableId="342171148">
    <w:abstractNumId w:val="16"/>
  </w:num>
  <w:num w:numId="39" w16cid:durableId="1308512191">
    <w:abstractNumId w:val="44"/>
  </w:num>
  <w:num w:numId="40" w16cid:durableId="751203121">
    <w:abstractNumId w:val="8"/>
  </w:num>
  <w:num w:numId="41" w16cid:durableId="1001616379">
    <w:abstractNumId w:val="47"/>
  </w:num>
  <w:num w:numId="42" w16cid:durableId="157235028">
    <w:abstractNumId w:val="31"/>
  </w:num>
  <w:num w:numId="43" w16cid:durableId="1076974531">
    <w:abstractNumId w:val="29"/>
  </w:num>
  <w:num w:numId="44" w16cid:durableId="908157133">
    <w:abstractNumId w:val="10"/>
  </w:num>
  <w:num w:numId="45" w16cid:durableId="1528714069">
    <w:abstractNumId w:val="46"/>
  </w:num>
  <w:num w:numId="46" w16cid:durableId="1350448151">
    <w:abstractNumId w:val="37"/>
  </w:num>
  <w:num w:numId="47" w16cid:durableId="134489178">
    <w:abstractNumId w:val="26"/>
  </w:num>
  <w:num w:numId="48" w16cid:durableId="904069908">
    <w:abstractNumId w:val="34"/>
  </w:num>
  <w:num w:numId="49" w16cid:durableId="876355981">
    <w:abstractNumId w:val="20"/>
  </w:num>
  <w:num w:numId="50" w16cid:durableId="1270042179">
    <w:abstractNumId w:val="38"/>
  </w:num>
  <w:num w:numId="51" w16cid:durableId="610477338">
    <w:abstractNumId w:val="9"/>
  </w:num>
  <w:num w:numId="52" w16cid:durableId="1976401646">
    <w:abstractNumId w:val="4"/>
  </w:num>
  <w:num w:numId="53" w16cid:durableId="1718821827">
    <w:abstractNumId w:val="28"/>
  </w:num>
  <w:num w:numId="54" w16cid:durableId="404844148">
    <w:abstractNumId w:val="7"/>
  </w:num>
  <w:num w:numId="55" w16cid:durableId="819855879">
    <w:abstractNumId w:val="22"/>
  </w:num>
  <w:num w:numId="56" w16cid:durableId="362633569">
    <w:abstractNumId w:val="50"/>
  </w:num>
  <w:num w:numId="57" w16cid:durableId="1293904960">
    <w:abstractNumId w:val="2"/>
  </w:num>
  <w:num w:numId="58" w16cid:durableId="2072266967">
    <w:abstractNumId w:val="42"/>
  </w:num>
  <w:num w:numId="59" w16cid:durableId="1449856183">
    <w:abstractNumId w:val="19"/>
  </w:num>
  <w:num w:numId="60" w16cid:durableId="264847693">
    <w:abstractNumId w:val="1"/>
  </w:num>
  <w:num w:numId="61" w16cid:durableId="140850691">
    <w:abstractNumId w:val="40"/>
  </w:num>
  <w:num w:numId="62" w16cid:durableId="1923098859">
    <w:abstractNumId w:val="32"/>
  </w:num>
  <w:num w:numId="63" w16cid:durableId="774712099">
    <w:abstractNumId w:val="4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26FBB"/>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14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87A9C"/>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4C0"/>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137EF"/>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A2D"/>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3D5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245"/>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66D"/>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99111190">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393505993">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A4141"/>
    <w:rsid w:val="000F59A7"/>
    <w:rsid w:val="001C466F"/>
    <w:rsid w:val="00263F00"/>
    <w:rsid w:val="00363C37"/>
    <w:rsid w:val="00383C66"/>
    <w:rsid w:val="00383C88"/>
    <w:rsid w:val="00387A9C"/>
    <w:rsid w:val="00390CD5"/>
    <w:rsid w:val="00483F4E"/>
    <w:rsid w:val="004F1616"/>
    <w:rsid w:val="00503E58"/>
    <w:rsid w:val="00522502"/>
    <w:rsid w:val="00567BDC"/>
    <w:rsid w:val="005910A7"/>
    <w:rsid w:val="00611E4E"/>
    <w:rsid w:val="006C7BDF"/>
    <w:rsid w:val="00737BAE"/>
    <w:rsid w:val="00871B28"/>
    <w:rsid w:val="00912671"/>
    <w:rsid w:val="00930D52"/>
    <w:rsid w:val="009C1F3E"/>
    <w:rsid w:val="00B63AF7"/>
    <w:rsid w:val="00B92933"/>
    <w:rsid w:val="00C81A8B"/>
    <w:rsid w:val="00CB26E6"/>
    <w:rsid w:val="00D23467"/>
    <w:rsid w:val="00D36B5D"/>
    <w:rsid w:val="00FA441C"/>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2739</Words>
  <Characters>15069</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17773</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4</cp:revision>
  <cp:lastPrinted>2016-07-27T15:25:00Z</cp:lastPrinted>
  <dcterms:created xsi:type="dcterms:W3CDTF">2025-02-26T05:58:00Z</dcterms:created>
  <dcterms:modified xsi:type="dcterms:W3CDTF">2025-03-30T23:47:00Z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