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FB7F06" w:rsidRDefault="00657883" w:rsidP="00237AFB">
      <w:pPr>
        <w:jc w:val="both"/>
        <w:rPr>
          <w:rFonts w:asciiTheme="minorHAnsi" w:hAnsiTheme="minorHAnsi" w:cstheme="minorHAnsi"/>
        </w:rPr>
      </w:pPr>
    </w:p>
    <w:p w14:paraId="7415A3EE" w14:textId="77777777" w:rsidR="001705EC" w:rsidRPr="00FB7F06" w:rsidRDefault="001705EC" w:rsidP="00237AFB">
      <w:pPr>
        <w:jc w:val="both"/>
        <w:rPr>
          <w:rFonts w:asciiTheme="minorHAnsi" w:hAnsiTheme="minorHAnsi" w:cstheme="minorHAnsi"/>
          <w:sz w:val="44"/>
          <w:szCs w:val="44"/>
        </w:rPr>
      </w:pPr>
    </w:p>
    <w:p w14:paraId="7D3EE362" w14:textId="77777777" w:rsidR="001705EC" w:rsidRPr="00FB7F06" w:rsidRDefault="001705EC" w:rsidP="00237AFB">
      <w:pPr>
        <w:jc w:val="both"/>
        <w:rPr>
          <w:rFonts w:asciiTheme="minorHAnsi" w:hAnsiTheme="minorHAnsi" w:cstheme="minorHAnsi"/>
          <w:sz w:val="44"/>
          <w:szCs w:val="44"/>
        </w:rPr>
      </w:pPr>
    </w:p>
    <w:p w14:paraId="30FD80A7" w14:textId="1DC1BFE1" w:rsidR="006533BC" w:rsidRPr="00FB7F06" w:rsidRDefault="00237AFB" w:rsidP="00237AFB">
      <w:pPr>
        <w:pStyle w:val="Piedepgina"/>
        <w:jc w:val="center"/>
        <w:rPr>
          <w:rFonts w:asciiTheme="minorHAnsi" w:hAnsiTheme="minorHAnsi" w:cstheme="minorHAnsi"/>
          <w:sz w:val="24"/>
          <w:szCs w:val="24"/>
          <w:lang w:eastAsia="en-GB"/>
        </w:rPr>
      </w:pPr>
      <w:r w:rsidRPr="00FB7F06">
        <w:rPr>
          <w:rFonts w:asciiTheme="minorHAnsi" w:hAnsiTheme="minorHAnsi" w:cstheme="minorHAnsi"/>
          <w:sz w:val="24"/>
          <w:szCs w:val="24"/>
          <w:lang w:eastAsia="en-GB"/>
        </w:rPr>
        <w:t xml:space="preserve">Anexo </w:t>
      </w:r>
      <w:r w:rsidR="00FB7F06">
        <w:rPr>
          <w:rFonts w:asciiTheme="minorHAnsi" w:hAnsiTheme="minorHAnsi" w:cstheme="minorHAnsi"/>
          <w:sz w:val="24"/>
          <w:szCs w:val="24"/>
          <w:lang w:eastAsia="en-GB"/>
        </w:rPr>
        <w:t>SGSI P 19</w:t>
      </w:r>
      <w:r w:rsidRPr="00FB7F06">
        <w:rPr>
          <w:rFonts w:asciiTheme="minorHAnsi" w:hAnsiTheme="minorHAnsi" w:cstheme="minorHAnsi"/>
          <w:sz w:val="24"/>
          <w:szCs w:val="24"/>
          <w:lang w:eastAsia="en-GB"/>
        </w:rPr>
        <w:t xml:space="preserve"> </w:t>
      </w:r>
      <w:r w:rsidR="00FB7F06">
        <w:rPr>
          <w:rFonts w:asciiTheme="minorHAnsi" w:hAnsiTheme="minorHAnsi" w:cstheme="minorHAnsi"/>
          <w:sz w:val="24"/>
          <w:szCs w:val="24"/>
          <w:lang w:eastAsia="en-GB"/>
        </w:rPr>
        <w:t>Política de uso aceptable del SGSI</w:t>
      </w: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FB7F06" w14:paraId="273B0C4B" w14:textId="77777777" w:rsidTr="00D02A7F">
        <w:tc>
          <w:tcPr>
            <w:tcW w:w="1908" w:type="dxa"/>
            <w:shd w:val="clear" w:color="auto" w:fill="D9D9D9" w:themeFill="background1" w:themeFillShade="D9"/>
          </w:tcPr>
          <w:p w14:paraId="083D5C51" w14:textId="77777777" w:rsidR="001705EC" w:rsidRPr="00FB7F06" w:rsidRDefault="001705EC" w:rsidP="00237AFB">
            <w:pPr>
              <w:jc w:val="both"/>
              <w:rPr>
                <w:rFonts w:asciiTheme="minorHAnsi" w:hAnsiTheme="minorHAnsi" w:cstheme="minorHAnsi"/>
                <w:b/>
                <w:bCs/>
                <w:sz w:val="24"/>
                <w:szCs w:val="24"/>
              </w:rPr>
            </w:pPr>
            <w:r w:rsidRPr="00FB7F06">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FB7F06" w:rsidRDefault="001705EC" w:rsidP="00237AFB">
            <w:pPr>
              <w:jc w:val="both"/>
              <w:rPr>
                <w:rFonts w:asciiTheme="minorHAnsi" w:hAnsiTheme="minorHAnsi" w:cstheme="minorHAnsi"/>
                <w:b/>
                <w:bCs/>
                <w:sz w:val="24"/>
                <w:szCs w:val="24"/>
              </w:rPr>
            </w:pPr>
            <w:r w:rsidRPr="00FB7F06">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FB7F06" w:rsidRDefault="001705EC" w:rsidP="00237AFB">
            <w:pPr>
              <w:jc w:val="both"/>
              <w:rPr>
                <w:rFonts w:asciiTheme="minorHAnsi" w:hAnsiTheme="minorHAnsi" w:cstheme="minorHAnsi"/>
                <w:b/>
                <w:bCs/>
                <w:sz w:val="24"/>
                <w:szCs w:val="24"/>
              </w:rPr>
            </w:pPr>
            <w:r w:rsidRPr="00FB7F06">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FB7F06" w:rsidRDefault="001705EC" w:rsidP="00237AFB">
            <w:pPr>
              <w:jc w:val="both"/>
              <w:rPr>
                <w:rFonts w:asciiTheme="minorHAnsi" w:hAnsiTheme="minorHAnsi" w:cstheme="minorHAnsi"/>
                <w:b/>
                <w:bCs/>
                <w:sz w:val="24"/>
                <w:szCs w:val="24"/>
              </w:rPr>
            </w:pPr>
            <w:r w:rsidRPr="00FB7F06">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FB7F06" w:rsidRDefault="001705EC" w:rsidP="00237AFB">
            <w:pPr>
              <w:jc w:val="both"/>
              <w:rPr>
                <w:rFonts w:asciiTheme="minorHAnsi" w:hAnsiTheme="minorHAnsi" w:cstheme="minorHAnsi"/>
                <w:b/>
                <w:bCs/>
                <w:sz w:val="24"/>
                <w:szCs w:val="24"/>
              </w:rPr>
            </w:pPr>
            <w:r w:rsidRPr="00FB7F06">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FB7F06" w:rsidRDefault="001705EC" w:rsidP="00237AFB">
            <w:pPr>
              <w:jc w:val="both"/>
              <w:rPr>
                <w:rFonts w:asciiTheme="minorHAnsi" w:hAnsiTheme="minorHAnsi" w:cstheme="minorHAnsi"/>
                <w:b/>
                <w:bCs/>
                <w:sz w:val="24"/>
                <w:szCs w:val="24"/>
              </w:rPr>
            </w:pPr>
            <w:r w:rsidRPr="00FB7F06">
              <w:rPr>
                <w:rFonts w:asciiTheme="minorHAnsi" w:hAnsiTheme="minorHAnsi" w:cstheme="minorHAnsi"/>
                <w:b/>
                <w:bCs/>
                <w:sz w:val="24"/>
                <w:szCs w:val="24"/>
              </w:rPr>
              <w:t>Descripción</w:t>
            </w:r>
          </w:p>
        </w:tc>
      </w:tr>
      <w:tr w:rsidR="00452E7F" w:rsidRPr="00FB7F06" w14:paraId="23D5C307" w14:textId="77777777" w:rsidTr="00D02A7F">
        <w:tc>
          <w:tcPr>
            <w:tcW w:w="1908" w:type="dxa"/>
          </w:tcPr>
          <w:p w14:paraId="1F536261" w14:textId="77777777" w:rsidR="001705EC" w:rsidRPr="00FB7F06" w:rsidRDefault="001705EC" w:rsidP="00237AFB">
            <w:pPr>
              <w:jc w:val="both"/>
              <w:rPr>
                <w:rFonts w:asciiTheme="minorHAnsi" w:hAnsiTheme="minorHAnsi" w:cstheme="minorHAnsi"/>
                <w:sz w:val="24"/>
                <w:szCs w:val="24"/>
              </w:rPr>
            </w:pPr>
            <w:bookmarkStart w:id="0" w:name="_Hlk187601937"/>
            <w:r w:rsidRPr="00FB7F06">
              <w:rPr>
                <w:rFonts w:asciiTheme="minorHAnsi" w:hAnsiTheme="minorHAnsi" w:cstheme="minorHAnsi"/>
                <w:sz w:val="24"/>
                <w:szCs w:val="24"/>
              </w:rPr>
              <w:t>V1.0</w:t>
            </w:r>
          </w:p>
        </w:tc>
        <w:tc>
          <w:tcPr>
            <w:tcW w:w="1570" w:type="dxa"/>
          </w:tcPr>
          <w:p w14:paraId="5CF1E181" w14:textId="23D50EDA" w:rsidR="001705EC" w:rsidRPr="00FB7F06" w:rsidRDefault="001637D6" w:rsidP="00237AFB">
            <w:pPr>
              <w:jc w:val="both"/>
              <w:rPr>
                <w:rFonts w:asciiTheme="minorHAnsi" w:hAnsiTheme="minorHAnsi" w:cstheme="minorHAnsi"/>
                <w:sz w:val="24"/>
                <w:szCs w:val="24"/>
              </w:rPr>
            </w:pPr>
            <w:r w:rsidRPr="00FB7F06">
              <w:rPr>
                <w:rFonts w:asciiTheme="minorHAnsi" w:hAnsiTheme="minorHAnsi" w:cstheme="minorHAnsi"/>
                <w:sz w:val="24"/>
                <w:szCs w:val="24"/>
              </w:rPr>
              <w:t>Auditorex Chile</w:t>
            </w:r>
          </w:p>
        </w:tc>
        <w:tc>
          <w:tcPr>
            <w:tcW w:w="1810" w:type="dxa"/>
          </w:tcPr>
          <w:p w14:paraId="48DCB9A0" w14:textId="77777777" w:rsidR="001637D6" w:rsidRPr="00FB7F06" w:rsidRDefault="001637D6" w:rsidP="00237AFB">
            <w:pPr>
              <w:jc w:val="both"/>
              <w:rPr>
                <w:rFonts w:asciiTheme="minorHAnsi" w:hAnsiTheme="minorHAnsi" w:cstheme="minorHAnsi"/>
                <w:sz w:val="24"/>
                <w:szCs w:val="24"/>
              </w:rPr>
            </w:pPr>
            <w:r w:rsidRPr="00FB7F06">
              <w:rPr>
                <w:rFonts w:asciiTheme="minorHAnsi" w:hAnsiTheme="minorHAnsi" w:cstheme="minorHAnsi"/>
                <w:sz w:val="24"/>
                <w:szCs w:val="24"/>
              </w:rPr>
              <w:t>Mauricio Antonio Colomera Villarroel</w:t>
            </w:r>
          </w:p>
          <w:p w14:paraId="4664E988" w14:textId="77777777" w:rsidR="001705EC" w:rsidRPr="00FB7F06" w:rsidRDefault="001705EC" w:rsidP="00237AFB">
            <w:pPr>
              <w:jc w:val="both"/>
              <w:rPr>
                <w:rFonts w:asciiTheme="minorHAnsi" w:hAnsiTheme="minorHAnsi" w:cstheme="minorHAnsi"/>
                <w:sz w:val="24"/>
                <w:szCs w:val="24"/>
              </w:rPr>
            </w:pPr>
          </w:p>
        </w:tc>
        <w:tc>
          <w:tcPr>
            <w:tcW w:w="1811" w:type="dxa"/>
          </w:tcPr>
          <w:p w14:paraId="285FCDD1" w14:textId="0FAEB9DF" w:rsidR="001705EC" w:rsidRPr="00FB7F06" w:rsidRDefault="00452E7F" w:rsidP="00237AFB">
            <w:pPr>
              <w:jc w:val="both"/>
              <w:rPr>
                <w:rFonts w:asciiTheme="minorHAnsi" w:hAnsiTheme="minorHAnsi" w:cstheme="minorHAnsi"/>
                <w:sz w:val="24"/>
                <w:szCs w:val="24"/>
              </w:rPr>
            </w:pPr>
            <w:r w:rsidRPr="00FB7F06">
              <w:rPr>
                <w:rFonts w:asciiTheme="minorHAnsi" w:hAnsiTheme="minorHAnsi" w:cstheme="minorHAnsi"/>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FB7F06" w:rsidRDefault="00D02999" w:rsidP="00237AFB">
            <w:pPr>
              <w:jc w:val="both"/>
              <w:rPr>
                <w:rFonts w:asciiTheme="minorHAnsi" w:hAnsiTheme="minorHAnsi" w:cstheme="minorHAnsi"/>
                <w:szCs w:val="22"/>
              </w:rPr>
            </w:pPr>
            <w:r w:rsidRPr="00FB7F06">
              <w:rPr>
                <w:rFonts w:asciiTheme="minorHAnsi" w:hAnsiTheme="minorHAnsi" w:cstheme="minorHAnsi"/>
                <w:szCs w:val="22"/>
              </w:rPr>
              <w:t>12-01-2024</w:t>
            </w:r>
          </w:p>
        </w:tc>
        <w:tc>
          <w:tcPr>
            <w:tcW w:w="2250" w:type="dxa"/>
          </w:tcPr>
          <w:p w14:paraId="236B8317" w14:textId="77777777" w:rsidR="00FB7F06" w:rsidRPr="00FB7F06" w:rsidRDefault="00FB7F06" w:rsidP="00FB7F06">
            <w:pPr>
              <w:pStyle w:val="Piedepgina"/>
              <w:jc w:val="center"/>
              <w:rPr>
                <w:rFonts w:asciiTheme="minorHAnsi" w:hAnsiTheme="minorHAnsi" w:cstheme="minorHAnsi"/>
                <w:sz w:val="24"/>
                <w:szCs w:val="24"/>
                <w:lang w:eastAsia="en-GB"/>
              </w:rPr>
            </w:pPr>
            <w:r>
              <w:rPr>
                <w:rFonts w:asciiTheme="minorHAnsi" w:hAnsiTheme="minorHAnsi" w:cstheme="minorHAnsi"/>
                <w:sz w:val="24"/>
                <w:szCs w:val="24"/>
                <w:lang w:eastAsia="en-GB"/>
              </w:rPr>
              <w:t>Política de uso aceptable del SGSI</w:t>
            </w:r>
          </w:p>
          <w:p w14:paraId="6401603C" w14:textId="4729A353" w:rsidR="001705EC" w:rsidRPr="00FB7F06" w:rsidRDefault="001705EC" w:rsidP="00FB7F06">
            <w:pPr>
              <w:pStyle w:val="NormalWeb"/>
              <w:rPr>
                <w:rFonts w:asciiTheme="minorHAnsi" w:hAnsiTheme="minorHAnsi" w:cstheme="minorHAnsi"/>
                <w:lang w:val="es-CL"/>
              </w:rPr>
            </w:pPr>
          </w:p>
        </w:tc>
      </w:tr>
      <w:bookmarkEnd w:id="0"/>
      <w:tr w:rsidR="00452E7F" w:rsidRPr="00FB7F06" w14:paraId="2A38A0FB" w14:textId="77777777" w:rsidTr="00D02A7F">
        <w:tc>
          <w:tcPr>
            <w:tcW w:w="1908" w:type="dxa"/>
          </w:tcPr>
          <w:p w14:paraId="5AA7A63A" w14:textId="77777777" w:rsidR="001705EC" w:rsidRPr="00FB7F06" w:rsidRDefault="001705EC" w:rsidP="00237AFB">
            <w:pPr>
              <w:jc w:val="both"/>
              <w:rPr>
                <w:rFonts w:asciiTheme="minorHAnsi" w:hAnsiTheme="minorHAnsi" w:cstheme="minorHAnsi"/>
                <w:sz w:val="24"/>
                <w:szCs w:val="24"/>
              </w:rPr>
            </w:pPr>
          </w:p>
        </w:tc>
        <w:tc>
          <w:tcPr>
            <w:tcW w:w="1570" w:type="dxa"/>
          </w:tcPr>
          <w:p w14:paraId="6CA0F23C" w14:textId="77777777" w:rsidR="001705EC" w:rsidRPr="00FB7F06" w:rsidRDefault="001705EC" w:rsidP="00237AFB">
            <w:pPr>
              <w:jc w:val="both"/>
              <w:rPr>
                <w:rFonts w:asciiTheme="minorHAnsi" w:hAnsiTheme="minorHAnsi" w:cstheme="minorHAnsi"/>
                <w:sz w:val="24"/>
                <w:szCs w:val="24"/>
              </w:rPr>
            </w:pPr>
          </w:p>
        </w:tc>
        <w:tc>
          <w:tcPr>
            <w:tcW w:w="1810" w:type="dxa"/>
          </w:tcPr>
          <w:p w14:paraId="7579C89A" w14:textId="77777777" w:rsidR="001705EC" w:rsidRPr="00FB7F06" w:rsidRDefault="001705EC" w:rsidP="00237AFB">
            <w:pPr>
              <w:jc w:val="both"/>
              <w:rPr>
                <w:rFonts w:asciiTheme="minorHAnsi" w:hAnsiTheme="minorHAnsi" w:cstheme="minorHAnsi"/>
                <w:sz w:val="24"/>
                <w:szCs w:val="24"/>
              </w:rPr>
            </w:pPr>
          </w:p>
        </w:tc>
        <w:tc>
          <w:tcPr>
            <w:tcW w:w="1811" w:type="dxa"/>
          </w:tcPr>
          <w:p w14:paraId="5C11AFDC" w14:textId="77777777" w:rsidR="001705EC" w:rsidRPr="00FB7F06" w:rsidRDefault="001705EC" w:rsidP="00237AFB">
            <w:pPr>
              <w:jc w:val="both"/>
              <w:rPr>
                <w:rFonts w:asciiTheme="minorHAnsi" w:hAnsiTheme="minorHAnsi" w:cstheme="minorHAnsi"/>
                <w:sz w:val="24"/>
                <w:szCs w:val="24"/>
              </w:rPr>
            </w:pPr>
          </w:p>
        </w:tc>
        <w:tc>
          <w:tcPr>
            <w:tcW w:w="1019" w:type="dxa"/>
          </w:tcPr>
          <w:p w14:paraId="2D9464C3" w14:textId="77777777" w:rsidR="001705EC" w:rsidRPr="00FB7F06" w:rsidRDefault="001705EC" w:rsidP="00237AFB">
            <w:pPr>
              <w:jc w:val="both"/>
              <w:rPr>
                <w:rFonts w:asciiTheme="minorHAnsi" w:hAnsiTheme="minorHAnsi" w:cstheme="minorHAnsi"/>
                <w:sz w:val="24"/>
                <w:szCs w:val="24"/>
              </w:rPr>
            </w:pPr>
          </w:p>
        </w:tc>
        <w:tc>
          <w:tcPr>
            <w:tcW w:w="2250" w:type="dxa"/>
          </w:tcPr>
          <w:p w14:paraId="30EA5E83" w14:textId="77777777" w:rsidR="001705EC" w:rsidRPr="00FB7F06" w:rsidRDefault="001705EC" w:rsidP="00237AFB">
            <w:pPr>
              <w:jc w:val="both"/>
              <w:rPr>
                <w:rFonts w:asciiTheme="minorHAnsi" w:hAnsiTheme="minorHAnsi" w:cstheme="minorHAnsi"/>
                <w:sz w:val="24"/>
                <w:szCs w:val="24"/>
              </w:rPr>
            </w:pPr>
          </w:p>
        </w:tc>
      </w:tr>
      <w:tr w:rsidR="00452E7F" w:rsidRPr="00FB7F06" w14:paraId="5D084FF7" w14:textId="77777777" w:rsidTr="00D02A7F">
        <w:tc>
          <w:tcPr>
            <w:tcW w:w="1908" w:type="dxa"/>
          </w:tcPr>
          <w:p w14:paraId="59848B68" w14:textId="77777777" w:rsidR="001705EC" w:rsidRPr="00FB7F06" w:rsidRDefault="001705EC" w:rsidP="00237AFB">
            <w:pPr>
              <w:jc w:val="both"/>
              <w:rPr>
                <w:rFonts w:asciiTheme="minorHAnsi" w:hAnsiTheme="minorHAnsi" w:cstheme="minorHAnsi"/>
                <w:sz w:val="24"/>
                <w:szCs w:val="24"/>
              </w:rPr>
            </w:pPr>
          </w:p>
        </w:tc>
        <w:tc>
          <w:tcPr>
            <w:tcW w:w="1570" w:type="dxa"/>
          </w:tcPr>
          <w:p w14:paraId="4CE506E6" w14:textId="77777777" w:rsidR="001705EC" w:rsidRPr="00FB7F06" w:rsidRDefault="001705EC" w:rsidP="00237AFB">
            <w:pPr>
              <w:jc w:val="both"/>
              <w:rPr>
                <w:rFonts w:asciiTheme="minorHAnsi" w:hAnsiTheme="minorHAnsi" w:cstheme="minorHAnsi"/>
                <w:sz w:val="24"/>
                <w:szCs w:val="24"/>
              </w:rPr>
            </w:pPr>
          </w:p>
        </w:tc>
        <w:tc>
          <w:tcPr>
            <w:tcW w:w="1810" w:type="dxa"/>
          </w:tcPr>
          <w:p w14:paraId="09467189" w14:textId="77777777" w:rsidR="001705EC" w:rsidRPr="00FB7F06" w:rsidRDefault="001705EC" w:rsidP="00237AFB">
            <w:pPr>
              <w:jc w:val="both"/>
              <w:rPr>
                <w:rFonts w:asciiTheme="minorHAnsi" w:hAnsiTheme="minorHAnsi" w:cstheme="minorHAnsi"/>
                <w:sz w:val="24"/>
                <w:szCs w:val="24"/>
              </w:rPr>
            </w:pPr>
          </w:p>
        </w:tc>
        <w:tc>
          <w:tcPr>
            <w:tcW w:w="1811" w:type="dxa"/>
          </w:tcPr>
          <w:p w14:paraId="6E7E4F49" w14:textId="77777777" w:rsidR="001705EC" w:rsidRPr="00FB7F06" w:rsidRDefault="001705EC" w:rsidP="00237AFB">
            <w:pPr>
              <w:jc w:val="both"/>
              <w:rPr>
                <w:rFonts w:asciiTheme="minorHAnsi" w:hAnsiTheme="minorHAnsi" w:cstheme="minorHAnsi"/>
                <w:sz w:val="24"/>
                <w:szCs w:val="24"/>
              </w:rPr>
            </w:pPr>
          </w:p>
        </w:tc>
        <w:tc>
          <w:tcPr>
            <w:tcW w:w="1019" w:type="dxa"/>
          </w:tcPr>
          <w:p w14:paraId="7EB49E66" w14:textId="77777777" w:rsidR="001705EC" w:rsidRPr="00FB7F06" w:rsidRDefault="001705EC" w:rsidP="00237AFB">
            <w:pPr>
              <w:jc w:val="both"/>
              <w:rPr>
                <w:rFonts w:asciiTheme="minorHAnsi" w:hAnsiTheme="minorHAnsi" w:cstheme="minorHAnsi"/>
                <w:sz w:val="24"/>
                <w:szCs w:val="24"/>
              </w:rPr>
            </w:pPr>
          </w:p>
        </w:tc>
        <w:tc>
          <w:tcPr>
            <w:tcW w:w="2250" w:type="dxa"/>
          </w:tcPr>
          <w:p w14:paraId="722DAB0F" w14:textId="77777777" w:rsidR="001705EC" w:rsidRPr="00FB7F06" w:rsidRDefault="001705EC" w:rsidP="00237AFB">
            <w:pPr>
              <w:jc w:val="both"/>
              <w:rPr>
                <w:rFonts w:asciiTheme="minorHAnsi" w:hAnsiTheme="minorHAnsi" w:cstheme="minorHAnsi"/>
                <w:sz w:val="24"/>
                <w:szCs w:val="24"/>
              </w:rPr>
            </w:pPr>
          </w:p>
        </w:tc>
      </w:tr>
      <w:tr w:rsidR="001705EC" w:rsidRPr="00FB7F06" w14:paraId="7875EE64" w14:textId="77777777" w:rsidTr="00D02A7F">
        <w:tc>
          <w:tcPr>
            <w:tcW w:w="1908" w:type="dxa"/>
            <w:shd w:val="clear" w:color="auto" w:fill="D9D9D9" w:themeFill="background1" w:themeFillShade="D9"/>
          </w:tcPr>
          <w:p w14:paraId="22F097C4" w14:textId="77777777" w:rsidR="001705EC" w:rsidRPr="00FB7F06" w:rsidRDefault="001705EC" w:rsidP="00237AFB">
            <w:pPr>
              <w:jc w:val="both"/>
              <w:rPr>
                <w:rFonts w:asciiTheme="minorHAnsi" w:hAnsiTheme="minorHAnsi" w:cstheme="minorHAnsi"/>
                <w:sz w:val="24"/>
                <w:szCs w:val="24"/>
              </w:rPr>
            </w:pPr>
            <w:r w:rsidRPr="00FB7F06">
              <w:rPr>
                <w:rFonts w:asciiTheme="minorHAnsi" w:hAnsiTheme="minorHAnsi" w:cstheme="minorHAnsi"/>
                <w:sz w:val="24"/>
                <w:szCs w:val="24"/>
              </w:rPr>
              <w:t>Número de referencia del documento</w:t>
            </w:r>
          </w:p>
        </w:tc>
        <w:tc>
          <w:tcPr>
            <w:tcW w:w="3380" w:type="dxa"/>
            <w:gridSpan w:val="2"/>
          </w:tcPr>
          <w:p w14:paraId="02FAF64D" w14:textId="6B07823E" w:rsidR="001705EC" w:rsidRPr="00FB7F06" w:rsidRDefault="002322E2" w:rsidP="00237AFB">
            <w:pPr>
              <w:jc w:val="both"/>
              <w:rPr>
                <w:rFonts w:asciiTheme="minorHAnsi" w:hAnsiTheme="minorHAnsi" w:cstheme="minorHAnsi"/>
                <w:sz w:val="24"/>
                <w:szCs w:val="24"/>
              </w:rPr>
            </w:pPr>
            <w:r w:rsidRPr="00FB7F06">
              <w:rPr>
                <w:rFonts w:asciiTheme="minorHAnsi" w:hAnsiTheme="minorHAnsi" w:cstheme="minorHAnsi"/>
                <w:sz w:val="24"/>
                <w:szCs w:val="24"/>
                <w:lang w:eastAsia="en-GB"/>
              </w:rPr>
              <w:t xml:space="preserve">Anexo </w:t>
            </w:r>
            <w:r>
              <w:rPr>
                <w:rFonts w:asciiTheme="minorHAnsi" w:hAnsiTheme="minorHAnsi" w:cstheme="minorHAnsi"/>
                <w:sz w:val="24"/>
                <w:szCs w:val="24"/>
                <w:lang w:eastAsia="en-GB"/>
              </w:rPr>
              <w:t>SGSI P 19</w:t>
            </w:r>
          </w:p>
        </w:tc>
        <w:tc>
          <w:tcPr>
            <w:tcW w:w="2830" w:type="dxa"/>
            <w:gridSpan w:val="2"/>
            <w:shd w:val="clear" w:color="auto" w:fill="D9D9D9" w:themeFill="background1" w:themeFillShade="D9"/>
          </w:tcPr>
          <w:p w14:paraId="70C78F02" w14:textId="77777777" w:rsidR="001705EC" w:rsidRPr="00FB7F06" w:rsidRDefault="001705EC" w:rsidP="00237AFB">
            <w:pPr>
              <w:jc w:val="both"/>
              <w:rPr>
                <w:rFonts w:asciiTheme="minorHAnsi" w:hAnsiTheme="minorHAnsi" w:cstheme="minorHAnsi"/>
                <w:sz w:val="24"/>
                <w:szCs w:val="24"/>
              </w:rPr>
            </w:pPr>
            <w:r w:rsidRPr="00FB7F06">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FB7F06" w:rsidRDefault="001705EC" w:rsidP="00237AFB">
                <w:pPr>
                  <w:jc w:val="both"/>
                  <w:rPr>
                    <w:rFonts w:asciiTheme="minorHAnsi" w:hAnsiTheme="minorHAnsi" w:cstheme="minorHAnsi"/>
                    <w:sz w:val="24"/>
                    <w:szCs w:val="24"/>
                  </w:rPr>
                </w:pPr>
                <w:r w:rsidRPr="00FB7F06">
                  <w:rPr>
                    <w:rFonts w:asciiTheme="minorHAnsi" w:hAnsiTheme="minorHAnsi" w:cstheme="minorHAnsi"/>
                    <w:sz w:val="24"/>
                    <w:szCs w:val="24"/>
                  </w:rPr>
                  <w:t>Confidencial</w:t>
                </w:r>
              </w:p>
            </w:tc>
          </w:sdtContent>
        </w:sdt>
      </w:tr>
    </w:tbl>
    <w:p w14:paraId="5F47735A" w14:textId="77777777" w:rsidR="001705EC" w:rsidRPr="00FB7F06" w:rsidRDefault="001705EC" w:rsidP="00237AFB">
      <w:pPr>
        <w:jc w:val="both"/>
        <w:rPr>
          <w:rFonts w:asciiTheme="minorHAnsi" w:hAnsiTheme="minorHAnsi" w:cstheme="minorHAnsi"/>
          <w:sz w:val="24"/>
          <w:szCs w:val="24"/>
        </w:rPr>
      </w:pPr>
    </w:p>
    <w:p w14:paraId="3B886079" w14:textId="6431CF34" w:rsidR="00FB7F06" w:rsidRPr="00FB7F06" w:rsidRDefault="002322E2" w:rsidP="00FB7F06">
      <w:pPr>
        <w:pStyle w:val="Ttulo1"/>
        <w:shd w:val="clear" w:color="auto" w:fill="FFFFFF"/>
        <w:spacing w:before="180" w:after="240"/>
        <w:rPr>
          <w:rFonts w:asciiTheme="majorHAnsi" w:eastAsia="Times New Roman" w:hAnsiTheme="majorHAnsi" w:cs="Tahoma"/>
          <w:bCs/>
          <w:color w:val="262626"/>
          <w:kern w:val="36"/>
          <w:sz w:val="22"/>
          <w:szCs w:val="22"/>
          <w:lang w:eastAsia="es-CL"/>
        </w:rPr>
      </w:pPr>
      <w:r>
        <w:rPr>
          <w:noProof/>
        </w:rPr>
        <w:drawing>
          <wp:anchor distT="0" distB="0" distL="114300" distR="114300" simplePos="0" relativeHeight="251658240" behindDoc="0" locked="0" layoutInCell="1" allowOverlap="1" wp14:anchorId="7169DA90" wp14:editId="1A3237C8">
            <wp:simplePos x="0" y="0"/>
            <wp:positionH relativeFrom="column">
              <wp:posOffset>1457324</wp:posOffset>
            </wp:positionH>
            <wp:positionV relativeFrom="paragraph">
              <wp:posOffset>64770</wp:posOffset>
            </wp:positionV>
            <wp:extent cx="1148105" cy="1200150"/>
            <wp:effectExtent l="0" t="0" r="0" b="0"/>
            <wp:wrapNone/>
            <wp:docPr id="777524468" name="Imagen 2"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24468" name="Imagen 2" descr="Imagen en blanco y negr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0578" cy="12027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4A4CD6E" wp14:editId="2804D0B4">
            <wp:extent cx="1804340" cy="1304925"/>
            <wp:effectExtent l="0" t="0" r="5715" b="0"/>
            <wp:docPr id="818945843"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45843" name="Imagen 3" descr="Texto&#10;&#10;El contenido generado por IA puede ser incorrecto."/>
                    <pic:cNvPicPr>
                      <a:picLocks noChangeAspect="1" noChangeArrowheads="1"/>
                    </pic:cNvPicPr>
                  </pic:nvPicPr>
                  <pic:blipFill>
                    <a:blip r:embed="rId10">
                      <a:duotone>
                        <a:prstClr val="black"/>
                        <a:srgbClr val="D9C3A5">
                          <a:tint val="50000"/>
                          <a:satMod val="180000"/>
                        </a:srgbClr>
                      </a:duotone>
                      <a:extLst>
                        <a:ext uri="{28A0092B-C50C-407E-A947-70E740481C1C}">
                          <a14:useLocalDpi xmlns:a14="http://schemas.microsoft.com/office/drawing/2010/main" val="0"/>
                        </a:ext>
                      </a:extLst>
                    </a:blip>
                    <a:srcRect/>
                    <a:stretch>
                      <a:fillRect/>
                    </a:stretch>
                  </pic:blipFill>
                  <pic:spPr bwMode="auto">
                    <a:xfrm>
                      <a:off x="0" y="0"/>
                      <a:ext cx="1809360" cy="1308555"/>
                    </a:xfrm>
                    <a:prstGeom prst="rect">
                      <a:avLst/>
                    </a:prstGeom>
                    <a:noFill/>
                    <a:ln>
                      <a:noFill/>
                    </a:ln>
                  </pic:spPr>
                </pic:pic>
              </a:graphicData>
            </a:graphic>
          </wp:inline>
        </w:drawing>
      </w:r>
      <w:r w:rsidR="001705EC" w:rsidRPr="00FB7F06">
        <w:br w:type="page"/>
      </w:r>
      <w:r w:rsidR="00FB7F06" w:rsidRPr="00FB7F06">
        <w:rPr>
          <w:rFonts w:asciiTheme="majorHAnsi" w:eastAsia="Times New Roman" w:hAnsiTheme="majorHAnsi" w:cs="Tahoma"/>
          <w:bCs/>
          <w:color w:val="262626"/>
          <w:kern w:val="36"/>
          <w:sz w:val="22"/>
          <w:szCs w:val="22"/>
          <w:lang w:eastAsia="es-CL"/>
        </w:rPr>
        <w:lastRenderedPageBreak/>
        <w:t>Tabla de contenido</w:t>
      </w:r>
    </w:p>
    <w:p w14:paraId="79E9E11D" w14:textId="7AB40956" w:rsidR="00FB7F06" w:rsidRPr="00FB7F06" w:rsidRDefault="00FB7F06" w:rsidP="00FB7F06">
      <w:pPr>
        <w:numPr>
          <w:ilvl w:val="0"/>
          <w:numId w:val="63"/>
        </w:numPr>
        <w:shd w:val="clear" w:color="auto" w:fill="FFFFFF"/>
        <w:spacing w:before="120" w:after="12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 xml:space="preserve">Introducción </w:t>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Pr>
          <w:rFonts w:asciiTheme="majorHAnsi" w:hAnsiTheme="majorHAnsi" w:cs="Tahoma"/>
          <w:color w:val="262626"/>
          <w:szCs w:val="22"/>
          <w:lang w:eastAsia="es-CL"/>
        </w:rPr>
        <w:t>3</w:t>
      </w:r>
    </w:p>
    <w:p w14:paraId="1C6E099A" w14:textId="16BA13D1" w:rsidR="00FB7F06" w:rsidRPr="00FB7F06" w:rsidRDefault="00FB7F06" w:rsidP="00FB7F06">
      <w:pPr>
        <w:numPr>
          <w:ilvl w:val="0"/>
          <w:numId w:val="63"/>
        </w:numPr>
        <w:shd w:val="clear" w:color="auto" w:fill="FFFFFF"/>
        <w:spacing w:before="120" w:after="12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 xml:space="preserve">Alcance </w:t>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Pr>
          <w:rFonts w:asciiTheme="majorHAnsi" w:hAnsiTheme="majorHAnsi" w:cs="Tahoma"/>
          <w:color w:val="262626"/>
          <w:szCs w:val="22"/>
          <w:lang w:eastAsia="es-CL"/>
        </w:rPr>
        <w:t>3</w:t>
      </w:r>
    </w:p>
    <w:p w14:paraId="44731A5C" w14:textId="6A64E127" w:rsidR="00FB7F06" w:rsidRPr="00FB7F06" w:rsidRDefault="00FB7F06" w:rsidP="00FB7F06">
      <w:pPr>
        <w:numPr>
          <w:ilvl w:val="0"/>
          <w:numId w:val="63"/>
        </w:numPr>
        <w:shd w:val="clear" w:color="auto" w:fill="FFFFFF"/>
        <w:spacing w:before="120" w:after="12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 xml:space="preserve">Referencias </w:t>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Pr>
          <w:rFonts w:asciiTheme="majorHAnsi" w:hAnsiTheme="majorHAnsi" w:cs="Tahoma"/>
          <w:color w:val="262626"/>
          <w:szCs w:val="22"/>
          <w:lang w:eastAsia="es-CL"/>
        </w:rPr>
        <w:t>3</w:t>
      </w:r>
    </w:p>
    <w:p w14:paraId="0EC704DB" w14:textId="067F0B49" w:rsidR="00FB7F06" w:rsidRPr="00FB7F06" w:rsidRDefault="00FB7F06" w:rsidP="00FB7F06">
      <w:pPr>
        <w:numPr>
          <w:ilvl w:val="0"/>
          <w:numId w:val="63"/>
        </w:numPr>
        <w:shd w:val="clear" w:color="auto" w:fill="FFFFFF"/>
        <w:spacing w:before="120" w:after="12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 xml:space="preserve">Términos y definiciones </w:t>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Pr>
          <w:rFonts w:asciiTheme="majorHAnsi" w:hAnsiTheme="majorHAnsi" w:cs="Tahoma"/>
          <w:color w:val="262626"/>
          <w:szCs w:val="22"/>
          <w:lang w:eastAsia="es-CL"/>
        </w:rPr>
        <w:t>4</w:t>
      </w:r>
    </w:p>
    <w:p w14:paraId="0411F957" w14:textId="41A20C4A" w:rsidR="00FB7F06" w:rsidRPr="00FB7F06" w:rsidRDefault="00FB7F06" w:rsidP="00FB7F06">
      <w:pPr>
        <w:numPr>
          <w:ilvl w:val="0"/>
          <w:numId w:val="63"/>
        </w:numPr>
        <w:shd w:val="clear" w:color="auto" w:fill="FFFFFF"/>
        <w:spacing w:before="120" w:after="12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 xml:space="preserve">Política </w:t>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Pr>
          <w:rFonts w:asciiTheme="majorHAnsi" w:hAnsiTheme="majorHAnsi" w:cs="Tahoma"/>
          <w:color w:val="262626"/>
          <w:szCs w:val="22"/>
          <w:lang w:eastAsia="es-CL"/>
        </w:rPr>
        <w:t>4</w:t>
      </w:r>
      <w:r w:rsidRPr="00FB7F06">
        <w:rPr>
          <w:rFonts w:asciiTheme="majorHAnsi" w:hAnsiTheme="majorHAnsi" w:cs="Tahoma"/>
          <w:color w:val="262626"/>
          <w:szCs w:val="22"/>
          <w:lang w:eastAsia="es-CL"/>
        </w:rPr>
        <w:br/>
        <w:t xml:space="preserve">5.1 Uso de la computadora </w:t>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Pr>
          <w:rFonts w:asciiTheme="majorHAnsi" w:hAnsiTheme="majorHAnsi" w:cs="Tahoma"/>
          <w:color w:val="262626"/>
          <w:szCs w:val="22"/>
          <w:lang w:eastAsia="es-CL"/>
        </w:rPr>
        <w:t>4</w:t>
      </w:r>
      <w:r w:rsidRPr="00FB7F06">
        <w:rPr>
          <w:rFonts w:asciiTheme="majorHAnsi" w:hAnsiTheme="majorHAnsi" w:cs="Tahoma"/>
          <w:color w:val="262626"/>
          <w:szCs w:val="22"/>
          <w:lang w:eastAsia="es-CL"/>
        </w:rPr>
        <w:br/>
        <w:t xml:space="preserve">5.2 Uso de Internet </w:t>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Pr>
          <w:rFonts w:asciiTheme="majorHAnsi" w:hAnsiTheme="majorHAnsi" w:cs="Tahoma"/>
          <w:color w:val="262626"/>
          <w:szCs w:val="22"/>
          <w:lang w:eastAsia="es-CL"/>
        </w:rPr>
        <w:t>5</w:t>
      </w:r>
      <w:r w:rsidRPr="00FB7F06">
        <w:rPr>
          <w:rFonts w:asciiTheme="majorHAnsi" w:hAnsiTheme="majorHAnsi" w:cs="Tahoma"/>
          <w:color w:val="262626"/>
          <w:szCs w:val="22"/>
          <w:lang w:eastAsia="es-CL"/>
        </w:rPr>
        <w:br/>
        <w:t xml:space="preserve">5.3 Uso de correo electrónico </w:t>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Pr>
          <w:rFonts w:asciiTheme="majorHAnsi" w:hAnsiTheme="majorHAnsi" w:cs="Tahoma"/>
          <w:color w:val="262626"/>
          <w:szCs w:val="22"/>
          <w:lang w:eastAsia="es-CL"/>
        </w:rPr>
        <w:t>6</w:t>
      </w:r>
      <w:r w:rsidRPr="00FB7F06">
        <w:rPr>
          <w:rFonts w:asciiTheme="majorHAnsi" w:hAnsiTheme="majorHAnsi" w:cs="Tahoma"/>
          <w:color w:val="262626"/>
          <w:szCs w:val="22"/>
          <w:lang w:eastAsia="es-CL"/>
        </w:rPr>
        <w:br/>
        <w:t xml:space="preserve">5.4 Seguridad </w:t>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Pr>
          <w:rFonts w:asciiTheme="majorHAnsi" w:hAnsiTheme="majorHAnsi" w:cs="Tahoma"/>
          <w:color w:val="262626"/>
          <w:szCs w:val="22"/>
          <w:lang w:eastAsia="es-CL"/>
        </w:rPr>
        <w:t>6</w:t>
      </w:r>
      <w:r w:rsidRPr="00FB7F06">
        <w:rPr>
          <w:rFonts w:asciiTheme="majorHAnsi" w:hAnsiTheme="majorHAnsi" w:cs="Tahoma"/>
          <w:color w:val="262626"/>
          <w:szCs w:val="22"/>
          <w:lang w:eastAsia="es-CL"/>
        </w:rPr>
        <w:br/>
        <w:t xml:space="preserve">5.5 Dispositivos personales </w:t>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Pr>
          <w:rFonts w:asciiTheme="majorHAnsi" w:hAnsiTheme="majorHAnsi" w:cs="Tahoma"/>
          <w:color w:val="262626"/>
          <w:szCs w:val="22"/>
          <w:lang w:eastAsia="es-CL"/>
        </w:rPr>
        <w:t>6</w:t>
      </w:r>
      <w:r w:rsidRPr="00FB7F06">
        <w:rPr>
          <w:rFonts w:asciiTheme="majorHAnsi" w:hAnsiTheme="majorHAnsi" w:cs="Tahoma"/>
          <w:color w:val="262626"/>
          <w:szCs w:val="22"/>
          <w:lang w:eastAsia="es-CL"/>
        </w:rPr>
        <w:br/>
        <w:t xml:space="preserve">5.6 Incumplimientos de la política </w:t>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sidRPr="00FB7F06">
        <w:rPr>
          <w:rFonts w:asciiTheme="majorHAnsi" w:hAnsiTheme="majorHAnsi" w:cs="Tahoma"/>
          <w:color w:val="262626"/>
          <w:szCs w:val="22"/>
          <w:lang w:eastAsia="es-CL"/>
        </w:rPr>
        <w:tab/>
      </w:r>
      <w:r>
        <w:rPr>
          <w:rFonts w:asciiTheme="majorHAnsi" w:hAnsiTheme="majorHAnsi" w:cs="Tahoma"/>
          <w:color w:val="262626"/>
          <w:szCs w:val="22"/>
          <w:lang w:eastAsia="es-CL"/>
        </w:rPr>
        <w:t>7</w:t>
      </w:r>
    </w:p>
    <w:p w14:paraId="40971F6D" w14:textId="34551ED0" w:rsidR="00FB7F06" w:rsidRDefault="00FB7F06" w:rsidP="00FB7F06">
      <w:pPr>
        <w:spacing w:before="240" w:after="240" w:line="240" w:lineRule="auto"/>
        <w:rPr>
          <w:rFonts w:asciiTheme="majorHAnsi" w:hAnsiTheme="majorHAnsi" w:cs="Tahoma"/>
          <w:szCs w:val="22"/>
          <w:lang w:eastAsia="es-CL"/>
        </w:rPr>
      </w:pPr>
    </w:p>
    <w:p w14:paraId="5BE58CD4" w14:textId="77777777" w:rsidR="00FB7F06" w:rsidRDefault="00FB7F06" w:rsidP="00FB7F06">
      <w:pPr>
        <w:spacing w:before="240" w:after="240" w:line="240" w:lineRule="auto"/>
        <w:rPr>
          <w:rFonts w:asciiTheme="majorHAnsi" w:hAnsiTheme="majorHAnsi" w:cs="Tahoma"/>
          <w:szCs w:val="22"/>
          <w:lang w:eastAsia="es-CL"/>
        </w:rPr>
      </w:pPr>
    </w:p>
    <w:p w14:paraId="322AFEA8" w14:textId="77777777" w:rsidR="00FB7F06" w:rsidRDefault="00FB7F06" w:rsidP="00FB7F06">
      <w:pPr>
        <w:spacing w:before="240" w:after="240" w:line="240" w:lineRule="auto"/>
        <w:rPr>
          <w:rFonts w:asciiTheme="majorHAnsi" w:hAnsiTheme="majorHAnsi" w:cs="Tahoma"/>
          <w:szCs w:val="22"/>
          <w:lang w:eastAsia="es-CL"/>
        </w:rPr>
      </w:pPr>
    </w:p>
    <w:p w14:paraId="3E2FEF72" w14:textId="77777777" w:rsidR="00FB7F06" w:rsidRDefault="00FB7F06" w:rsidP="00FB7F06">
      <w:pPr>
        <w:spacing w:before="240" w:after="240" w:line="240" w:lineRule="auto"/>
        <w:rPr>
          <w:rFonts w:asciiTheme="majorHAnsi" w:hAnsiTheme="majorHAnsi" w:cs="Tahoma"/>
          <w:szCs w:val="22"/>
          <w:lang w:eastAsia="es-CL"/>
        </w:rPr>
      </w:pPr>
    </w:p>
    <w:p w14:paraId="6DEAD044" w14:textId="77777777" w:rsidR="00FB7F06" w:rsidRDefault="00FB7F06" w:rsidP="00FB7F06">
      <w:pPr>
        <w:spacing w:before="240" w:after="240" w:line="240" w:lineRule="auto"/>
        <w:rPr>
          <w:rFonts w:asciiTheme="majorHAnsi" w:hAnsiTheme="majorHAnsi" w:cs="Tahoma"/>
          <w:szCs w:val="22"/>
          <w:lang w:eastAsia="es-CL"/>
        </w:rPr>
      </w:pPr>
    </w:p>
    <w:p w14:paraId="3B72E3FF" w14:textId="77777777" w:rsidR="00FB7F06" w:rsidRDefault="00FB7F06" w:rsidP="00FB7F06">
      <w:pPr>
        <w:spacing w:before="240" w:after="240" w:line="240" w:lineRule="auto"/>
        <w:rPr>
          <w:rFonts w:asciiTheme="majorHAnsi" w:hAnsiTheme="majorHAnsi" w:cs="Tahoma"/>
          <w:szCs w:val="22"/>
          <w:lang w:eastAsia="es-CL"/>
        </w:rPr>
      </w:pPr>
    </w:p>
    <w:p w14:paraId="6B86D41F" w14:textId="77777777" w:rsidR="00FB7F06" w:rsidRDefault="00FB7F06" w:rsidP="00FB7F06">
      <w:pPr>
        <w:spacing w:before="240" w:after="240" w:line="240" w:lineRule="auto"/>
        <w:rPr>
          <w:rFonts w:asciiTheme="majorHAnsi" w:hAnsiTheme="majorHAnsi" w:cs="Tahoma"/>
          <w:szCs w:val="22"/>
          <w:lang w:eastAsia="es-CL"/>
        </w:rPr>
      </w:pPr>
    </w:p>
    <w:p w14:paraId="2FD98943" w14:textId="77777777" w:rsidR="00FB7F06" w:rsidRDefault="00FB7F06" w:rsidP="00FB7F06">
      <w:pPr>
        <w:spacing w:before="240" w:after="240" w:line="240" w:lineRule="auto"/>
        <w:rPr>
          <w:rFonts w:asciiTheme="majorHAnsi" w:hAnsiTheme="majorHAnsi" w:cs="Tahoma"/>
          <w:szCs w:val="22"/>
          <w:lang w:eastAsia="es-CL"/>
        </w:rPr>
      </w:pPr>
    </w:p>
    <w:p w14:paraId="379364E6" w14:textId="77777777" w:rsidR="00FB7F06" w:rsidRDefault="00FB7F06" w:rsidP="00FB7F06">
      <w:pPr>
        <w:spacing w:before="240" w:after="240" w:line="240" w:lineRule="auto"/>
        <w:rPr>
          <w:rFonts w:asciiTheme="majorHAnsi" w:hAnsiTheme="majorHAnsi" w:cs="Tahoma"/>
          <w:szCs w:val="22"/>
          <w:lang w:eastAsia="es-CL"/>
        </w:rPr>
      </w:pPr>
    </w:p>
    <w:p w14:paraId="0DD4E86A" w14:textId="77777777" w:rsidR="00FB7F06" w:rsidRDefault="00FB7F06" w:rsidP="00FB7F06">
      <w:pPr>
        <w:spacing w:before="240" w:after="240" w:line="240" w:lineRule="auto"/>
        <w:rPr>
          <w:rFonts w:asciiTheme="majorHAnsi" w:hAnsiTheme="majorHAnsi" w:cs="Tahoma"/>
          <w:szCs w:val="22"/>
          <w:lang w:eastAsia="es-CL"/>
        </w:rPr>
      </w:pPr>
    </w:p>
    <w:p w14:paraId="56B7779F" w14:textId="77777777" w:rsidR="00FB7F06" w:rsidRDefault="00FB7F06" w:rsidP="00FB7F06">
      <w:pPr>
        <w:spacing w:before="240" w:after="240" w:line="240" w:lineRule="auto"/>
        <w:rPr>
          <w:rFonts w:asciiTheme="majorHAnsi" w:hAnsiTheme="majorHAnsi" w:cs="Tahoma"/>
          <w:szCs w:val="22"/>
          <w:lang w:eastAsia="es-CL"/>
        </w:rPr>
      </w:pPr>
    </w:p>
    <w:p w14:paraId="3DFA6BDD" w14:textId="77777777" w:rsidR="00FB7F06" w:rsidRDefault="00FB7F06" w:rsidP="00FB7F06">
      <w:pPr>
        <w:spacing w:before="240" w:after="240" w:line="240" w:lineRule="auto"/>
        <w:rPr>
          <w:rFonts w:asciiTheme="majorHAnsi" w:hAnsiTheme="majorHAnsi" w:cs="Tahoma"/>
          <w:szCs w:val="22"/>
          <w:lang w:eastAsia="es-CL"/>
        </w:rPr>
      </w:pPr>
    </w:p>
    <w:p w14:paraId="2CE9DB88" w14:textId="77777777" w:rsidR="00FB7F06" w:rsidRDefault="00FB7F06" w:rsidP="00FB7F06">
      <w:pPr>
        <w:spacing w:before="240" w:after="240" w:line="240" w:lineRule="auto"/>
        <w:rPr>
          <w:rFonts w:asciiTheme="majorHAnsi" w:hAnsiTheme="majorHAnsi" w:cs="Tahoma"/>
          <w:szCs w:val="22"/>
          <w:lang w:eastAsia="es-CL"/>
        </w:rPr>
      </w:pPr>
    </w:p>
    <w:p w14:paraId="32569A28" w14:textId="77777777" w:rsidR="00FB7F06" w:rsidRDefault="00FB7F06" w:rsidP="00FB7F06">
      <w:pPr>
        <w:spacing w:before="240" w:after="240" w:line="240" w:lineRule="auto"/>
        <w:rPr>
          <w:rFonts w:asciiTheme="majorHAnsi" w:hAnsiTheme="majorHAnsi" w:cs="Tahoma"/>
          <w:szCs w:val="22"/>
          <w:lang w:eastAsia="es-CL"/>
        </w:rPr>
      </w:pPr>
    </w:p>
    <w:p w14:paraId="184A14F9" w14:textId="77777777" w:rsidR="00FB7F06" w:rsidRDefault="00FB7F06" w:rsidP="00FB7F06">
      <w:pPr>
        <w:spacing w:before="240" w:after="240" w:line="240" w:lineRule="auto"/>
        <w:rPr>
          <w:rFonts w:asciiTheme="majorHAnsi" w:hAnsiTheme="majorHAnsi" w:cs="Tahoma"/>
          <w:szCs w:val="22"/>
          <w:lang w:eastAsia="es-CL"/>
        </w:rPr>
      </w:pPr>
    </w:p>
    <w:p w14:paraId="1784CFF5" w14:textId="77777777" w:rsidR="00FB7F06" w:rsidRDefault="00FB7F06" w:rsidP="00FB7F06">
      <w:pPr>
        <w:spacing w:before="240" w:after="240" w:line="240" w:lineRule="auto"/>
        <w:rPr>
          <w:rFonts w:asciiTheme="majorHAnsi" w:hAnsiTheme="majorHAnsi" w:cs="Tahoma"/>
          <w:szCs w:val="22"/>
          <w:lang w:eastAsia="es-CL"/>
        </w:rPr>
      </w:pPr>
    </w:p>
    <w:p w14:paraId="47164749" w14:textId="77777777" w:rsidR="00FB7F06" w:rsidRDefault="00FB7F06" w:rsidP="00FB7F06">
      <w:pPr>
        <w:spacing w:before="240" w:after="240" w:line="240" w:lineRule="auto"/>
        <w:rPr>
          <w:rFonts w:asciiTheme="majorHAnsi" w:hAnsiTheme="majorHAnsi" w:cs="Tahoma"/>
          <w:szCs w:val="22"/>
          <w:lang w:eastAsia="es-CL"/>
        </w:rPr>
      </w:pPr>
    </w:p>
    <w:p w14:paraId="38306A3F" w14:textId="77777777" w:rsidR="00FB7F06" w:rsidRDefault="00FB7F06" w:rsidP="00FB7F06">
      <w:pPr>
        <w:spacing w:before="240" w:after="240" w:line="240" w:lineRule="auto"/>
        <w:rPr>
          <w:rFonts w:asciiTheme="majorHAnsi" w:hAnsiTheme="majorHAnsi" w:cs="Tahoma"/>
          <w:szCs w:val="22"/>
          <w:lang w:eastAsia="es-CL"/>
        </w:rPr>
      </w:pPr>
    </w:p>
    <w:p w14:paraId="4682DC44" w14:textId="77777777" w:rsidR="00FB7F06" w:rsidRPr="00FB7F06" w:rsidRDefault="00FB7F06" w:rsidP="00FB7F06">
      <w:pPr>
        <w:spacing w:before="240" w:after="240" w:line="240" w:lineRule="auto"/>
        <w:rPr>
          <w:rFonts w:asciiTheme="majorHAnsi" w:hAnsiTheme="majorHAnsi" w:cs="Tahoma"/>
          <w:szCs w:val="22"/>
          <w:lang w:eastAsia="es-CL"/>
        </w:rPr>
      </w:pPr>
    </w:p>
    <w:p w14:paraId="009D6182" w14:textId="77777777" w:rsidR="00FB7F06" w:rsidRPr="00FB7F06" w:rsidRDefault="00FB7F06" w:rsidP="00FB7F06">
      <w:pPr>
        <w:shd w:val="clear" w:color="auto" w:fill="FFFFFF"/>
        <w:spacing w:before="100" w:beforeAutospacing="1" w:after="240" w:line="240" w:lineRule="auto"/>
        <w:outlineLvl w:val="1"/>
        <w:rPr>
          <w:rFonts w:asciiTheme="majorHAnsi" w:hAnsiTheme="majorHAnsi" w:cs="Tahoma"/>
          <w:b/>
          <w:bCs/>
          <w:color w:val="262626"/>
          <w:szCs w:val="22"/>
          <w:lang w:eastAsia="es-CL"/>
        </w:rPr>
      </w:pPr>
      <w:r w:rsidRPr="00FB7F06">
        <w:rPr>
          <w:rFonts w:asciiTheme="majorHAnsi" w:hAnsiTheme="majorHAnsi" w:cs="Tahoma"/>
          <w:b/>
          <w:bCs/>
          <w:color w:val="262626"/>
          <w:szCs w:val="22"/>
          <w:lang w:eastAsia="es-CL"/>
        </w:rPr>
        <w:lastRenderedPageBreak/>
        <w:t>1. Introducción</w:t>
      </w:r>
    </w:p>
    <w:p w14:paraId="47978F6A" w14:textId="77777777" w:rsidR="00FB7F06" w:rsidRPr="00FB7F06" w:rsidRDefault="00FB7F06" w:rsidP="00FB7F06">
      <w:pPr>
        <w:pStyle w:val="NormalWeb"/>
        <w:numPr>
          <w:ilvl w:val="0"/>
          <w:numId w:val="67"/>
        </w:numPr>
        <w:shd w:val="clear" w:color="auto" w:fill="FFFFFF"/>
        <w:spacing w:before="0" w:beforeAutospacing="0"/>
        <w:jc w:val="both"/>
        <w:rPr>
          <w:rFonts w:asciiTheme="majorHAnsi" w:hAnsiTheme="majorHAnsi" w:cs="Tahoma"/>
          <w:color w:val="262626"/>
          <w:sz w:val="22"/>
          <w:szCs w:val="22"/>
          <w:lang w:val="es-CL"/>
        </w:rPr>
      </w:pPr>
      <w:r w:rsidRPr="00FB7F06">
        <w:rPr>
          <w:rFonts w:asciiTheme="majorHAnsi" w:hAnsiTheme="majorHAnsi" w:cs="Tahoma"/>
          <w:color w:val="262626"/>
          <w:sz w:val="22"/>
          <w:szCs w:val="22"/>
          <w:lang w:val="es-CL"/>
        </w:rPr>
        <w:t>El objetivo principal de esta política es establecer directrices claras y detalladas sobre el uso aceptable e inaceptable de dispositivos electrónicos y recursos de red dentro de Anaconda Web. Esta normativa no solo busca regular el comportamiento de los empleados y colaboradores, sino que también se alinea estrechamente con nuestra cultura organizacional. Esta cultura promueve comportamientos éticos y legales en todas nuestras operaciones, así como valores fundamentales de apertura, confianza e integridad.</w:t>
      </w:r>
    </w:p>
    <w:p w14:paraId="1C65A2E9" w14:textId="77777777" w:rsidR="00FB7F06" w:rsidRPr="00FB7F06" w:rsidRDefault="00FB7F06" w:rsidP="00FB7F06">
      <w:pPr>
        <w:pStyle w:val="NormalWeb"/>
        <w:numPr>
          <w:ilvl w:val="0"/>
          <w:numId w:val="67"/>
        </w:numPr>
        <w:shd w:val="clear" w:color="auto" w:fill="FFFFFF"/>
        <w:spacing w:before="0" w:beforeAutospacing="0" w:after="0" w:afterAutospacing="0"/>
        <w:jc w:val="both"/>
        <w:rPr>
          <w:rFonts w:ascii="Tahoma" w:hAnsi="Tahoma" w:cs="Tahoma"/>
          <w:color w:val="262626"/>
          <w:lang w:val="es-CL"/>
        </w:rPr>
      </w:pPr>
      <w:r w:rsidRPr="00FB7F06">
        <w:rPr>
          <w:rFonts w:asciiTheme="majorHAnsi" w:hAnsiTheme="majorHAnsi" w:cs="Tahoma"/>
          <w:color w:val="262626"/>
          <w:sz w:val="22"/>
          <w:szCs w:val="22"/>
          <w:lang w:val="es-CL"/>
        </w:rPr>
        <w:t>Al definir lo que constituye un uso adecuado de la tecnología, pretendemos fomentar un ambiente de trabajo en el que todos los miembros de la organización se sientan responsables y comprometidos con la seguridad y el bienestar de la información y los recursos. Además, esta política sirve como un marco de referencia para garantizar que todos los usuarios comprendan la importancia de proteger tanto los activos de la empresa como su propia información personal. En última instancia, buscamos crear un entorno donde la tecnología se utilice de manera efectiva y segura, promoviendo así la productividad y la colaboración entre todos los miembros de Anaconda Web</w:t>
      </w:r>
      <w:r w:rsidRPr="00FB7F06">
        <w:rPr>
          <w:rFonts w:ascii="Tahoma" w:hAnsi="Tahoma" w:cs="Tahoma"/>
          <w:color w:val="262626"/>
          <w:lang w:val="es-CL"/>
        </w:rPr>
        <w:t>.</w:t>
      </w:r>
    </w:p>
    <w:p w14:paraId="71EAEA64" w14:textId="77777777" w:rsidR="00FB7F06" w:rsidRPr="00FB7F06" w:rsidRDefault="00FB7F06" w:rsidP="00FB7F06">
      <w:pPr>
        <w:pStyle w:val="NormalWeb"/>
        <w:shd w:val="clear" w:color="auto" w:fill="FFFFFF"/>
        <w:spacing w:before="0" w:beforeAutospacing="0" w:after="0" w:afterAutospacing="0"/>
        <w:ind w:left="720"/>
        <w:rPr>
          <w:rFonts w:ascii="Tahoma" w:hAnsi="Tahoma" w:cs="Tahoma"/>
          <w:color w:val="262626"/>
          <w:lang w:val="es-CL"/>
        </w:rPr>
      </w:pPr>
    </w:p>
    <w:p w14:paraId="46569B86" w14:textId="77777777" w:rsidR="00FB7F06" w:rsidRPr="00FB7F06" w:rsidRDefault="00FB7F06" w:rsidP="00FB7F06">
      <w:pPr>
        <w:numPr>
          <w:ilvl w:val="0"/>
          <w:numId w:val="67"/>
        </w:numPr>
        <w:shd w:val="clear" w:color="auto" w:fill="FFFFFF"/>
        <w:spacing w:before="100" w:beforeAutospacing="1" w:after="240" w:line="240" w:lineRule="auto"/>
        <w:ind w:left="0" w:firstLine="0"/>
        <w:outlineLvl w:val="1"/>
        <w:rPr>
          <w:rFonts w:asciiTheme="majorHAnsi" w:hAnsiTheme="majorHAnsi" w:cs="Tahoma"/>
          <w:b/>
          <w:bCs/>
          <w:color w:val="262626"/>
          <w:szCs w:val="22"/>
          <w:lang w:eastAsia="es-CL"/>
        </w:rPr>
      </w:pPr>
      <w:r w:rsidRPr="00FB7F06">
        <w:rPr>
          <w:rFonts w:asciiTheme="majorHAnsi" w:hAnsiTheme="majorHAnsi" w:cs="Tahoma"/>
          <w:b/>
          <w:bCs/>
          <w:color w:val="262626"/>
          <w:szCs w:val="22"/>
          <w:lang w:eastAsia="es-CL"/>
        </w:rPr>
        <w:t>2. Alcance</w:t>
      </w:r>
    </w:p>
    <w:p w14:paraId="35CE7203" w14:textId="77777777" w:rsidR="00FB7F06" w:rsidRPr="00FB7F06" w:rsidRDefault="00FB7F06" w:rsidP="00FB7F06">
      <w:pPr>
        <w:pStyle w:val="NormalWeb"/>
        <w:numPr>
          <w:ilvl w:val="0"/>
          <w:numId w:val="67"/>
        </w:numPr>
        <w:shd w:val="clear" w:color="auto" w:fill="FFFFFF"/>
        <w:spacing w:before="0" w:beforeAutospacing="0"/>
        <w:jc w:val="both"/>
        <w:rPr>
          <w:rFonts w:asciiTheme="minorHAnsi" w:hAnsiTheme="minorHAnsi" w:cstheme="minorHAnsi"/>
          <w:color w:val="262626"/>
          <w:sz w:val="22"/>
          <w:szCs w:val="22"/>
          <w:lang w:val="es-CL"/>
        </w:rPr>
      </w:pPr>
      <w:r w:rsidRPr="00FB7F06">
        <w:rPr>
          <w:rFonts w:asciiTheme="minorHAnsi" w:hAnsiTheme="minorHAnsi" w:cstheme="minorHAnsi"/>
          <w:color w:val="262626"/>
          <w:sz w:val="22"/>
          <w:szCs w:val="22"/>
          <w:lang w:val="es-CL"/>
        </w:rPr>
        <w:t>Todos los empleados, contratistas, consultores, trabajadores temporales y cualquier otro personal que esté vinculado a Anaconda Web, incluyendo a aquellos que tengan relación con terceros, están obligados a cumplir con esta política. Esta normativa es de aplicación universal a todos los activos de información que sean propiedad de Anaconda Web o que estén bajo su arrendamiento, así como a los dispositivos que se conecten a la red de Anaconda Web o que se encuentren en sus instalaciones.</w:t>
      </w:r>
    </w:p>
    <w:p w14:paraId="4BF89E0D" w14:textId="77777777" w:rsidR="00FB7F06" w:rsidRDefault="00FB7F06" w:rsidP="00FB7F06">
      <w:pPr>
        <w:pStyle w:val="NormalWeb"/>
        <w:numPr>
          <w:ilvl w:val="0"/>
          <w:numId w:val="67"/>
        </w:numPr>
        <w:shd w:val="clear" w:color="auto" w:fill="FFFFFF"/>
        <w:spacing w:before="0" w:beforeAutospacing="0" w:after="0" w:afterAutospacing="0"/>
        <w:jc w:val="both"/>
        <w:rPr>
          <w:rFonts w:asciiTheme="minorHAnsi" w:hAnsiTheme="minorHAnsi" w:cstheme="minorHAnsi"/>
          <w:color w:val="262626"/>
          <w:sz w:val="22"/>
          <w:szCs w:val="22"/>
          <w:lang w:val="es-CL"/>
        </w:rPr>
      </w:pPr>
      <w:r w:rsidRPr="00FB7F06">
        <w:rPr>
          <w:rFonts w:asciiTheme="minorHAnsi" w:hAnsiTheme="minorHAnsi" w:cstheme="minorHAnsi"/>
          <w:color w:val="262626"/>
          <w:sz w:val="22"/>
          <w:szCs w:val="22"/>
          <w:lang w:val="es-CL"/>
        </w:rPr>
        <w:t>Es fundamental que cada individuo comprenda la importancia de esta política, ya que su cumplimiento no solo protege los recursos de la empresa, sino que también garantiza la integridad y la confidencialidad de la información manejada. De este modo, buscamos fomentar una cultura de responsabilidad compartida, donde cada miembro de la organización actúe con diligencia y respeto hacia los activos digitales y físicos de Anaconda Web.</w:t>
      </w:r>
    </w:p>
    <w:p w14:paraId="594C86F3" w14:textId="77777777" w:rsidR="00FB7F06" w:rsidRPr="00FB7F06" w:rsidRDefault="00FB7F06" w:rsidP="00FB7F06">
      <w:pPr>
        <w:pStyle w:val="NormalWeb"/>
        <w:shd w:val="clear" w:color="auto" w:fill="FFFFFF"/>
        <w:spacing w:before="0" w:beforeAutospacing="0" w:after="0" w:afterAutospacing="0"/>
        <w:ind w:left="720"/>
        <w:jc w:val="both"/>
        <w:rPr>
          <w:rFonts w:asciiTheme="minorHAnsi" w:hAnsiTheme="minorHAnsi" w:cstheme="minorHAnsi"/>
          <w:color w:val="262626"/>
          <w:sz w:val="22"/>
          <w:szCs w:val="22"/>
          <w:lang w:val="es-CL"/>
        </w:rPr>
      </w:pPr>
    </w:p>
    <w:p w14:paraId="27A4E6DB" w14:textId="77777777" w:rsidR="00FB7F06" w:rsidRPr="00FB7F06" w:rsidRDefault="00FB7F06" w:rsidP="00FB7F06">
      <w:pPr>
        <w:numPr>
          <w:ilvl w:val="0"/>
          <w:numId w:val="67"/>
        </w:numPr>
        <w:shd w:val="clear" w:color="auto" w:fill="FFFFFF"/>
        <w:spacing w:before="100" w:beforeAutospacing="1" w:after="240" w:line="240" w:lineRule="auto"/>
        <w:ind w:left="0" w:firstLine="0"/>
        <w:outlineLvl w:val="1"/>
        <w:rPr>
          <w:rFonts w:asciiTheme="majorHAnsi" w:hAnsiTheme="majorHAnsi" w:cs="Tahoma"/>
          <w:b/>
          <w:bCs/>
          <w:color w:val="262626"/>
          <w:szCs w:val="22"/>
          <w:lang w:eastAsia="es-CL"/>
        </w:rPr>
      </w:pPr>
      <w:r w:rsidRPr="00FB7F06">
        <w:rPr>
          <w:rFonts w:asciiTheme="majorHAnsi" w:hAnsiTheme="majorHAnsi" w:cs="Tahoma"/>
          <w:b/>
          <w:bCs/>
          <w:color w:val="262626"/>
          <w:szCs w:val="22"/>
          <w:lang w:eastAsia="es-CL"/>
        </w:rPr>
        <w:t>3. Referencias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16"/>
        <w:gridCol w:w="3312"/>
        <w:gridCol w:w="3988"/>
      </w:tblGrid>
      <w:tr w:rsidR="00FB7F06" w:rsidRPr="00FB7F06" w14:paraId="6691D0BF" w14:textId="77777777" w:rsidTr="00FB7F06">
        <w:trPr>
          <w:tblHeader/>
        </w:trPr>
        <w:tc>
          <w:tcPr>
            <w:tcW w:w="0" w:type="auto"/>
            <w:shd w:val="clear" w:color="auto" w:fill="FFFFFF"/>
            <w:tcMar>
              <w:top w:w="90" w:type="dxa"/>
              <w:left w:w="195" w:type="dxa"/>
              <w:bottom w:w="90" w:type="dxa"/>
              <w:right w:w="195" w:type="dxa"/>
            </w:tcMar>
            <w:vAlign w:val="center"/>
            <w:hideMark/>
          </w:tcPr>
          <w:p w14:paraId="7C39241D" w14:textId="77777777" w:rsidR="00FB7F06" w:rsidRPr="00FB7F06" w:rsidRDefault="00FB7F06" w:rsidP="00FB7F06">
            <w:pPr>
              <w:spacing w:after="0" w:line="240" w:lineRule="auto"/>
              <w:jc w:val="center"/>
              <w:rPr>
                <w:rFonts w:asciiTheme="majorHAnsi" w:hAnsiTheme="majorHAnsi" w:cs="Tahoma"/>
                <w:b/>
                <w:bCs/>
                <w:color w:val="262626"/>
                <w:szCs w:val="22"/>
                <w:lang w:eastAsia="es-CL"/>
              </w:rPr>
            </w:pPr>
            <w:r w:rsidRPr="00FB7F06">
              <w:rPr>
                <w:rFonts w:asciiTheme="majorHAnsi" w:hAnsiTheme="majorHAnsi" w:cs="Tahoma"/>
                <w:b/>
                <w:bCs/>
                <w:color w:val="262626"/>
                <w:szCs w:val="22"/>
                <w:lang w:eastAsia="es-CL"/>
              </w:rPr>
              <w:t>Estándar</w:t>
            </w:r>
          </w:p>
        </w:tc>
        <w:tc>
          <w:tcPr>
            <w:tcW w:w="0" w:type="auto"/>
            <w:shd w:val="clear" w:color="auto" w:fill="FFFFFF"/>
            <w:tcMar>
              <w:top w:w="90" w:type="dxa"/>
              <w:left w:w="195" w:type="dxa"/>
              <w:bottom w:w="90" w:type="dxa"/>
              <w:right w:w="195" w:type="dxa"/>
            </w:tcMar>
            <w:vAlign w:val="center"/>
            <w:hideMark/>
          </w:tcPr>
          <w:p w14:paraId="372B7475" w14:textId="77777777" w:rsidR="00FB7F06" w:rsidRPr="00FB7F06" w:rsidRDefault="00FB7F06" w:rsidP="00FB7F06">
            <w:pPr>
              <w:spacing w:after="0" w:line="240" w:lineRule="auto"/>
              <w:jc w:val="center"/>
              <w:rPr>
                <w:rFonts w:asciiTheme="majorHAnsi" w:hAnsiTheme="majorHAnsi" w:cs="Tahoma"/>
                <w:b/>
                <w:bCs/>
                <w:color w:val="262626"/>
                <w:szCs w:val="22"/>
                <w:lang w:eastAsia="es-CL"/>
              </w:rPr>
            </w:pPr>
            <w:r w:rsidRPr="00FB7F06">
              <w:rPr>
                <w:rFonts w:asciiTheme="majorHAnsi" w:hAnsiTheme="majorHAnsi" w:cs="Tahoma"/>
                <w:b/>
                <w:bCs/>
                <w:color w:val="262626"/>
                <w:szCs w:val="22"/>
                <w:lang w:eastAsia="es-CL"/>
              </w:rPr>
              <w:t>Título</w:t>
            </w:r>
          </w:p>
        </w:tc>
        <w:tc>
          <w:tcPr>
            <w:tcW w:w="0" w:type="auto"/>
            <w:shd w:val="clear" w:color="auto" w:fill="FFFFFF"/>
            <w:tcMar>
              <w:top w:w="90" w:type="dxa"/>
              <w:left w:w="195" w:type="dxa"/>
              <w:bottom w:w="90" w:type="dxa"/>
              <w:right w:w="195" w:type="dxa"/>
            </w:tcMar>
            <w:vAlign w:val="center"/>
            <w:hideMark/>
          </w:tcPr>
          <w:p w14:paraId="191F732A" w14:textId="77777777" w:rsidR="00FB7F06" w:rsidRPr="00FB7F06" w:rsidRDefault="00FB7F06" w:rsidP="00FB7F06">
            <w:pPr>
              <w:spacing w:after="0" w:line="240" w:lineRule="auto"/>
              <w:jc w:val="center"/>
              <w:rPr>
                <w:rFonts w:asciiTheme="majorHAnsi" w:hAnsiTheme="majorHAnsi" w:cs="Tahoma"/>
                <w:b/>
                <w:bCs/>
                <w:color w:val="262626"/>
                <w:szCs w:val="22"/>
                <w:lang w:eastAsia="es-CL"/>
              </w:rPr>
            </w:pPr>
            <w:r w:rsidRPr="00FB7F06">
              <w:rPr>
                <w:rFonts w:asciiTheme="majorHAnsi" w:hAnsiTheme="majorHAnsi" w:cs="Tahoma"/>
                <w:b/>
                <w:bCs/>
                <w:color w:val="262626"/>
                <w:szCs w:val="22"/>
                <w:lang w:eastAsia="es-CL"/>
              </w:rPr>
              <w:t>Descripción</w:t>
            </w:r>
          </w:p>
        </w:tc>
      </w:tr>
      <w:tr w:rsidR="00FB7F06" w:rsidRPr="00FB7F06" w14:paraId="07C1236D" w14:textId="77777777" w:rsidTr="00FB7F06">
        <w:tc>
          <w:tcPr>
            <w:tcW w:w="0" w:type="auto"/>
            <w:shd w:val="clear" w:color="auto" w:fill="FFFFFF"/>
            <w:tcMar>
              <w:top w:w="90" w:type="dxa"/>
              <w:left w:w="195" w:type="dxa"/>
              <w:bottom w:w="90" w:type="dxa"/>
              <w:right w:w="195" w:type="dxa"/>
            </w:tcMar>
            <w:vAlign w:val="center"/>
            <w:hideMark/>
          </w:tcPr>
          <w:p w14:paraId="03021BF6"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ISO 27000:2022</w:t>
            </w:r>
          </w:p>
        </w:tc>
        <w:tc>
          <w:tcPr>
            <w:tcW w:w="0" w:type="auto"/>
            <w:shd w:val="clear" w:color="auto" w:fill="FFFFFF"/>
            <w:tcMar>
              <w:top w:w="90" w:type="dxa"/>
              <w:left w:w="195" w:type="dxa"/>
              <w:bottom w:w="90" w:type="dxa"/>
              <w:right w:w="195" w:type="dxa"/>
            </w:tcMar>
            <w:vAlign w:val="center"/>
            <w:hideMark/>
          </w:tcPr>
          <w:p w14:paraId="02F7676A"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Sistemas de gestión de la seguridad de la información</w:t>
            </w:r>
          </w:p>
        </w:tc>
        <w:tc>
          <w:tcPr>
            <w:tcW w:w="0" w:type="auto"/>
            <w:shd w:val="clear" w:color="auto" w:fill="FFFFFF"/>
            <w:tcMar>
              <w:top w:w="90" w:type="dxa"/>
              <w:left w:w="195" w:type="dxa"/>
              <w:bottom w:w="90" w:type="dxa"/>
              <w:right w:w="195" w:type="dxa"/>
            </w:tcMar>
            <w:vAlign w:val="center"/>
            <w:hideMark/>
          </w:tcPr>
          <w:p w14:paraId="68470614"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Resumen y vocabulario</w:t>
            </w:r>
          </w:p>
        </w:tc>
      </w:tr>
      <w:tr w:rsidR="00FB7F06" w:rsidRPr="00FB7F06" w14:paraId="781C9DB8" w14:textId="77777777" w:rsidTr="00FB7F06">
        <w:tc>
          <w:tcPr>
            <w:tcW w:w="0" w:type="auto"/>
            <w:shd w:val="clear" w:color="auto" w:fill="FFFFFF"/>
            <w:tcMar>
              <w:top w:w="90" w:type="dxa"/>
              <w:left w:w="195" w:type="dxa"/>
              <w:bottom w:w="90" w:type="dxa"/>
              <w:right w:w="195" w:type="dxa"/>
            </w:tcMar>
            <w:vAlign w:val="center"/>
            <w:hideMark/>
          </w:tcPr>
          <w:p w14:paraId="1778C998"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ISO 27001:2022</w:t>
            </w:r>
          </w:p>
        </w:tc>
        <w:tc>
          <w:tcPr>
            <w:tcW w:w="0" w:type="auto"/>
            <w:shd w:val="clear" w:color="auto" w:fill="FFFFFF"/>
            <w:tcMar>
              <w:top w:w="90" w:type="dxa"/>
              <w:left w:w="195" w:type="dxa"/>
              <w:bottom w:w="90" w:type="dxa"/>
              <w:right w:w="195" w:type="dxa"/>
            </w:tcMar>
            <w:vAlign w:val="center"/>
            <w:hideMark/>
          </w:tcPr>
          <w:p w14:paraId="0FDA7A27"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Sistemas de gestión de la seguridad de la información</w:t>
            </w:r>
          </w:p>
        </w:tc>
        <w:tc>
          <w:tcPr>
            <w:tcW w:w="0" w:type="auto"/>
            <w:shd w:val="clear" w:color="auto" w:fill="FFFFFF"/>
            <w:tcMar>
              <w:top w:w="90" w:type="dxa"/>
              <w:left w:w="195" w:type="dxa"/>
              <w:bottom w:w="90" w:type="dxa"/>
              <w:right w:w="195" w:type="dxa"/>
            </w:tcMar>
            <w:vAlign w:val="center"/>
            <w:hideMark/>
          </w:tcPr>
          <w:p w14:paraId="4B8CEAE8"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Requisitos</w:t>
            </w:r>
          </w:p>
        </w:tc>
      </w:tr>
      <w:tr w:rsidR="00FB7F06" w:rsidRPr="00FB7F06" w14:paraId="37F448DA" w14:textId="77777777" w:rsidTr="00FB7F06">
        <w:tc>
          <w:tcPr>
            <w:tcW w:w="0" w:type="auto"/>
            <w:shd w:val="clear" w:color="auto" w:fill="FFFFFF"/>
            <w:tcMar>
              <w:top w:w="90" w:type="dxa"/>
              <w:left w:w="195" w:type="dxa"/>
              <w:bottom w:w="90" w:type="dxa"/>
              <w:right w:w="195" w:type="dxa"/>
            </w:tcMar>
            <w:vAlign w:val="center"/>
            <w:hideMark/>
          </w:tcPr>
          <w:p w14:paraId="7CDB9B12"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ISO 27002:2022</w:t>
            </w:r>
          </w:p>
        </w:tc>
        <w:tc>
          <w:tcPr>
            <w:tcW w:w="0" w:type="auto"/>
            <w:shd w:val="clear" w:color="auto" w:fill="FFFFFF"/>
            <w:tcMar>
              <w:top w:w="90" w:type="dxa"/>
              <w:left w:w="195" w:type="dxa"/>
              <w:bottom w:w="90" w:type="dxa"/>
              <w:right w:w="195" w:type="dxa"/>
            </w:tcMar>
            <w:vAlign w:val="center"/>
            <w:hideMark/>
          </w:tcPr>
          <w:p w14:paraId="0FD8EBDE"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Tecnología de la información - técnicas de seguridad</w:t>
            </w:r>
          </w:p>
        </w:tc>
        <w:tc>
          <w:tcPr>
            <w:tcW w:w="0" w:type="auto"/>
            <w:shd w:val="clear" w:color="auto" w:fill="FFFFFF"/>
            <w:tcMar>
              <w:top w:w="90" w:type="dxa"/>
              <w:left w:w="195" w:type="dxa"/>
              <w:bottom w:w="90" w:type="dxa"/>
              <w:right w:w="195" w:type="dxa"/>
            </w:tcMar>
            <w:vAlign w:val="center"/>
            <w:hideMark/>
          </w:tcPr>
          <w:p w14:paraId="0FDD4D89"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Código de práctica para los controles de seguridad de la información</w:t>
            </w:r>
          </w:p>
        </w:tc>
      </w:tr>
    </w:tbl>
    <w:p w14:paraId="319BA2FF" w14:textId="77777777" w:rsidR="00FB7F06" w:rsidRPr="00FB7F06" w:rsidRDefault="00FB7F06" w:rsidP="00FB7F06">
      <w:pPr>
        <w:numPr>
          <w:ilvl w:val="0"/>
          <w:numId w:val="67"/>
        </w:numPr>
        <w:shd w:val="clear" w:color="auto" w:fill="FFFFFF"/>
        <w:spacing w:before="100" w:beforeAutospacing="1" w:after="240" w:line="240" w:lineRule="auto"/>
        <w:ind w:left="0" w:firstLine="0"/>
        <w:outlineLvl w:val="1"/>
        <w:rPr>
          <w:rFonts w:asciiTheme="majorHAnsi" w:hAnsiTheme="majorHAnsi" w:cs="Tahoma"/>
          <w:b/>
          <w:bCs/>
          <w:color w:val="262626"/>
          <w:szCs w:val="22"/>
          <w:lang w:eastAsia="es-CL"/>
        </w:rPr>
      </w:pPr>
      <w:r w:rsidRPr="00FB7F06">
        <w:rPr>
          <w:rFonts w:asciiTheme="majorHAnsi" w:hAnsiTheme="majorHAnsi" w:cs="Tahoma"/>
          <w:b/>
          <w:bCs/>
          <w:color w:val="262626"/>
          <w:szCs w:val="22"/>
          <w:lang w:eastAsia="es-CL"/>
        </w:rPr>
        <w:t>4. Términos y definiciones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05"/>
        <w:gridCol w:w="7011"/>
      </w:tblGrid>
      <w:tr w:rsidR="00FB7F06" w:rsidRPr="00FB7F06" w14:paraId="3DDFA99B" w14:textId="77777777" w:rsidTr="00FB7F06">
        <w:trPr>
          <w:tblHeader/>
        </w:trPr>
        <w:tc>
          <w:tcPr>
            <w:tcW w:w="0" w:type="auto"/>
            <w:shd w:val="clear" w:color="auto" w:fill="FFFFFF"/>
            <w:tcMar>
              <w:top w:w="90" w:type="dxa"/>
              <w:left w:w="195" w:type="dxa"/>
              <w:bottom w:w="90" w:type="dxa"/>
              <w:right w:w="195" w:type="dxa"/>
            </w:tcMar>
            <w:vAlign w:val="center"/>
            <w:hideMark/>
          </w:tcPr>
          <w:p w14:paraId="3AC8D546" w14:textId="77777777" w:rsidR="00FB7F06" w:rsidRPr="00FB7F06" w:rsidRDefault="00FB7F06" w:rsidP="00FB7F06">
            <w:pPr>
              <w:spacing w:after="0" w:line="240" w:lineRule="auto"/>
              <w:jc w:val="center"/>
              <w:rPr>
                <w:rFonts w:asciiTheme="majorHAnsi" w:hAnsiTheme="majorHAnsi" w:cs="Tahoma"/>
                <w:b/>
                <w:bCs/>
                <w:color w:val="262626"/>
                <w:szCs w:val="22"/>
                <w:lang w:eastAsia="es-CL"/>
              </w:rPr>
            </w:pPr>
            <w:r w:rsidRPr="00FB7F06">
              <w:rPr>
                <w:rFonts w:asciiTheme="majorHAnsi" w:hAnsiTheme="majorHAnsi" w:cs="Tahoma"/>
                <w:b/>
                <w:bCs/>
                <w:color w:val="262626"/>
                <w:szCs w:val="22"/>
                <w:lang w:eastAsia="es-CL"/>
              </w:rPr>
              <w:lastRenderedPageBreak/>
              <w:t>Abreviatura / Término</w:t>
            </w:r>
          </w:p>
        </w:tc>
        <w:tc>
          <w:tcPr>
            <w:tcW w:w="0" w:type="auto"/>
            <w:shd w:val="clear" w:color="auto" w:fill="FFFFFF"/>
            <w:tcMar>
              <w:top w:w="90" w:type="dxa"/>
              <w:left w:w="195" w:type="dxa"/>
              <w:bottom w:w="90" w:type="dxa"/>
              <w:right w:w="195" w:type="dxa"/>
            </w:tcMar>
            <w:vAlign w:val="center"/>
            <w:hideMark/>
          </w:tcPr>
          <w:p w14:paraId="45AAA097" w14:textId="77777777" w:rsidR="00FB7F06" w:rsidRPr="00FB7F06" w:rsidRDefault="00FB7F06" w:rsidP="00FB7F06">
            <w:pPr>
              <w:spacing w:after="0" w:line="240" w:lineRule="auto"/>
              <w:jc w:val="center"/>
              <w:rPr>
                <w:rFonts w:asciiTheme="majorHAnsi" w:hAnsiTheme="majorHAnsi" w:cs="Tahoma"/>
                <w:b/>
                <w:bCs/>
                <w:color w:val="262626"/>
                <w:szCs w:val="22"/>
                <w:lang w:eastAsia="es-CL"/>
              </w:rPr>
            </w:pPr>
            <w:r w:rsidRPr="00FB7F06">
              <w:rPr>
                <w:rFonts w:asciiTheme="majorHAnsi" w:hAnsiTheme="majorHAnsi" w:cs="Tahoma"/>
                <w:b/>
                <w:bCs/>
                <w:color w:val="262626"/>
                <w:szCs w:val="22"/>
                <w:lang w:eastAsia="es-CL"/>
              </w:rPr>
              <w:t>Significado / Definición</w:t>
            </w:r>
          </w:p>
        </w:tc>
      </w:tr>
      <w:tr w:rsidR="00FB7F06" w:rsidRPr="00FB7F06" w14:paraId="256EA96E" w14:textId="77777777" w:rsidTr="00FB7F06">
        <w:tc>
          <w:tcPr>
            <w:tcW w:w="0" w:type="auto"/>
            <w:shd w:val="clear" w:color="auto" w:fill="FFFFFF"/>
            <w:tcMar>
              <w:top w:w="90" w:type="dxa"/>
              <w:left w:w="195" w:type="dxa"/>
              <w:bottom w:w="90" w:type="dxa"/>
              <w:right w:w="195" w:type="dxa"/>
            </w:tcMar>
            <w:vAlign w:val="center"/>
            <w:hideMark/>
          </w:tcPr>
          <w:p w14:paraId="487A769A"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ES</w:t>
            </w:r>
          </w:p>
        </w:tc>
        <w:tc>
          <w:tcPr>
            <w:tcW w:w="0" w:type="auto"/>
            <w:shd w:val="clear" w:color="auto" w:fill="FFFFFF"/>
            <w:tcMar>
              <w:top w:w="90" w:type="dxa"/>
              <w:left w:w="195" w:type="dxa"/>
              <w:bottom w:w="90" w:type="dxa"/>
              <w:right w:w="195" w:type="dxa"/>
            </w:tcMar>
            <w:vAlign w:val="center"/>
            <w:hideMark/>
          </w:tcPr>
          <w:p w14:paraId="1D24BCE0"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Sistema de información</w:t>
            </w:r>
          </w:p>
        </w:tc>
      </w:tr>
      <w:tr w:rsidR="00FB7F06" w:rsidRPr="00FB7F06" w14:paraId="47F5225D" w14:textId="77777777" w:rsidTr="00FB7F06">
        <w:tc>
          <w:tcPr>
            <w:tcW w:w="0" w:type="auto"/>
            <w:shd w:val="clear" w:color="auto" w:fill="FFFFFF"/>
            <w:tcMar>
              <w:top w:w="90" w:type="dxa"/>
              <w:left w:w="195" w:type="dxa"/>
              <w:bottom w:w="90" w:type="dxa"/>
              <w:right w:w="195" w:type="dxa"/>
            </w:tcMar>
            <w:vAlign w:val="center"/>
            <w:hideMark/>
          </w:tcPr>
          <w:p w14:paraId="2166A273"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ESO</w:t>
            </w:r>
          </w:p>
        </w:tc>
        <w:tc>
          <w:tcPr>
            <w:tcW w:w="0" w:type="auto"/>
            <w:shd w:val="clear" w:color="auto" w:fill="FFFFFF"/>
            <w:tcMar>
              <w:top w:w="90" w:type="dxa"/>
              <w:left w:w="195" w:type="dxa"/>
              <w:bottom w:w="90" w:type="dxa"/>
              <w:right w:w="195" w:type="dxa"/>
            </w:tcMar>
            <w:vAlign w:val="center"/>
            <w:hideMark/>
          </w:tcPr>
          <w:p w14:paraId="7972E62C"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Tecnologías de la información</w:t>
            </w:r>
          </w:p>
        </w:tc>
      </w:tr>
      <w:tr w:rsidR="00FB7F06" w:rsidRPr="00FB7F06" w14:paraId="55288032" w14:textId="77777777" w:rsidTr="00FB7F06">
        <w:tc>
          <w:tcPr>
            <w:tcW w:w="0" w:type="auto"/>
            <w:shd w:val="clear" w:color="auto" w:fill="FFFFFF"/>
            <w:tcMar>
              <w:top w:w="90" w:type="dxa"/>
              <w:left w:w="195" w:type="dxa"/>
              <w:bottom w:w="90" w:type="dxa"/>
              <w:right w:w="195" w:type="dxa"/>
            </w:tcMar>
            <w:vAlign w:val="center"/>
            <w:hideMark/>
          </w:tcPr>
          <w:p w14:paraId="223437B5"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KPI</w:t>
            </w:r>
          </w:p>
        </w:tc>
        <w:tc>
          <w:tcPr>
            <w:tcW w:w="0" w:type="auto"/>
            <w:shd w:val="clear" w:color="auto" w:fill="FFFFFF"/>
            <w:tcMar>
              <w:top w:w="90" w:type="dxa"/>
              <w:left w:w="195" w:type="dxa"/>
              <w:bottom w:w="90" w:type="dxa"/>
              <w:right w:w="195" w:type="dxa"/>
            </w:tcMar>
            <w:vAlign w:val="center"/>
            <w:hideMark/>
          </w:tcPr>
          <w:p w14:paraId="4849E023"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Indicadores clave de rendimiento</w:t>
            </w:r>
          </w:p>
        </w:tc>
      </w:tr>
      <w:tr w:rsidR="00FB7F06" w:rsidRPr="00FB7F06" w14:paraId="73987B0E" w14:textId="77777777" w:rsidTr="00FB7F06">
        <w:tc>
          <w:tcPr>
            <w:tcW w:w="0" w:type="auto"/>
            <w:shd w:val="clear" w:color="auto" w:fill="FFFFFF"/>
            <w:tcMar>
              <w:top w:w="90" w:type="dxa"/>
              <w:left w:w="195" w:type="dxa"/>
              <w:bottom w:w="90" w:type="dxa"/>
              <w:right w:w="195" w:type="dxa"/>
            </w:tcMar>
            <w:vAlign w:val="center"/>
            <w:hideMark/>
          </w:tcPr>
          <w:p w14:paraId="0DCAE412"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SEMBRAR</w:t>
            </w:r>
          </w:p>
        </w:tc>
        <w:tc>
          <w:tcPr>
            <w:tcW w:w="0" w:type="auto"/>
            <w:shd w:val="clear" w:color="auto" w:fill="FFFFFF"/>
            <w:tcMar>
              <w:top w:w="90" w:type="dxa"/>
              <w:left w:w="195" w:type="dxa"/>
              <w:bottom w:w="90" w:type="dxa"/>
              <w:right w:w="195" w:type="dxa"/>
            </w:tcMar>
            <w:vAlign w:val="center"/>
            <w:hideMark/>
          </w:tcPr>
          <w:p w14:paraId="3B9C3B37"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Declaración de trabajo</w:t>
            </w:r>
          </w:p>
        </w:tc>
      </w:tr>
      <w:tr w:rsidR="00FB7F06" w:rsidRPr="00FB7F06" w14:paraId="32C79DBD" w14:textId="77777777" w:rsidTr="00FB7F06">
        <w:tc>
          <w:tcPr>
            <w:tcW w:w="0" w:type="auto"/>
            <w:shd w:val="clear" w:color="auto" w:fill="FFFFFF"/>
            <w:tcMar>
              <w:top w:w="90" w:type="dxa"/>
              <w:left w:w="195" w:type="dxa"/>
              <w:bottom w:w="90" w:type="dxa"/>
              <w:right w:w="195" w:type="dxa"/>
            </w:tcMar>
            <w:vAlign w:val="center"/>
            <w:hideMark/>
          </w:tcPr>
          <w:p w14:paraId="3BB5AC44"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Personal</w:t>
            </w:r>
          </w:p>
        </w:tc>
        <w:tc>
          <w:tcPr>
            <w:tcW w:w="0" w:type="auto"/>
            <w:shd w:val="clear" w:color="auto" w:fill="FFFFFF"/>
            <w:tcMar>
              <w:top w:w="90" w:type="dxa"/>
              <w:left w:w="195" w:type="dxa"/>
              <w:bottom w:w="90" w:type="dxa"/>
              <w:right w:w="195" w:type="dxa"/>
            </w:tcMar>
            <w:vAlign w:val="center"/>
            <w:hideMark/>
          </w:tcPr>
          <w:p w14:paraId="439E80FF"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Todos los que trabajan bajo el control de Anaconda Web, incluyendo empleados, contratistas, pasantes, etc.</w:t>
            </w:r>
          </w:p>
        </w:tc>
      </w:tr>
      <w:tr w:rsidR="00FB7F06" w:rsidRPr="00FB7F06" w14:paraId="5143D1DF" w14:textId="77777777" w:rsidTr="00FB7F06">
        <w:tc>
          <w:tcPr>
            <w:tcW w:w="0" w:type="auto"/>
            <w:shd w:val="clear" w:color="auto" w:fill="FFFFFF"/>
            <w:tcMar>
              <w:top w:w="90" w:type="dxa"/>
              <w:left w:w="195" w:type="dxa"/>
              <w:bottom w:w="90" w:type="dxa"/>
              <w:right w:w="195" w:type="dxa"/>
            </w:tcMar>
            <w:vAlign w:val="center"/>
            <w:hideMark/>
          </w:tcPr>
          <w:p w14:paraId="2EFB331A"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Obligaciones de cumplimiento</w:t>
            </w:r>
          </w:p>
        </w:tc>
        <w:tc>
          <w:tcPr>
            <w:tcW w:w="0" w:type="auto"/>
            <w:shd w:val="clear" w:color="auto" w:fill="FFFFFF"/>
            <w:tcMar>
              <w:top w:w="90" w:type="dxa"/>
              <w:left w:w="195" w:type="dxa"/>
              <w:bottom w:w="90" w:type="dxa"/>
              <w:right w:w="195" w:type="dxa"/>
            </w:tcMar>
            <w:vAlign w:val="center"/>
            <w:hideMark/>
          </w:tcPr>
          <w:p w14:paraId="75E4454F"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Obligaciones de Anaconda Web en materia de seguridad de la información según la ley, regulación, contrato e ISO 27001</w:t>
            </w:r>
          </w:p>
        </w:tc>
      </w:tr>
      <w:tr w:rsidR="00FB7F06" w:rsidRPr="00FB7F06" w14:paraId="15B48964" w14:textId="77777777" w:rsidTr="00FB7F06">
        <w:tc>
          <w:tcPr>
            <w:tcW w:w="0" w:type="auto"/>
            <w:shd w:val="clear" w:color="auto" w:fill="FFFFFF"/>
            <w:tcMar>
              <w:top w:w="90" w:type="dxa"/>
              <w:left w:w="195" w:type="dxa"/>
              <w:bottom w:w="90" w:type="dxa"/>
              <w:right w:w="195" w:type="dxa"/>
            </w:tcMar>
            <w:vAlign w:val="center"/>
            <w:hideMark/>
          </w:tcPr>
          <w:p w14:paraId="31D740B0"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Activos de información</w:t>
            </w:r>
          </w:p>
        </w:tc>
        <w:tc>
          <w:tcPr>
            <w:tcW w:w="0" w:type="auto"/>
            <w:shd w:val="clear" w:color="auto" w:fill="FFFFFF"/>
            <w:tcMar>
              <w:top w:w="90" w:type="dxa"/>
              <w:left w:w="195" w:type="dxa"/>
              <w:bottom w:w="90" w:type="dxa"/>
              <w:right w:w="195" w:type="dxa"/>
            </w:tcMar>
            <w:vAlign w:val="center"/>
            <w:hideMark/>
          </w:tcPr>
          <w:p w14:paraId="29D97043"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Incluye información, activos de información y sistemas de información.</w:t>
            </w:r>
          </w:p>
        </w:tc>
      </w:tr>
      <w:tr w:rsidR="00FB7F06" w:rsidRPr="00FB7F06" w14:paraId="4574F34D" w14:textId="77777777" w:rsidTr="00FB7F06">
        <w:tc>
          <w:tcPr>
            <w:tcW w:w="0" w:type="auto"/>
            <w:shd w:val="clear" w:color="auto" w:fill="FFFFFF"/>
            <w:tcMar>
              <w:top w:w="90" w:type="dxa"/>
              <w:left w:w="195" w:type="dxa"/>
              <w:bottom w:w="90" w:type="dxa"/>
              <w:right w:w="195" w:type="dxa"/>
            </w:tcMar>
            <w:vAlign w:val="center"/>
            <w:hideMark/>
          </w:tcPr>
          <w:p w14:paraId="4A078D01"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Seguridad de información</w:t>
            </w:r>
          </w:p>
        </w:tc>
        <w:tc>
          <w:tcPr>
            <w:tcW w:w="0" w:type="auto"/>
            <w:shd w:val="clear" w:color="auto" w:fill="FFFFFF"/>
            <w:tcMar>
              <w:top w:w="90" w:type="dxa"/>
              <w:left w:w="195" w:type="dxa"/>
              <w:bottom w:w="90" w:type="dxa"/>
              <w:right w:w="195" w:type="dxa"/>
            </w:tcMar>
            <w:vAlign w:val="center"/>
            <w:hideMark/>
          </w:tcPr>
          <w:p w14:paraId="1EB94ABD"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Protección de la confidencialidad, integridad y disponibilidad de la información de Anaconda Web. Dependiendo de las circunstancias, la "seguridad de la información" también puede incluir la autenticidad, responsabilidad, no repudio y confiabilidad de la información de Anaconda Web.</w:t>
            </w:r>
          </w:p>
        </w:tc>
      </w:tr>
      <w:tr w:rsidR="00FB7F06" w:rsidRPr="00FB7F06" w14:paraId="6B14CA7E" w14:textId="77777777" w:rsidTr="00FB7F06">
        <w:tc>
          <w:tcPr>
            <w:tcW w:w="0" w:type="auto"/>
            <w:shd w:val="clear" w:color="auto" w:fill="FFFFFF"/>
            <w:tcMar>
              <w:top w:w="90" w:type="dxa"/>
              <w:left w:w="195" w:type="dxa"/>
              <w:bottom w:w="90" w:type="dxa"/>
              <w:right w:w="195" w:type="dxa"/>
            </w:tcMar>
            <w:vAlign w:val="center"/>
            <w:hideMark/>
          </w:tcPr>
          <w:p w14:paraId="32A6A51E"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Riesgo de información</w:t>
            </w:r>
          </w:p>
        </w:tc>
        <w:tc>
          <w:tcPr>
            <w:tcW w:w="0" w:type="auto"/>
            <w:shd w:val="clear" w:color="auto" w:fill="FFFFFF"/>
            <w:tcMar>
              <w:top w:w="90" w:type="dxa"/>
              <w:left w:w="195" w:type="dxa"/>
              <w:bottom w:w="90" w:type="dxa"/>
              <w:right w:w="195" w:type="dxa"/>
            </w:tcMar>
            <w:vAlign w:val="center"/>
            <w:hideMark/>
          </w:tcPr>
          <w:p w14:paraId="3E194910"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Riesgo o riesgos para la seguridad de la información de Anaconda Web.</w:t>
            </w:r>
          </w:p>
        </w:tc>
      </w:tr>
      <w:tr w:rsidR="00FB7F06" w:rsidRPr="00FB7F06" w14:paraId="121CFAAE" w14:textId="77777777" w:rsidTr="00FB7F06">
        <w:tc>
          <w:tcPr>
            <w:tcW w:w="0" w:type="auto"/>
            <w:shd w:val="clear" w:color="auto" w:fill="FFFFFF"/>
            <w:tcMar>
              <w:top w:w="90" w:type="dxa"/>
              <w:left w:w="195" w:type="dxa"/>
              <w:bottom w:w="90" w:type="dxa"/>
              <w:right w:w="195" w:type="dxa"/>
            </w:tcMar>
            <w:vAlign w:val="center"/>
            <w:hideMark/>
          </w:tcPr>
          <w:p w14:paraId="17A94241"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Personal y usuarios</w:t>
            </w:r>
          </w:p>
        </w:tc>
        <w:tc>
          <w:tcPr>
            <w:tcW w:w="0" w:type="auto"/>
            <w:shd w:val="clear" w:color="auto" w:fill="FFFFFF"/>
            <w:tcMar>
              <w:top w:w="90" w:type="dxa"/>
              <w:left w:w="195" w:type="dxa"/>
              <w:bottom w:w="90" w:type="dxa"/>
              <w:right w:w="195" w:type="dxa"/>
            </w:tcMar>
            <w:vAlign w:val="center"/>
            <w:hideMark/>
          </w:tcPr>
          <w:p w14:paraId="535F8277"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Todos aquellos que trabajan bajo nuestro control, incluidos empleados, contratistas, pasantes, etc.</w:t>
            </w:r>
          </w:p>
        </w:tc>
      </w:tr>
      <w:tr w:rsidR="00FB7F06" w:rsidRPr="00FB7F06" w14:paraId="3FB7789A" w14:textId="77777777" w:rsidTr="00FB7F06">
        <w:tc>
          <w:tcPr>
            <w:tcW w:w="0" w:type="auto"/>
            <w:shd w:val="clear" w:color="auto" w:fill="FFFFFF"/>
            <w:tcMar>
              <w:top w:w="90" w:type="dxa"/>
              <w:left w:w="195" w:type="dxa"/>
              <w:bottom w:w="90" w:type="dxa"/>
              <w:right w:w="195" w:type="dxa"/>
            </w:tcMar>
            <w:vAlign w:val="center"/>
            <w:hideMark/>
          </w:tcPr>
          <w:p w14:paraId="7CC9AAD1"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Ordenador personal</w:t>
            </w:r>
          </w:p>
        </w:tc>
        <w:tc>
          <w:tcPr>
            <w:tcW w:w="0" w:type="auto"/>
            <w:shd w:val="clear" w:color="auto" w:fill="FFFFFF"/>
            <w:tcMar>
              <w:top w:w="90" w:type="dxa"/>
              <w:left w:w="195" w:type="dxa"/>
              <w:bottom w:w="90" w:type="dxa"/>
              <w:right w:w="195" w:type="dxa"/>
            </w:tcMar>
            <w:vAlign w:val="center"/>
            <w:hideMark/>
          </w:tcPr>
          <w:p w14:paraId="5FAB0A50"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Computadora personal</w:t>
            </w:r>
          </w:p>
        </w:tc>
      </w:tr>
      <w:tr w:rsidR="00FB7F06" w:rsidRPr="00FB7F06" w14:paraId="586ACF60" w14:textId="77777777" w:rsidTr="00FB7F06">
        <w:tc>
          <w:tcPr>
            <w:tcW w:w="0" w:type="auto"/>
            <w:shd w:val="clear" w:color="auto" w:fill="FFFFFF"/>
            <w:tcMar>
              <w:top w:w="90" w:type="dxa"/>
              <w:left w:w="195" w:type="dxa"/>
              <w:bottom w:w="90" w:type="dxa"/>
              <w:right w:w="195" w:type="dxa"/>
            </w:tcMar>
            <w:vAlign w:val="center"/>
            <w:hideMark/>
          </w:tcPr>
          <w:p w14:paraId="7C9A881B"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BCP</w:t>
            </w:r>
          </w:p>
        </w:tc>
        <w:tc>
          <w:tcPr>
            <w:tcW w:w="0" w:type="auto"/>
            <w:shd w:val="clear" w:color="auto" w:fill="FFFFFF"/>
            <w:tcMar>
              <w:top w:w="90" w:type="dxa"/>
              <w:left w:w="195" w:type="dxa"/>
              <w:bottom w:w="90" w:type="dxa"/>
              <w:right w:w="195" w:type="dxa"/>
            </w:tcMar>
            <w:vAlign w:val="center"/>
            <w:hideMark/>
          </w:tcPr>
          <w:p w14:paraId="4F645DAF"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Plan de negocios continuo</w:t>
            </w:r>
          </w:p>
        </w:tc>
      </w:tr>
      <w:tr w:rsidR="00FB7F06" w:rsidRPr="00FB7F06" w14:paraId="71F5D663" w14:textId="77777777" w:rsidTr="00FB7F06">
        <w:tc>
          <w:tcPr>
            <w:tcW w:w="0" w:type="auto"/>
            <w:shd w:val="clear" w:color="auto" w:fill="FFFFFF"/>
            <w:tcMar>
              <w:top w:w="90" w:type="dxa"/>
              <w:left w:w="195" w:type="dxa"/>
              <w:bottom w:w="90" w:type="dxa"/>
              <w:right w:w="195" w:type="dxa"/>
            </w:tcMar>
            <w:vAlign w:val="center"/>
            <w:hideMark/>
          </w:tcPr>
          <w:p w14:paraId="14A276AF"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ANS</w:t>
            </w:r>
          </w:p>
        </w:tc>
        <w:tc>
          <w:tcPr>
            <w:tcW w:w="0" w:type="auto"/>
            <w:shd w:val="clear" w:color="auto" w:fill="FFFFFF"/>
            <w:tcMar>
              <w:top w:w="90" w:type="dxa"/>
              <w:left w:w="195" w:type="dxa"/>
              <w:bottom w:w="90" w:type="dxa"/>
              <w:right w:w="195" w:type="dxa"/>
            </w:tcMar>
            <w:vAlign w:val="center"/>
            <w:hideMark/>
          </w:tcPr>
          <w:p w14:paraId="37AFE520" w14:textId="77777777" w:rsidR="00FB7F06" w:rsidRPr="00FB7F06" w:rsidRDefault="00FB7F06" w:rsidP="00FB7F06">
            <w:pPr>
              <w:spacing w:after="0"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Acuerdo de nivel de servicio</w:t>
            </w:r>
          </w:p>
        </w:tc>
      </w:tr>
    </w:tbl>
    <w:p w14:paraId="7F2E8507" w14:textId="77777777" w:rsidR="00FB7F06" w:rsidRPr="00FB7F06" w:rsidRDefault="00FB7F06" w:rsidP="00FB7F06">
      <w:pPr>
        <w:numPr>
          <w:ilvl w:val="0"/>
          <w:numId w:val="67"/>
        </w:numPr>
        <w:shd w:val="clear" w:color="auto" w:fill="FFFFFF"/>
        <w:spacing w:before="100" w:beforeAutospacing="1" w:after="240" w:line="240" w:lineRule="auto"/>
        <w:ind w:left="0" w:firstLine="0"/>
        <w:outlineLvl w:val="1"/>
        <w:rPr>
          <w:rFonts w:asciiTheme="majorHAnsi" w:hAnsiTheme="majorHAnsi" w:cs="Tahoma"/>
          <w:b/>
          <w:bCs/>
          <w:color w:val="262626"/>
          <w:szCs w:val="22"/>
          <w:lang w:eastAsia="es-CL"/>
        </w:rPr>
      </w:pPr>
      <w:r w:rsidRPr="00FB7F06">
        <w:rPr>
          <w:rFonts w:asciiTheme="majorHAnsi" w:hAnsiTheme="majorHAnsi" w:cs="Tahoma"/>
          <w:b/>
          <w:bCs/>
          <w:color w:val="262626"/>
          <w:szCs w:val="22"/>
          <w:lang w:eastAsia="es-CL"/>
        </w:rPr>
        <w:t>5. Política</w:t>
      </w:r>
    </w:p>
    <w:p w14:paraId="36B2617E" w14:textId="77777777" w:rsidR="00FB7F06" w:rsidRPr="00FB7F06" w:rsidRDefault="00FB7F06" w:rsidP="00FB7F06">
      <w:pPr>
        <w:numPr>
          <w:ilvl w:val="0"/>
          <w:numId w:val="66"/>
        </w:numPr>
        <w:shd w:val="clear" w:color="auto" w:fill="FFFFFF"/>
        <w:spacing w:before="100" w:beforeAutospacing="1" w:after="240" w:line="240" w:lineRule="auto"/>
        <w:ind w:left="0" w:firstLine="0"/>
        <w:outlineLvl w:val="2"/>
        <w:rPr>
          <w:rFonts w:asciiTheme="majorHAnsi" w:hAnsiTheme="majorHAnsi" w:cs="Tahoma"/>
          <w:b/>
          <w:bCs/>
          <w:color w:val="262626"/>
          <w:szCs w:val="22"/>
          <w:lang w:eastAsia="es-CL"/>
        </w:rPr>
      </w:pPr>
      <w:r w:rsidRPr="00FB7F06">
        <w:rPr>
          <w:rFonts w:asciiTheme="majorHAnsi" w:hAnsiTheme="majorHAnsi" w:cs="Tahoma"/>
          <w:b/>
          <w:bCs/>
          <w:color w:val="262626"/>
          <w:szCs w:val="22"/>
          <w:lang w:eastAsia="es-CL"/>
        </w:rPr>
        <w:t>5.1 Uso de la computadora</w:t>
      </w:r>
    </w:p>
    <w:p w14:paraId="7452F3AA" w14:textId="77777777" w:rsidR="00FB7F06" w:rsidRPr="00FB7F06" w:rsidRDefault="00FB7F06" w:rsidP="00FB7F06">
      <w:pPr>
        <w:shd w:val="clear" w:color="auto" w:fill="FFFFFF"/>
        <w:spacing w:after="100" w:afterAutospacing="1" w:line="240" w:lineRule="auto"/>
        <w:rPr>
          <w:rFonts w:asciiTheme="majorHAnsi" w:hAnsiTheme="majorHAnsi" w:cs="Tahoma"/>
          <w:color w:val="262626"/>
          <w:szCs w:val="22"/>
          <w:lang w:eastAsia="es-CL"/>
        </w:rPr>
      </w:pPr>
      <w:r w:rsidRPr="00FB7F06">
        <w:rPr>
          <w:rFonts w:asciiTheme="majorHAnsi" w:hAnsiTheme="majorHAnsi" w:cs="Tahoma"/>
          <w:color w:val="262626"/>
          <w:szCs w:val="22"/>
          <w:lang w:eastAsia="es-CL"/>
        </w:rPr>
        <w:t>Todos los usuarios de computadoras y dispositivos móviles registrados deben asegurarse de que:</w:t>
      </w:r>
    </w:p>
    <w:p w14:paraId="2D5AB93E" w14:textId="77777777" w:rsidR="00FB7F06" w:rsidRPr="00FB7F06" w:rsidRDefault="00FB7F06" w:rsidP="00FB7F06">
      <w:pPr>
        <w:numPr>
          <w:ilvl w:val="0"/>
          <w:numId w:val="64"/>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Solo acceden a las computadoras que han sido autorizados a usar, utilizando el nombre de usuario y la contraseña proporcionados por el departamento de Servicios de TI.</w:t>
      </w:r>
    </w:p>
    <w:p w14:paraId="0C815C5D" w14:textId="77777777" w:rsidR="00FB7F06" w:rsidRPr="00FB7F06" w:rsidRDefault="00FB7F06" w:rsidP="00FB7F06">
      <w:pPr>
        <w:numPr>
          <w:ilvl w:val="0"/>
          <w:numId w:val="64"/>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Los nombres de usuario y las contraseñas se mantienen en privado y no se comparten, muestran ni comunican a ninguna persona que no tenga un derecho legítimo a esa información.</w:t>
      </w:r>
    </w:p>
    <w:p w14:paraId="59C11148" w14:textId="77777777" w:rsidR="00FB7F06" w:rsidRPr="00FB7F06" w:rsidRDefault="00FB7F06" w:rsidP="00FB7F06">
      <w:pPr>
        <w:numPr>
          <w:ilvl w:val="0"/>
          <w:numId w:val="64"/>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lastRenderedPageBreak/>
        <w:t>La información y los datos de Anaconda Web no se guardan de forma permanente en discos duros o memoria no volátil, a menos que la red no esté disponible y se haya buscado el asesoramiento de Servicios de TI.</w:t>
      </w:r>
    </w:p>
    <w:p w14:paraId="5EC0EB85" w14:textId="77777777" w:rsidR="00FB7F06" w:rsidRPr="00FB7F06" w:rsidRDefault="00FB7F06" w:rsidP="00FB7F06">
      <w:pPr>
        <w:numPr>
          <w:ilvl w:val="0"/>
          <w:numId w:val="64"/>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Los datos confidenciales y personales no se almacenan en discos duros o memoria no volátil.</w:t>
      </w:r>
    </w:p>
    <w:p w14:paraId="2A182A87" w14:textId="77777777" w:rsidR="00FB7F06" w:rsidRPr="00FB7F06" w:rsidRDefault="00FB7F06" w:rsidP="00FB7F06">
      <w:pPr>
        <w:numPr>
          <w:ilvl w:val="0"/>
          <w:numId w:val="64"/>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Los datos e información solo se transfieren desde una computadora de escritorio a un dispositivo portátil cuando ese dispositivo es un equipo portátil aprobado y encriptado de acuerdo con nuestra política de encriptación.</w:t>
      </w:r>
    </w:p>
    <w:p w14:paraId="7C245561" w14:textId="77777777" w:rsidR="00FB7F06" w:rsidRPr="00FB7F06" w:rsidRDefault="00FB7F06" w:rsidP="00FB7F06">
      <w:pPr>
        <w:numPr>
          <w:ilvl w:val="0"/>
          <w:numId w:val="64"/>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Las computadoras de escritorio no se mueven de su ubicación sin la aprobación de la gerencia.</w:t>
      </w:r>
    </w:p>
    <w:p w14:paraId="18EC705D" w14:textId="77777777" w:rsidR="00FB7F06" w:rsidRPr="00FB7F06" w:rsidRDefault="00FB7F06" w:rsidP="00FB7F06">
      <w:pPr>
        <w:numPr>
          <w:ilvl w:val="0"/>
          <w:numId w:val="64"/>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Las pantallas y computadoras están bloqueadas cuando el usuario se aleja de la computadora.</w:t>
      </w:r>
    </w:p>
    <w:p w14:paraId="419F58A8" w14:textId="77777777" w:rsidR="00FB7F06" w:rsidRPr="00FB7F06" w:rsidRDefault="00FB7F06" w:rsidP="00FB7F06">
      <w:pPr>
        <w:numPr>
          <w:ilvl w:val="0"/>
          <w:numId w:val="64"/>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No se conecta equipo no autorizado o no estándar a la computadora o red.</w:t>
      </w:r>
    </w:p>
    <w:p w14:paraId="1918F9B4" w14:textId="77777777" w:rsidR="00FB7F06" w:rsidRPr="00FB7F06" w:rsidRDefault="00FB7F06" w:rsidP="00FB7F06">
      <w:pPr>
        <w:numPr>
          <w:ilvl w:val="0"/>
          <w:numId w:val="64"/>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Aunque los dispositivos informáticos móviles, como cámaras digitales y dispositivos de dictado digital, generalmente no se consideran dispositivos de almacenamiento de datos, su contenido puede clasificarse como datos y dichos datos deben transferirse a nuestra red tan pronto como sea posible.</w:t>
      </w:r>
    </w:p>
    <w:p w14:paraId="6E302B9B" w14:textId="77777777" w:rsidR="00FB7F06" w:rsidRPr="00FB7F06" w:rsidRDefault="00FB7F06" w:rsidP="00FB7F06">
      <w:pPr>
        <w:numPr>
          <w:ilvl w:val="0"/>
          <w:numId w:val="64"/>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El software solo es instalado en equipos informáticos por personal con el acceso y la autoridad administrativos apropiados.</w:t>
      </w:r>
    </w:p>
    <w:p w14:paraId="4905C282" w14:textId="77777777" w:rsidR="00FB7F06" w:rsidRPr="00FB7F06" w:rsidRDefault="00FB7F06" w:rsidP="00FB7F06">
      <w:pPr>
        <w:numPr>
          <w:ilvl w:val="0"/>
          <w:numId w:val="64"/>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El software solo se instala en equipos informáticos si está en la lista de software aprobado.</w:t>
      </w:r>
    </w:p>
    <w:p w14:paraId="7D03CFF6" w14:textId="77777777" w:rsidR="00FB7F06" w:rsidRPr="00FB7F06" w:rsidRDefault="00FB7F06" w:rsidP="00FB7F06">
      <w:pPr>
        <w:numPr>
          <w:ilvl w:val="0"/>
          <w:numId w:val="64"/>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Los equipos informáticos de Anaconda Web no se utilizan para almacenar datos personales como fotos, música, documentos personales, etc.</w:t>
      </w:r>
    </w:p>
    <w:p w14:paraId="164E0F4C" w14:textId="77777777" w:rsidR="00FB7F06" w:rsidRPr="00FB7F06" w:rsidRDefault="00FB7F06" w:rsidP="00FB7F06">
      <w:pPr>
        <w:numPr>
          <w:ilvl w:val="0"/>
          <w:numId w:val="64"/>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Cualquier equipo o persona sospechosa o desconocida cerca o alrededor de las computadoras de escritorio o portátiles debe ser reportada a Servicios de TI.</w:t>
      </w:r>
    </w:p>
    <w:p w14:paraId="4BADA50F" w14:textId="77777777" w:rsidR="00FB7F06" w:rsidRPr="00FB7F06" w:rsidRDefault="00FB7F06" w:rsidP="00FB7F06">
      <w:pPr>
        <w:numPr>
          <w:ilvl w:val="0"/>
          <w:numId w:val="64"/>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Las computadoras se cierran y apagan cuando no se utilizan durante períodos prolongados, y los monitores se apagan.</w:t>
      </w:r>
    </w:p>
    <w:p w14:paraId="5FA2111B" w14:textId="77777777" w:rsidR="00FB7F06" w:rsidRPr="00FB7F06" w:rsidRDefault="00FB7F06" w:rsidP="00FB7F06">
      <w:pPr>
        <w:numPr>
          <w:ilvl w:val="0"/>
          <w:numId w:val="64"/>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Las computadoras no se manipulan ni alteran de ninguna manera.</w:t>
      </w:r>
    </w:p>
    <w:p w14:paraId="67771EC9" w14:textId="77777777" w:rsidR="00FB7F06" w:rsidRPr="00FB7F06" w:rsidRDefault="00FB7F06" w:rsidP="00FB7F06">
      <w:pPr>
        <w:numPr>
          <w:ilvl w:val="0"/>
          <w:numId w:val="66"/>
        </w:numPr>
        <w:shd w:val="clear" w:color="auto" w:fill="FFFFFF"/>
        <w:spacing w:before="100" w:beforeAutospacing="1" w:after="240" w:line="240" w:lineRule="auto"/>
        <w:ind w:left="0" w:firstLine="0"/>
        <w:jc w:val="both"/>
        <w:outlineLvl w:val="2"/>
        <w:rPr>
          <w:rFonts w:asciiTheme="majorHAnsi" w:hAnsiTheme="majorHAnsi" w:cs="Tahoma"/>
          <w:b/>
          <w:bCs/>
          <w:color w:val="262626"/>
          <w:szCs w:val="22"/>
          <w:lang w:eastAsia="es-CL"/>
        </w:rPr>
      </w:pPr>
      <w:r w:rsidRPr="00FB7F06">
        <w:rPr>
          <w:rFonts w:asciiTheme="majorHAnsi" w:hAnsiTheme="majorHAnsi" w:cs="Tahoma"/>
          <w:b/>
          <w:bCs/>
          <w:color w:val="262626"/>
          <w:szCs w:val="22"/>
          <w:lang w:eastAsia="es-CL"/>
        </w:rPr>
        <w:t>5.2 Uso de Internet</w:t>
      </w:r>
    </w:p>
    <w:p w14:paraId="5FE4E706" w14:textId="77777777" w:rsidR="00FB7F06" w:rsidRPr="00FB7F06" w:rsidRDefault="00FB7F06" w:rsidP="00FB7F06">
      <w:pPr>
        <w:numPr>
          <w:ilvl w:val="0"/>
          <w:numId w:val="65"/>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Se permite el uso de Internet para fines personales antes de comenzar a trabajar, durante la hora del almuerzo o después del horario laboral, pero no durante el horario laboral regular.</w:t>
      </w:r>
    </w:p>
    <w:p w14:paraId="6B7FC17F" w14:textId="77777777" w:rsidR="00FB7F06" w:rsidRPr="00FB7F06" w:rsidRDefault="00FB7F06" w:rsidP="00FB7F06">
      <w:pPr>
        <w:numPr>
          <w:ilvl w:val="0"/>
          <w:numId w:val="65"/>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No se debe usar Internet o sistemas de correo electrónico para fines laborales o comerciales personales.</w:t>
      </w:r>
    </w:p>
    <w:p w14:paraId="1F2F09B1" w14:textId="77777777" w:rsidR="00FB7F06" w:rsidRPr="00FB7F06" w:rsidRDefault="00FB7F06" w:rsidP="00FB7F06">
      <w:pPr>
        <w:numPr>
          <w:ilvl w:val="0"/>
          <w:numId w:val="65"/>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Si se utiliza Internet para comprar bienes o servicios personales, los bienes no deben ser entregados en nuestra dirección comercial y no aceptaremos responsabilidad por el pago o la seguridad de cualquier información personal que se proporcione.</w:t>
      </w:r>
    </w:p>
    <w:p w14:paraId="6A939C25" w14:textId="77777777" w:rsidR="00FB7F06" w:rsidRPr="00FB7F06" w:rsidRDefault="00FB7F06" w:rsidP="00FB7F06">
      <w:pPr>
        <w:numPr>
          <w:ilvl w:val="0"/>
          <w:numId w:val="65"/>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Está estrictamente prohibida la descarga de videos, archivos de música, juegos, archivos de software y otros programas informáticos para fines que no estén relacionados con el trabajo.</w:t>
      </w:r>
    </w:p>
    <w:p w14:paraId="3BDA3745" w14:textId="77777777" w:rsidR="00FB7F06" w:rsidRPr="00FB7F06" w:rsidRDefault="00FB7F06" w:rsidP="00FB7F06">
      <w:pPr>
        <w:shd w:val="clear" w:color="auto" w:fill="FFFFFF"/>
        <w:spacing w:after="100" w:afterAutospacing="1"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Muchos sitios de Internet que contienen contenido "inaceptable" son bloqueados automáticamente por nuestros sistemas. Sin embargo, no es posible bloquear todos los sitios "inaceptables", y no se debe ver, copiar o distribuir deliberadamente ningún material que:</w:t>
      </w:r>
    </w:p>
    <w:p w14:paraId="3D872743" w14:textId="77777777" w:rsidR="00FB7F06" w:rsidRPr="00FB7F06" w:rsidRDefault="00FB7F06" w:rsidP="00FB7F06">
      <w:pPr>
        <w:numPr>
          <w:ilvl w:val="0"/>
          <w:numId w:val="66"/>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lastRenderedPageBreak/>
        <w:t>Sea sexualmente explícito u obsceno.</w:t>
      </w:r>
    </w:p>
    <w:p w14:paraId="04F9FCFA" w14:textId="77777777" w:rsidR="00FB7F06" w:rsidRPr="00FB7F06" w:rsidRDefault="00FB7F06" w:rsidP="00FB7F06">
      <w:pPr>
        <w:numPr>
          <w:ilvl w:val="0"/>
          <w:numId w:val="66"/>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Sea racista, sexista, homofóbico, acosador o de cualquier otra forma discriminatorio u ofensivo.</w:t>
      </w:r>
    </w:p>
    <w:p w14:paraId="056AA8D0" w14:textId="77777777" w:rsidR="00FB7F06" w:rsidRPr="00FB7F06" w:rsidRDefault="00FB7F06" w:rsidP="00FB7F06">
      <w:pPr>
        <w:numPr>
          <w:ilvl w:val="0"/>
          <w:numId w:val="66"/>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Contenga material cuya posesión constituiría un delito penal.</w:t>
      </w:r>
    </w:p>
    <w:p w14:paraId="67DAEA8F" w14:textId="77777777" w:rsidR="00FB7F06" w:rsidRPr="00FB7F06" w:rsidRDefault="00FB7F06" w:rsidP="00FB7F06">
      <w:pPr>
        <w:numPr>
          <w:ilvl w:val="0"/>
          <w:numId w:val="66"/>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Promueva cualquier forma de actividad delictiva.</w:t>
      </w:r>
    </w:p>
    <w:p w14:paraId="5465563A" w14:textId="77777777" w:rsidR="00FB7F06" w:rsidRPr="00FB7F06" w:rsidRDefault="00FB7F06" w:rsidP="00FB7F06">
      <w:pPr>
        <w:numPr>
          <w:ilvl w:val="0"/>
          <w:numId w:val="66"/>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Contenga imágenes, caricaturas o chistes que puedan resultar ofensivos.</w:t>
      </w:r>
    </w:p>
    <w:p w14:paraId="4EA9C696" w14:textId="77777777" w:rsidR="00FB7F06" w:rsidRPr="00FB7F06" w:rsidRDefault="00FB7F06" w:rsidP="00FB7F06">
      <w:pPr>
        <w:shd w:val="clear" w:color="auto" w:fill="FFFFFF"/>
        <w:spacing w:after="100" w:afterAutospacing="1"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Tenga en cuenta que registramos los detalles de todo el tráfico de Internet para proteger a Anaconda Web y a nuestro personal de violaciones de seguridad, incluida la piratería, y para garantizar que no se visiten sitios "inaceptables".</w:t>
      </w:r>
    </w:p>
    <w:p w14:paraId="62344853" w14:textId="77777777" w:rsidR="00FB7F06" w:rsidRPr="00FB7F06" w:rsidRDefault="00FB7F06" w:rsidP="00FB7F06">
      <w:pPr>
        <w:numPr>
          <w:ilvl w:val="0"/>
          <w:numId w:val="66"/>
        </w:numPr>
        <w:shd w:val="clear" w:color="auto" w:fill="FFFFFF"/>
        <w:spacing w:before="100" w:beforeAutospacing="1" w:after="240" w:line="240" w:lineRule="auto"/>
        <w:ind w:left="0" w:firstLine="0"/>
        <w:jc w:val="both"/>
        <w:outlineLvl w:val="2"/>
        <w:rPr>
          <w:rFonts w:asciiTheme="majorHAnsi" w:hAnsiTheme="majorHAnsi" w:cs="Tahoma"/>
          <w:b/>
          <w:bCs/>
          <w:color w:val="262626"/>
          <w:szCs w:val="22"/>
          <w:lang w:eastAsia="es-CL"/>
        </w:rPr>
      </w:pPr>
      <w:r w:rsidRPr="00FB7F06">
        <w:rPr>
          <w:rFonts w:asciiTheme="majorHAnsi" w:hAnsiTheme="majorHAnsi" w:cs="Tahoma"/>
          <w:b/>
          <w:bCs/>
          <w:color w:val="262626"/>
          <w:szCs w:val="22"/>
          <w:lang w:eastAsia="es-CL"/>
        </w:rPr>
        <w:t>5.3 Uso de correo electrónico</w:t>
      </w:r>
    </w:p>
    <w:p w14:paraId="0AC77E35" w14:textId="77777777" w:rsidR="00FB7F06" w:rsidRPr="00FB7F06" w:rsidRDefault="00FB7F06" w:rsidP="00FB7F06">
      <w:pPr>
        <w:shd w:val="clear" w:color="auto" w:fill="FFFFFF"/>
        <w:spacing w:after="100" w:afterAutospacing="1"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El correo electrónico solo puede utilizarse para fines personales urgentes antes de comenzar a trabajar, durante la hora del almuerzo o después del trabajo, pero no durante el horario laboral normal, a menos que se trate de un asunto urgente.</w:t>
      </w:r>
    </w:p>
    <w:p w14:paraId="224179DE" w14:textId="77777777" w:rsidR="00FB7F06" w:rsidRPr="00FB7F06" w:rsidRDefault="00FB7F06" w:rsidP="00FB7F06">
      <w:pPr>
        <w:shd w:val="clear" w:color="auto" w:fill="FFFFFF"/>
        <w:spacing w:after="100" w:afterAutospacing="1"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No se debe usar el sistema de correo electrónico de ninguna manera que sea ofensiva o implique ver, copiar o hacer circular deliberadamente cualquier material que:</w:t>
      </w:r>
    </w:p>
    <w:p w14:paraId="44ECFF7B" w14:textId="77777777" w:rsidR="00FB7F06" w:rsidRPr="00FB7F06" w:rsidRDefault="00FB7F06" w:rsidP="00FB7F06">
      <w:pPr>
        <w:numPr>
          <w:ilvl w:val="0"/>
          <w:numId w:val="67"/>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Sea sexualmente explícito u obsceno.</w:t>
      </w:r>
    </w:p>
    <w:p w14:paraId="5311F69C" w14:textId="77777777" w:rsidR="00FB7F06" w:rsidRPr="00FB7F06" w:rsidRDefault="00FB7F06" w:rsidP="00FB7F06">
      <w:pPr>
        <w:numPr>
          <w:ilvl w:val="0"/>
          <w:numId w:val="67"/>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Sea racista, sexista, homofóbico, acosador o de cualquier otra forma discriminatorio u ofensivo.</w:t>
      </w:r>
    </w:p>
    <w:p w14:paraId="732EB235" w14:textId="77777777" w:rsidR="00FB7F06" w:rsidRPr="00FB7F06" w:rsidRDefault="00FB7F06" w:rsidP="00FB7F06">
      <w:pPr>
        <w:numPr>
          <w:ilvl w:val="0"/>
          <w:numId w:val="67"/>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Contenga material cuya posesión constituiría un delito penal.</w:t>
      </w:r>
    </w:p>
    <w:p w14:paraId="61779EE7" w14:textId="77777777" w:rsidR="00FB7F06" w:rsidRPr="00FB7F06" w:rsidRDefault="00FB7F06" w:rsidP="00FB7F06">
      <w:pPr>
        <w:numPr>
          <w:ilvl w:val="0"/>
          <w:numId w:val="67"/>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Promueva cualquier forma de actividad delictiva.</w:t>
      </w:r>
    </w:p>
    <w:p w14:paraId="4517E34D" w14:textId="77777777" w:rsidR="00FB7F06" w:rsidRPr="00FB7F06" w:rsidRDefault="00FB7F06" w:rsidP="00FB7F06">
      <w:pPr>
        <w:numPr>
          <w:ilvl w:val="0"/>
          <w:numId w:val="67"/>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Contenga proposiciones no deseadas.</w:t>
      </w:r>
    </w:p>
    <w:p w14:paraId="4077E394" w14:textId="77777777" w:rsidR="00FB7F06" w:rsidRPr="00FB7F06" w:rsidRDefault="00FB7F06" w:rsidP="00FB7F06">
      <w:pPr>
        <w:numPr>
          <w:ilvl w:val="0"/>
          <w:numId w:val="67"/>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Contenga imágenes, caricaturas o chistes que puedan resultar ofensivos.</w:t>
      </w:r>
    </w:p>
    <w:p w14:paraId="5262801A" w14:textId="77777777" w:rsidR="00FB7F06" w:rsidRPr="00FB7F06" w:rsidRDefault="00FB7F06" w:rsidP="00FB7F06">
      <w:pPr>
        <w:numPr>
          <w:ilvl w:val="0"/>
          <w:numId w:val="67"/>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Parezca ser una carta en cadena.</w:t>
      </w:r>
    </w:p>
    <w:p w14:paraId="27D94F65" w14:textId="77777777" w:rsidR="00FB7F06" w:rsidRPr="00FB7F06" w:rsidRDefault="00FB7F06" w:rsidP="00FB7F06">
      <w:pPr>
        <w:shd w:val="clear" w:color="auto" w:fill="FFFFFF"/>
        <w:spacing w:after="100" w:afterAutospacing="1"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Tenga en cuenta que, de manera rutinaria, producimos información de monitoreo que resume el uso del correo electrónico y puede dar lugar a una mayor investigación cuando sea necesario.</w:t>
      </w:r>
    </w:p>
    <w:p w14:paraId="56C7A963" w14:textId="77777777" w:rsidR="00FB7F06" w:rsidRPr="00FB7F06" w:rsidRDefault="00FB7F06" w:rsidP="00FB7F06">
      <w:pPr>
        <w:numPr>
          <w:ilvl w:val="0"/>
          <w:numId w:val="66"/>
        </w:numPr>
        <w:shd w:val="clear" w:color="auto" w:fill="FFFFFF"/>
        <w:spacing w:before="100" w:beforeAutospacing="1" w:after="240" w:line="240" w:lineRule="auto"/>
        <w:ind w:left="0" w:firstLine="0"/>
        <w:jc w:val="both"/>
        <w:outlineLvl w:val="2"/>
        <w:rPr>
          <w:rFonts w:asciiTheme="majorHAnsi" w:hAnsiTheme="majorHAnsi" w:cs="Tahoma"/>
          <w:b/>
          <w:bCs/>
          <w:color w:val="262626"/>
          <w:szCs w:val="22"/>
          <w:lang w:eastAsia="es-CL"/>
        </w:rPr>
      </w:pPr>
      <w:r w:rsidRPr="00FB7F06">
        <w:rPr>
          <w:rFonts w:asciiTheme="majorHAnsi" w:hAnsiTheme="majorHAnsi" w:cs="Tahoma"/>
          <w:b/>
          <w:bCs/>
          <w:color w:val="262626"/>
          <w:szCs w:val="22"/>
          <w:lang w:eastAsia="es-CL"/>
        </w:rPr>
        <w:t>5.4 Seguridad</w:t>
      </w:r>
    </w:p>
    <w:p w14:paraId="44BA10AF" w14:textId="77777777" w:rsidR="00FB7F06" w:rsidRPr="00FB7F06" w:rsidRDefault="00FB7F06" w:rsidP="00FB7F06">
      <w:pPr>
        <w:shd w:val="clear" w:color="auto" w:fill="FFFFFF"/>
        <w:spacing w:after="100" w:afterAutospacing="1"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Nuestros sistemas informáticos están bajo una amenaza continua de piratas informáticos, infecciones de virus/</w:t>
      </w:r>
      <w:proofErr w:type="gramStart"/>
      <w:r w:rsidRPr="00FB7F06">
        <w:rPr>
          <w:rFonts w:asciiTheme="majorHAnsi" w:hAnsiTheme="majorHAnsi" w:cs="Tahoma"/>
          <w:color w:val="262626"/>
          <w:szCs w:val="22"/>
          <w:lang w:eastAsia="es-CL"/>
        </w:rPr>
        <w:t>malware</w:t>
      </w:r>
      <w:proofErr w:type="gramEnd"/>
      <w:r w:rsidRPr="00FB7F06">
        <w:rPr>
          <w:rFonts w:asciiTheme="majorHAnsi" w:hAnsiTheme="majorHAnsi" w:cs="Tahoma"/>
          <w:color w:val="262626"/>
          <w:szCs w:val="22"/>
          <w:lang w:eastAsia="es-CL"/>
        </w:rPr>
        <w:t>, robo de datos y equipos. Es imperativo que todos los usuarios se mantengan alertas en todo momento para salvaguardar la información y los datos, así como para proteger la seguridad y la integridad de nuestros sistemas de TIC.</w:t>
      </w:r>
    </w:p>
    <w:p w14:paraId="311EDB9F" w14:textId="77777777" w:rsidR="00FB7F06" w:rsidRPr="00FB7F06" w:rsidRDefault="00FB7F06" w:rsidP="00FB7F06">
      <w:pPr>
        <w:shd w:val="clear" w:color="auto" w:fill="FFFFFF"/>
        <w:spacing w:after="100" w:afterAutospacing="1"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Todos los usuarios deben asegurarse de que nuestras computadoras y dispositivos:</w:t>
      </w:r>
    </w:p>
    <w:p w14:paraId="07DC38A2" w14:textId="77777777" w:rsidR="00FB7F06" w:rsidRPr="00FB7F06" w:rsidRDefault="00FB7F06" w:rsidP="00FB7F06">
      <w:pPr>
        <w:numPr>
          <w:ilvl w:val="0"/>
          <w:numId w:val="68"/>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No se entreguen a ninguna persona no autorizada para su custodia.</w:t>
      </w:r>
    </w:p>
    <w:p w14:paraId="26755879" w14:textId="77777777" w:rsidR="00FB7F06" w:rsidRPr="00FB7F06" w:rsidRDefault="00FB7F06" w:rsidP="00FB7F06">
      <w:pPr>
        <w:numPr>
          <w:ilvl w:val="0"/>
          <w:numId w:val="68"/>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No se dejen desatendidos en lugares o vehículos públicos.</w:t>
      </w:r>
    </w:p>
    <w:p w14:paraId="7ECFE794" w14:textId="77777777" w:rsidR="00FB7F06" w:rsidRPr="00FB7F06" w:rsidRDefault="00FB7F06" w:rsidP="00FB7F06">
      <w:pPr>
        <w:numPr>
          <w:ilvl w:val="0"/>
          <w:numId w:val="68"/>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Estén adecuadamente protegidos contra daños físicos.</w:t>
      </w:r>
    </w:p>
    <w:p w14:paraId="08F41FDD" w14:textId="77777777" w:rsidR="00FB7F06" w:rsidRPr="00FB7F06" w:rsidRDefault="00FB7F06" w:rsidP="00FB7F06">
      <w:pPr>
        <w:numPr>
          <w:ilvl w:val="0"/>
          <w:numId w:val="68"/>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No se alquilen ni se presten a otros sin la autorización de Servicios de TI.</w:t>
      </w:r>
    </w:p>
    <w:p w14:paraId="187727F2" w14:textId="77777777" w:rsidR="00FB7F06" w:rsidRPr="00FB7F06" w:rsidRDefault="00FB7F06" w:rsidP="00FB7F06">
      <w:pPr>
        <w:numPr>
          <w:ilvl w:val="0"/>
          <w:numId w:val="68"/>
        </w:numPr>
        <w:shd w:val="clear" w:color="auto" w:fill="FFFFFF"/>
        <w:spacing w:before="120" w:after="12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lastRenderedPageBreak/>
        <w:t>Que ya no se necesiten o que hayan llegado al final de su vida útil, se devuelvan a Servicios de TI para su eliminación.</w:t>
      </w:r>
    </w:p>
    <w:p w14:paraId="2E442D68" w14:textId="77777777" w:rsidR="00FB7F06" w:rsidRPr="00FB7F06" w:rsidRDefault="00FB7F06" w:rsidP="00FB7F06">
      <w:pPr>
        <w:numPr>
          <w:ilvl w:val="0"/>
          <w:numId w:val="66"/>
        </w:numPr>
        <w:shd w:val="clear" w:color="auto" w:fill="FFFFFF"/>
        <w:spacing w:before="100" w:beforeAutospacing="1" w:after="240" w:line="240" w:lineRule="auto"/>
        <w:ind w:left="0" w:firstLine="0"/>
        <w:jc w:val="both"/>
        <w:outlineLvl w:val="2"/>
        <w:rPr>
          <w:rFonts w:asciiTheme="majorHAnsi" w:hAnsiTheme="majorHAnsi" w:cs="Tahoma"/>
          <w:b/>
          <w:bCs/>
          <w:color w:val="262626"/>
          <w:szCs w:val="22"/>
          <w:lang w:eastAsia="es-CL"/>
        </w:rPr>
      </w:pPr>
      <w:r w:rsidRPr="00FB7F06">
        <w:rPr>
          <w:rFonts w:asciiTheme="majorHAnsi" w:hAnsiTheme="majorHAnsi" w:cs="Tahoma"/>
          <w:b/>
          <w:bCs/>
          <w:color w:val="262626"/>
          <w:szCs w:val="22"/>
          <w:lang w:eastAsia="es-CL"/>
        </w:rPr>
        <w:t>5.5 Dispositivos personales</w:t>
      </w:r>
    </w:p>
    <w:p w14:paraId="088EB4FE" w14:textId="77777777" w:rsidR="00FB7F06" w:rsidRPr="00FB7F06" w:rsidRDefault="00FB7F06" w:rsidP="00FB7F06">
      <w:pPr>
        <w:shd w:val="clear" w:color="auto" w:fill="FFFFFF"/>
        <w:spacing w:after="100" w:afterAutospacing="1"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 xml:space="preserve">Los dispositivos personales, incluidos teléfonos móviles, PDA, bolígrafos digitales, </w:t>
      </w:r>
      <w:proofErr w:type="gramStart"/>
      <w:r w:rsidRPr="00FB7F06">
        <w:rPr>
          <w:rFonts w:asciiTheme="majorHAnsi" w:hAnsiTheme="majorHAnsi" w:cs="Tahoma"/>
          <w:color w:val="262626"/>
          <w:szCs w:val="22"/>
          <w:lang w:eastAsia="es-CL"/>
        </w:rPr>
        <w:t>etc.,</w:t>
      </w:r>
      <w:proofErr w:type="gramEnd"/>
      <w:r w:rsidRPr="00FB7F06">
        <w:rPr>
          <w:rFonts w:asciiTheme="majorHAnsi" w:hAnsiTheme="majorHAnsi" w:cs="Tahoma"/>
          <w:color w:val="262626"/>
          <w:szCs w:val="22"/>
          <w:lang w:eastAsia="es-CL"/>
        </w:rPr>
        <w:t xml:space="preserve"> no deben utilizarse para registrar o capturar información relacionada con Anaconda Web y sus servicios, excepto según lo permitido por nuestra Política BYOD.</w:t>
      </w:r>
    </w:p>
    <w:p w14:paraId="65C22F51" w14:textId="77777777" w:rsidR="00FB7F06" w:rsidRPr="00FB7F06" w:rsidRDefault="00FB7F06" w:rsidP="00FB7F06">
      <w:pPr>
        <w:numPr>
          <w:ilvl w:val="0"/>
          <w:numId w:val="66"/>
        </w:numPr>
        <w:shd w:val="clear" w:color="auto" w:fill="FFFFFF"/>
        <w:spacing w:before="100" w:beforeAutospacing="1" w:after="240" w:line="240" w:lineRule="auto"/>
        <w:ind w:left="0" w:firstLine="0"/>
        <w:jc w:val="both"/>
        <w:outlineLvl w:val="2"/>
        <w:rPr>
          <w:rFonts w:asciiTheme="majorHAnsi" w:hAnsiTheme="majorHAnsi" w:cs="Tahoma"/>
          <w:b/>
          <w:bCs/>
          <w:color w:val="262626"/>
          <w:szCs w:val="22"/>
          <w:lang w:eastAsia="es-CL"/>
        </w:rPr>
      </w:pPr>
      <w:r w:rsidRPr="00FB7F06">
        <w:rPr>
          <w:rFonts w:asciiTheme="majorHAnsi" w:hAnsiTheme="majorHAnsi" w:cs="Tahoma"/>
          <w:b/>
          <w:bCs/>
          <w:color w:val="262626"/>
          <w:szCs w:val="22"/>
          <w:lang w:eastAsia="es-CL"/>
        </w:rPr>
        <w:t>5.6 Incumplimientos de la política</w:t>
      </w:r>
    </w:p>
    <w:p w14:paraId="659E155C" w14:textId="77777777" w:rsidR="00FB7F06" w:rsidRPr="00FB7F06" w:rsidRDefault="00FB7F06" w:rsidP="00FB7F06">
      <w:pPr>
        <w:shd w:val="clear" w:color="auto" w:fill="FFFFFF"/>
        <w:spacing w:after="0" w:line="240" w:lineRule="auto"/>
        <w:jc w:val="both"/>
        <w:rPr>
          <w:rFonts w:asciiTheme="majorHAnsi" w:hAnsiTheme="majorHAnsi" w:cs="Tahoma"/>
          <w:color w:val="262626"/>
          <w:szCs w:val="22"/>
          <w:lang w:eastAsia="es-CL"/>
        </w:rPr>
      </w:pPr>
      <w:r w:rsidRPr="00FB7F06">
        <w:rPr>
          <w:rFonts w:asciiTheme="majorHAnsi" w:hAnsiTheme="majorHAnsi" w:cs="Tahoma"/>
          <w:color w:val="262626"/>
          <w:szCs w:val="22"/>
          <w:lang w:eastAsia="es-CL"/>
        </w:rPr>
        <w:t>Anaconda Web tomará todas las medidas necesarias para remediar cualquier incumplimiento de esta política, incluyendo el uso de nuestros procesos disciplinarios o contractuales cuando sea pertinente.</w:t>
      </w:r>
    </w:p>
    <w:p w14:paraId="5EE8924C" w14:textId="7CA64994" w:rsidR="00452E7F" w:rsidRPr="00237AFB" w:rsidRDefault="00452E7F" w:rsidP="00FB7F06">
      <w:pPr>
        <w:pStyle w:val="NormalWeb"/>
        <w:jc w:val="both"/>
        <w:rPr>
          <w:rFonts w:asciiTheme="minorHAnsi" w:hAnsiTheme="minorHAnsi" w:cstheme="minorHAnsi"/>
          <w:lang w:val="es-CL"/>
        </w:rPr>
      </w:pPr>
    </w:p>
    <w:sectPr w:rsidR="00452E7F" w:rsidRPr="00237AFB" w:rsidSect="00452E7F">
      <w:headerReference w:type="default" r:id="rId11"/>
      <w:footerReference w:type="default" r:id="rId12"/>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93C4F" w14:textId="77777777" w:rsidR="00A321A5" w:rsidRPr="00FB7F06" w:rsidRDefault="00A321A5">
      <w:r w:rsidRPr="00FB7F06">
        <w:separator/>
      </w:r>
    </w:p>
    <w:p w14:paraId="609B6AA1" w14:textId="77777777" w:rsidR="00A321A5" w:rsidRPr="00FB7F06" w:rsidRDefault="00A321A5"/>
    <w:p w14:paraId="45568AB7" w14:textId="77777777" w:rsidR="00A321A5" w:rsidRPr="00FB7F06" w:rsidRDefault="00A321A5"/>
    <w:p w14:paraId="24145B5C" w14:textId="77777777" w:rsidR="00A321A5" w:rsidRPr="00FB7F06" w:rsidRDefault="00A321A5" w:rsidP="00C1318C"/>
  </w:endnote>
  <w:endnote w:type="continuationSeparator" w:id="0">
    <w:p w14:paraId="2477702D" w14:textId="77777777" w:rsidR="00A321A5" w:rsidRPr="00FB7F06" w:rsidRDefault="00A321A5">
      <w:r w:rsidRPr="00FB7F06">
        <w:continuationSeparator/>
      </w:r>
    </w:p>
    <w:p w14:paraId="15172220" w14:textId="77777777" w:rsidR="00A321A5" w:rsidRPr="00FB7F06" w:rsidRDefault="00A321A5"/>
    <w:p w14:paraId="3384ECCF" w14:textId="77777777" w:rsidR="00A321A5" w:rsidRPr="00FB7F06" w:rsidRDefault="00A321A5"/>
    <w:p w14:paraId="0D7D8A1C" w14:textId="77777777" w:rsidR="00A321A5" w:rsidRPr="00FB7F06" w:rsidRDefault="00A321A5"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B0F1D" w14:textId="77777777" w:rsidR="002322E2" w:rsidRPr="00FB7F06" w:rsidRDefault="002322E2" w:rsidP="002322E2">
    <w:pPr>
      <w:pStyle w:val="Piedepgina"/>
      <w:jc w:val="center"/>
      <w:rPr>
        <w:rFonts w:asciiTheme="minorHAnsi" w:hAnsiTheme="minorHAnsi" w:cstheme="minorHAnsi"/>
        <w:sz w:val="24"/>
        <w:szCs w:val="24"/>
        <w:lang w:eastAsia="en-GB"/>
      </w:rPr>
    </w:pPr>
    <w:r w:rsidRPr="00FB7F06">
      <w:rPr>
        <w:rFonts w:asciiTheme="minorHAnsi" w:hAnsiTheme="minorHAnsi" w:cstheme="minorHAnsi"/>
        <w:sz w:val="24"/>
        <w:szCs w:val="24"/>
        <w:lang w:eastAsia="en-GB"/>
      </w:rPr>
      <w:t xml:space="preserve">Anexo </w:t>
    </w:r>
    <w:r>
      <w:rPr>
        <w:rFonts w:asciiTheme="minorHAnsi" w:hAnsiTheme="minorHAnsi" w:cstheme="minorHAnsi"/>
        <w:sz w:val="24"/>
        <w:szCs w:val="24"/>
        <w:lang w:eastAsia="en-GB"/>
      </w:rPr>
      <w:t>SGSI P 19</w:t>
    </w:r>
    <w:r w:rsidRPr="00FB7F06">
      <w:rPr>
        <w:rFonts w:asciiTheme="minorHAnsi" w:hAnsiTheme="minorHAnsi" w:cstheme="minorHAnsi"/>
        <w:sz w:val="24"/>
        <w:szCs w:val="24"/>
        <w:lang w:eastAsia="en-GB"/>
      </w:rPr>
      <w:t xml:space="preserve"> </w:t>
    </w:r>
    <w:r>
      <w:rPr>
        <w:rFonts w:asciiTheme="minorHAnsi" w:hAnsiTheme="minorHAnsi" w:cstheme="minorHAnsi"/>
        <w:sz w:val="24"/>
        <w:szCs w:val="24"/>
        <w:lang w:eastAsia="en-GB"/>
      </w:rPr>
      <w:t>Política de uso aceptable del SGSI</w:t>
    </w:r>
  </w:p>
  <w:p w14:paraId="7575EA04" w14:textId="77777777" w:rsidR="00237AFB" w:rsidRPr="00FB7F06"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29033" w14:textId="77777777" w:rsidR="00A321A5" w:rsidRPr="00FB7F06" w:rsidRDefault="00A321A5">
      <w:r w:rsidRPr="00FB7F06">
        <w:separator/>
      </w:r>
    </w:p>
    <w:p w14:paraId="1B02F016" w14:textId="77777777" w:rsidR="00A321A5" w:rsidRPr="00FB7F06" w:rsidRDefault="00A321A5"/>
    <w:p w14:paraId="5AC143B2" w14:textId="77777777" w:rsidR="00A321A5" w:rsidRPr="00FB7F06" w:rsidRDefault="00A321A5"/>
    <w:p w14:paraId="434EFD59" w14:textId="77777777" w:rsidR="00A321A5" w:rsidRPr="00FB7F06" w:rsidRDefault="00A321A5" w:rsidP="00C1318C"/>
  </w:footnote>
  <w:footnote w:type="continuationSeparator" w:id="0">
    <w:p w14:paraId="436D7FB1" w14:textId="77777777" w:rsidR="00A321A5" w:rsidRPr="00FB7F06" w:rsidRDefault="00A321A5">
      <w:r w:rsidRPr="00FB7F06">
        <w:continuationSeparator/>
      </w:r>
    </w:p>
    <w:p w14:paraId="5AC87D4B" w14:textId="77777777" w:rsidR="00A321A5" w:rsidRPr="00FB7F06" w:rsidRDefault="00A321A5"/>
    <w:p w14:paraId="587B97D6" w14:textId="77777777" w:rsidR="00A321A5" w:rsidRPr="00FB7F06" w:rsidRDefault="00A321A5"/>
    <w:p w14:paraId="187CD4AC" w14:textId="77777777" w:rsidR="00A321A5" w:rsidRPr="00FB7F06" w:rsidRDefault="00A321A5"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FB7F06" w:rsidRDefault="001637D6">
    <w:r w:rsidRPr="00FB7F06">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580"/>
    <w:multiLevelType w:val="multilevel"/>
    <w:tmpl w:val="27B4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275C6"/>
    <w:multiLevelType w:val="multilevel"/>
    <w:tmpl w:val="0B2E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5"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4E01806"/>
    <w:multiLevelType w:val="multilevel"/>
    <w:tmpl w:val="8B22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3F6F10"/>
    <w:multiLevelType w:val="multilevel"/>
    <w:tmpl w:val="EE14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4"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8" w15:restartNumberingAfterBreak="0">
    <w:nsid w:val="66C863C8"/>
    <w:multiLevelType w:val="multilevel"/>
    <w:tmpl w:val="84BEF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CB15FB"/>
    <w:multiLevelType w:val="multilevel"/>
    <w:tmpl w:val="D3E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5"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8"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9"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5"/>
  </w:num>
  <w:num w:numId="2" w16cid:durableId="74938854">
    <w:abstractNumId w:val="19"/>
  </w:num>
  <w:num w:numId="3" w16cid:durableId="1494763561">
    <w:abstractNumId w:val="17"/>
  </w:num>
  <w:num w:numId="4" w16cid:durableId="2135100286">
    <w:abstractNumId w:val="43"/>
  </w:num>
  <w:num w:numId="5" w16cid:durableId="1000818834">
    <w:abstractNumId w:val="23"/>
  </w:num>
  <w:num w:numId="6" w16cid:durableId="1632788525">
    <w:abstractNumId w:val="58"/>
  </w:num>
  <w:num w:numId="7" w16cid:durableId="1321421067">
    <w:abstractNumId w:val="39"/>
  </w:num>
  <w:num w:numId="8" w16cid:durableId="352341285">
    <w:abstractNumId w:val="47"/>
  </w:num>
  <w:num w:numId="9" w16cid:durableId="27727978">
    <w:abstractNumId w:val="36"/>
  </w:num>
  <w:num w:numId="10" w16cid:durableId="1859850961">
    <w:abstractNumId w:val="15"/>
  </w:num>
  <w:num w:numId="11" w16cid:durableId="1630670735">
    <w:abstractNumId w:val="20"/>
  </w:num>
  <w:num w:numId="12" w16cid:durableId="1692032352">
    <w:abstractNumId w:val="23"/>
  </w:num>
  <w:num w:numId="13" w16cid:durableId="1393849829">
    <w:abstractNumId w:val="23"/>
  </w:num>
  <w:num w:numId="14" w16cid:durableId="815293384">
    <w:abstractNumId w:val="23"/>
  </w:num>
  <w:num w:numId="15" w16cid:durableId="1977754839">
    <w:abstractNumId w:val="56"/>
  </w:num>
  <w:num w:numId="16" w16cid:durableId="240061859">
    <w:abstractNumId w:val="25"/>
  </w:num>
  <w:num w:numId="17" w16cid:durableId="1741440573">
    <w:abstractNumId w:val="40"/>
  </w:num>
  <w:num w:numId="18" w16cid:durableId="404303887">
    <w:abstractNumId w:val="26"/>
  </w:num>
  <w:num w:numId="19" w16cid:durableId="1072853763">
    <w:abstractNumId w:val="7"/>
  </w:num>
  <w:num w:numId="20" w16cid:durableId="888345100">
    <w:abstractNumId w:val="29"/>
  </w:num>
  <w:num w:numId="21" w16cid:durableId="2083486945">
    <w:abstractNumId w:val="32"/>
  </w:num>
  <w:num w:numId="22" w16cid:durableId="1412317948">
    <w:abstractNumId w:val="1"/>
  </w:num>
  <w:num w:numId="23" w16cid:durableId="1332220685">
    <w:abstractNumId w:val="54"/>
  </w:num>
  <w:num w:numId="24" w16cid:durableId="587539902">
    <w:abstractNumId w:val="57"/>
  </w:num>
  <w:num w:numId="25" w16cid:durableId="1814641950">
    <w:abstractNumId w:val="14"/>
  </w:num>
  <w:num w:numId="26" w16cid:durableId="805513463">
    <w:abstractNumId w:val="4"/>
  </w:num>
  <w:num w:numId="27" w16cid:durableId="1555776139">
    <w:abstractNumId w:val="60"/>
  </w:num>
  <w:num w:numId="28" w16cid:durableId="2123913244">
    <w:abstractNumId w:val="16"/>
  </w:num>
  <w:num w:numId="29" w16cid:durableId="874922778">
    <w:abstractNumId w:val="27"/>
  </w:num>
  <w:num w:numId="30" w16cid:durableId="1757896361">
    <w:abstractNumId w:val="6"/>
  </w:num>
  <w:num w:numId="31" w16cid:durableId="1888297015">
    <w:abstractNumId w:val="23"/>
  </w:num>
  <w:num w:numId="32" w16cid:durableId="1875121296">
    <w:abstractNumId w:val="23"/>
  </w:num>
  <w:num w:numId="33" w16cid:durableId="711199856">
    <w:abstractNumId w:val="23"/>
  </w:num>
  <w:num w:numId="34" w16cid:durableId="1914506562">
    <w:abstractNumId w:val="23"/>
  </w:num>
  <w:num w:numId="35" w16cid:durableId="1030836293">
    <w:abstractNumId w:val="50"/>
  </w:num>
  <w:num w:numId="36" w16cid:durableId="674503644">
    <w:abstractNumId w:val="13"/>
  </w:num>
  <w:num w:numId="37" w16cid:durableId="1888105176">
    <w:abstractNumId w:val="59"/>
  </w:num>
  <w:num w:numId="38" w16cid:durableId="342171148">
    <w:abstractNumId w:val="18"/>
  </w:num>
  <w:num w:numId="39" w16cid:durableId="1308512191">
    <w:abstractNumId w:val="49"/>
  </w:num>
  <w:num w:numId="40" w16cid:durableId="751203121">
    <w:abstractNumId w:val="9"/>
  </w:num>
  <w:num w:numId="41" w16cid:durableId="1001616379">
    <w:abstractNumId w:val="52"/>
  </w:num>
  <w:num w:numId="42" w16cid:durableId="157235028">
    <w:abstractNumId w:val="34"/>
  </w:num>
  <w:num w:numId="43" w16cid:durableId="1076974531">
    <w:abstractNumId w:val="31"/>
  </w:num>
  <w:num w:numId="44" w16cid:durableId="908157133">
    <w:abstractNumId w:val="11"/>
  </w:num>
  <w:num w:numId="45" w16cid:durableId="1528714069">
    <w:abstractNumId w:val="51"/>
  </w:num>
  <w:num w:numId="46" w16cid:durableId="1350448151">
    <w:abstractNumId w:val="41"/>
  </w:num>
  <w:num w:numId="47" w16cid:durableId="134489178">
    <w:abstractNumId w:val="28"/>
  </w:num>
  <w:num w:numId="48" w16cid:durableId="904069908">
    <w:abstractNumId w:val="37"/>
  </w:num>
  <w:num w:numId="49" w16cid:durableId="876355981">
    <w:abstractNumId w:val="22"/>
  </w:num>
  <w:num w:numId="50" w16cid:durableId="1270042179">
    <w:abstractNumId w:val="42"/>
  </w:num>
  <w:num w:numId="51" w16cid:durableId="610477338">
    <w:abstractNumId w:val="10"/>
  </w:num>
  <w:num w:numId="52" w16cid:durableId="1976401646">
    <w:abstractNumId w:val="5"/>
  </w:num>
  <w:num w:numId="53" w16cid:durableId="1718821827">
    <w:abstractNumId w:val="30"/>
  </w:num>
  <w:num w:numId="54" w16cid:durableId="404844148">
    <w:abstractNumId w:val="8"/>
  </w:num>
  <w:num w:numId="55" w16cid:durableId="819855879">
    <w:abstractNumId w:val="24"/>
  </w:num>
  <w:num w:numId="56" w16cid:durableId="362633569">
    <w:abstractNumId w:val="55"/>
  </w:num>
  <w:num w:numId="57" w16cid:durableId="1293904960">
    <w:abstractNumId w:val="3"/>
  </w:num>
  <w:num w:numId="58" w16cid:durableId="2072266967">
    <w:abstractNumId w:val="46"/>
  </w:num>
  <w:num w:numId="59" w16cid:durableId="1449856183">
    <w:abstractNumId w:val="21"/>
  </w:num>
  <w:num w:numId="60" w16cid:durableId="264847693">
    <w:abstractNumId w:val="2"/>
  </w:num>
  <w:num w:numId="61" w16cid:durableId="140850691">
    <w:abstractNumId w:val="44"/>
  </w:num>
  <w:num w:numId="62" w16cid:durableId="1923098859">
    <w:abstractNumId w:val="35"/>
  </w:num>
  <w:num w:numId="63" w16cid:durableId="23139625">
    <w:abstractNumId w:val="48"/>
  </w:num>
  <w:num w:numId="64" w16cid:durableId="1949004586">
    <w:abstractNumId w:val="0"/>
  </w:num>
  <w:num w:numId="65" w16cid:durableId="1874464446">
    <w:abstractNumId w:val="53"/>
  </w:num>
  <w:num w:numId="66" w16cid:durableId="1858689201">
    <w:abstractNumId w:val="38"/>
  </w:num>
  <w:num w:numId="67" w16cid:durableId="1582761324">
    <w:abstractNumId w:val="33"/>
  </w:num>
  <w:num w:numId="68" w16cid:durableId="2128310198">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2E2"/>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090F"/>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0CC8"/>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16F21"/>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21A5"/>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C3058"/>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2C88"/>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B7F0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76195736">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783919398">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24872841">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C466F"/>
    <w:rsid w:val="00263F00"/>
    <w:rsid w:val="003512A0"/>
    <w:rsid w:val="00363C37"/>
    <w:rsid w:val="00383C66"/>
    <w:rsid w:val="00383C88"/>
    <w:rsid w:val="00390CD5"/>
    <w:rsid w:val="00483F4E"/>
    <w:rsid w:val="004F1616"/>
    <w:rsid w:val="005017BF"/>
    <w:rsid w:val="00503E58"/>
    <w:rsid w:val="005910A7"/>
    <w:rsid w:val="00611E4E"/>
    <w:rsid w:val="006C7BDF"/>
    <w:rsid w:val="00737BAE"/>
    <w:rsid w:val="00871B28"/>
    <w:rsid w:val="00912671"/>
    <w:rsid w:val="00930D52"/>
    <w:rsid w:val="009C1F3E"/>
    <w:rsid w:val="00B63AF7"/>
    <w:rsid w:val="00B92933"/>
    <w:rsid w:val="00BC3058"/>
    <w:rsid w:val="00C81A8B"/>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1627</Words>
  <Characters>8951</Characters>
  <Application>Microsoft Office Word</Application>
  <DocSecurity>0</DocSecurity>
  <Lines>74</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10557</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2025-03-25T23:32:00Z</dcterms:created>
  <dcterms:modified xsi:type="dcterms:W3CDTF">2025-03-25T23:32:00Z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