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8A0A83" w:rsidRDefault="00657883" w:rsidP="00237AFB">
      <w:pPr>
        <w:jc w:val="both"/>
        <w:rPr>
          <w:rFonts w:asciiTheme="minorHAnsi" w:hAnsiTheme="minorHAnsi" w:cstheme="minorHAnsi"/>
        </w:rPr>
      </w:pPr>
    </w:p>
    <w:p w14:paraId="7415A3EE" w14:textId="77777777" w:rsidR="001705EC" w:rsidRPr="008A0A83" w:rsidRDefault="001705EC" w:rsidP="00237AFB">
      <w:pPr>
        <w:jc w:val="both"/>
        <w:rPr>
          <w:rFonts w:asciiTheme="minorHAnsi" w:hAnsiTheme="minorHAnsi" w:cstheme="minorHAnsi"/>
          <w:sz w:val="44"/>
          <w:szCs w:val="44"/>
        </w:rPr>
      </w:pPr>
    </w:p>
    <w:p w14:paraId="7D3EE362" w14:textId="77777777" w:rsidR="001705EC" w:rsidRPr="008A0A83" w:rsidRDefault="001705EC" w:rsidP="00237AFB">
      <w:pPr>
        <w:jc w:val="both"/>
        <w:rPr>
          <w:rFonts w:asciiTheme="minorHAnsi" w:hAnsiTheme="minorHAnsi" w:cstheme="minorHAnsi"/>
          <w:sz w:val="44"/>
          <w:szCs w:val="44"/>
        </w:rPr>
      </w:pPr>
    </w:p>
    <w:p w14:paraId="30FD80A7" w14:textId="61F2097E" w:rsidR="006533BC" w:rsidRPr="008A0A83" w:rsidRDefault="008A0A83" w:rsidP="00237AFB">
      <w:pPr>
        <w:pStyle w:val="Piedepgina"/>
        <w:jc w:val="center"/>
        <w:rPr>
          <w:rFonts w:asciiTheme="minorHAnsi" w:hAnsiTheme="minorHAnsi" w:cstheme="minorHAnsi"/>
          <w:sz w:val="24"/>
          <w:szCs w:val="24"/>
          <w:lang w:eastAsia="en-GB"/>
        </w:rPr>
      </w:pPr>
      <w:r>
        <w:rPr>
          <w:rFonts w:asciiTheme="minorHAnsi" w:hAnsiTheme="minorHAnsi" w:cstheme="minorHAnsi"/>
          <w:sz w:val="24"/>
          <w:szCs w:val="24"/>
          <w:lang w:eastAsia="en-GB"/>
        </w:rPr>
        <w:t>Comunicación Interna</w:t>
      </w:r>
    </w:p>
    <w:tbl>
      <w:tblPr>
        <w:tblStyle w:val="Tablaconcuadrcula"/>
        <w:tblW w:w="10368" w:type="dxa"/>
        <w:tblInd w:w="-342" w:type="dxa"/>
        <w:tblLook w:val="04A0" w:firstRow="1" w:lastRow="0" w:firstColumn="1" w:lastColumn="0" w:noHBand="0" w:noVBand="1"/>
      </w:tblPr>
      <w:tblGrid>
        <w:gridCol w:w="1825"/>
        <w:gridCol w:w="1513"/>
        <w:gridCol w:w="1716"/>
        <w:gridCol w:w="2196"/>
        <w:gridCol w:w="987"/>
        <w:gridCol w:w="2131"/>
      </w:tblGrid>
      <w:tr w:rsidR="00452E7F" w:rsidRPr="008A0A83" w14:paraId="273B0C4B" w14:textId="77777777" w:rsidTr="00D02A7F">
        <w:tc>
          <w:tcPr>
            <w:tcW w:w="1908" w:type="dxa"/>
            <w:shd w:val="clear" w:color="auto" w:fill="D9D9D9" w:themeFill="background1" w:themeFillShade="D9"/>
          </w:tcPr>
          <w:p w14:paraId="083D5C51" w14:textId="77777777" w:rsidR="001705EC" w:rsidRPr="008A0A83" w:rsidRDefault="001705EC" w:rsidP="00237AFB">
            <w:pPr>
              <w:jc w:val="both"/>
              <w:rPr>
                <w:rFonts w:asciiTheme="minorHAnsi" w:hAnsiTheme="minorHAnsi" w:cstheme="minorHAnsi"/>
                <w:b/>
                <w:bCs/>
                <w:sz w:val="24"/>
                <w:szCs w:val="24"/>
              </w:rPr>
            </w:pPr>
            <w:r w:rsidRPr="008A0A83">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8A0A83" w:rsidRDefault="001705EC" w:rsidP="00237AFB">
            <w:pPr>
              <w:jc w:val="both"/>
              <w:rPr>
                <w:rFonts w:asciiTheme="minorHAnsi" w:hAnsiTheme="minorHAnsi" w:cstheme="minorHAnsi"/>
                <w:b/>
                <w:bCs/>
                <w:sz w:val="24"/>
                <w:szCs w:val="24"/>
              </w:rPr>
            </w:pPr>
            <w:r w:rsidRPr="008A0A83">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8A0A83" w:rsidRDefault="001705EC" w:rsidP="00237AFB">
            <w:pPr>
              <w:jc w:val="both"/>
              <w:rPr>
                <w:rFonts w:asciiTheme="minorHAnsi" w:hAnsiTheme="minorHAnsi" w:cstheme="minorHAnsi"/>
                <w:b/>
                <w:bCs/>
                <w:sz w:val="24"/>
                <w:szCs w:val="24"/>
              </w:rPr>
            </w:pPr>
            <w:r w:rsidRPr="008A0A83">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8A0A83" w:rsidRDefault="001705EC" w:rsidP="00237AFB">
            <w:pPr>
              <w:jc w:val="both"/>
              <w:rPr>
                <w:rFonts w:asciiTheme="minorHAnsi" w:hAnsiTheme="minorHAnsi" w:cstheme="minorHAnsi"/>
                <w:b/>
                <w:bCs/>
                <w:sz w:val="24"/>
                <w:szCs w:val="24"/>
              </w:rPr>
            </w:pPr>
            <w:r w:rsidRPr="008A0A83">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8A0A83" w:rsidRDefault="001705EC" w:rsidP="00237AFB">
            <w:pPr>
              <w:jc w:val="both"/>
              <w:rPr>
                <w:rFonts w:asciiTheme="minorHAnsi" w:hAnsiTheme="minorHAnsi" w:cstheme="minorHAnsi"/>
                <w:b/>
                <w:bCs/>
                <w:sz w:val="24"/>
                <w:szCs w:val="24"/>
              </w:rPr>
            </w:pPr>
            <w:r w:rsidRPr="008A0A83">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8A0A83" w:rsidRDefault="001705EC" w:rsidP="00237AFB">
            <w:pPr>
              <w:jc w:val="both"/>
              <w:rPr>
                <w:rFonts w:asciiTheme="minorHAnsi" w:hAnsiTheme="minorHAnsi" w:cstheme="minorHAnsi"/>
                <w:b/>
                <w:bCs/>
                <w:sz w:val="24"/>
                <w:szCs w:val="24"/>
              </w:rPr>
            </w:pPr>
            <w:r w:rsidRPr="008A0A83">
              <w:rPr>
                <w:rFonts w:asciiTheme="minorHAnsi" w:hAnsiTheme="minorHAnsi" w:cstheme="minorHAnsi"/>
                <w:b/>
                <w:bCs/>
                <w:sz w:val="24"/>
                <w:szCs w:val="24"/>
              </w:rPr>
              <w:t>Descripción</w:t>
            </w:r>
          </w:p>
        </w:tc>
      </w:tr>
      <w:tr w:rsidR="00452E7F" w:rsidRPr="008A0A83" w14:paraId="23D5C307" w14:textId="77777777" w:rsidTr="00D02A7F">
        <w:tc>
          <w:tcPr>
            <w:tcW w:w="1908" w:type="dxa"/>
          </w:tcPr>
          <w:p w14:paraId="1F536261" w14:textId="77777777" w:rsidR="001705EC" w:rsidRPr="008A0A83" w:rsidRDefault="001705EC" w:rsidP="00237AFB">
            <w:pPr>
              <w:jc w:val="both"/>
              <w:rPr>
                <w:rFonts w:asciiTheme="minorHAnsi" w:hAnsiTheme="minorHAnsi" w:cstheme="minorHAnsi"/>
                <w:sz w:val="24"/>
                <w:szCs w:val="24"/>
              </w:rPr>
            </w:pPr>
            <w:bookmarkStart w:id="0" w:name="_Hlk187601937"/>
            <w:r w:rsidRPr="008A0A83">
              <w:rPr>
                <w:rFonts w:asciiTheme="minorHAnsi" w:hAnsiTheme="minorHAnsi" w:cstheme="minorHAnsi"/>
                <w:sz w:val="24"/>
                <w:szCs w:val="24"/>
              </w:rPr>
              <w:t>V1.0</w:t>
            </w:r>
          </w:p>
        </w:tc>
        <w:tc>
          <w:tcPr>
            <w:tcW w:w="1570" w:type="dxa"/>
          </w:tcPr>
          <w:p w14:paraId="5CF1E181" w14:textId="23D50EDA" w:rsidR="001705EC" w:rsidRPr="008A0A83" w:rsidRDefault="001637D6" w:rsidP="00237AFB">
            <w:pPr>
              <w:jc w:val="both"/>
              <w:rPr>
                <w:rFonts w:asciiTheme="minorHAnsi" w:hAnsiTheme="minorHAnsi" w:cstheme="minorHAnsi"/>
                <w:sz w:val="24"/>
                <w:szCs w:val="24"/>
              </w:rPr>
            </w:pPr>
            <w:r w:rsidRPr="008A0A83">
              <w:rPr>
                <w:rFonts w:asciiTheme="minorHAnsi" w:hAnsiTheme="minorHAnsi" w:cstheme="minorHAnsi"/>
                <w:sz w:val="24"/>
                <w:szCs w:val="24"/>
              </w:rPr>
              <w:t>Auditorex Chile</w:t>
            </w:r>
          </w:p>
        </w:tc>
        <w:tc>
          <w:tcPr>
            <w:tcW w:w="1810" w:type="dxa"/>
          </w:tcPr>
          <w:p w14:paraId="48DCB9A0" w14:textId="77777777" w:rsidR="001637D6" w:rsidRPr="008A0A83" w:rsidRDefault="001637D6" w:rsidP="00237AFB">
            <w:pPr>
              <w:jc w:val="both"/>
              <w:rPr>
                <w:rFonts w:asciiTheme="minorHAnsi" w:hAnsiTheme="minorHAnsi" w:cstheme="minorHAnsi"/>
                <w:sz w:val="24"/>
                <w:szCs w:val="24"/>
              </w:rPr>
            </w:pPr>
            <w:r w:rsidRPr="008A0A83">
              <w:rPr>
                <w:rFonts w:asciiTheme="minorHAnsi" w:hAnsiTheme="minorHAnsi" w:cstheme="minorHAnsi"/>
                <w:sz w:val="24"/>
                <w:szCs w:val="24"/>
              </w:rPr>
              <w:t>Mauricio Antonio Colomera Villarroel</w:t>
            </w:r>
          </w:p>
          <w:p w14:paraId="4664E988" w14:textId="77777777" w:rsidR="001705EC" w:rsidRPr="008A0A83" w:rsidRDefault="001705EC" w:rsidP="00237AFB">
            <w:pPr>
              <w:jc w:val="both"/>
              <w:rPr>
                <w:rFonts w:asciiTheme="minorHAnsi" w:hAnsiTheme="minorHAnsi" w:cstheme="minorHAnsi"/>
                <w:sz w:val="24"/>
                <w:szCs w:val="24"/>
              </w:rPr>
            </w:pPr>
          </w:p>
        </w:tc>
        <w:tc>
          <w:tcPr>
            <w:tcW w:w="1811" w:type="dxa"/>
          </w:tcPr>
          <w:p w14:paraId="285FCDD1" w14:textId="0FAEB9DF" w:rsidR="001705EC" w:rsidRPr="008A0A83" w:rsidRDefault="00452E7F" w:rsidP="00237AFB">
            <w:pPr>
              <w:jc w:val="both"/>
              <w:rPr>
                <w:rFonts w:asciiTheme="minorHAnsi" w:hAnsiTheme="minorHAnsi" w:cstheme="minorHAnsi"/>
                <w:sz w:val="24"/>
                <w:szCs w:val="24"/>
              </w:rPr>
            </w:pPr>
            <w:r w:rsidRPr="008A0A83">
              <w:rPr>
                <w:rFonts w:asciiTheme="minorHAnsi" w:hAnsiTheme="minorHAnsi" w:cstheme="minorHAnsi"/>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8A0A83" w:rsidRDefault="00D02999" w:rsidP="00237AFB">
            <w:pPr>
              <w:jc w:val="both"/>
              <w:rPr>
                <w:rFonts w:asciiTheme="minorHAnsi" w:hAnsiTheme="minorHAnsi" w:cstheme="minorHAnsi"/>
                <w:szCs w:val="22"/>
              </w:rPr>
            </w:pPr>
            <w:r w:rsidRPr="008A0A83">
              <w:rPr>
                <w:rFonts w:asciiTheme="minorHAnsi" w:hAnsiTheme="minorHAnsi" w:cstheme="minorHAnsi"/>
                <w:szCs w:val="22"/>
              </w:rPr>
              <w:t>12-01-2024</w:t>
            </w:r>
          </w:p>
        </w:tc>
        <w:tc>
          <w:tcPr>
            <w:tcW w:w="2250" w:type="dxa"/>
          </w:tcPr>
          <w:p w14:paraId="6401603C" w14:textId="1C4E4921" w:rsidR="001705EC" w:rsidRPr="008A0A83" w:rsidRDefault="00237AFB" w:rsidP="00237AFB">
            <w:pPr>
              <w:pStyle w:val="NormalWeb"/>
              <w:jc w:val="both"/>
              <w:rPr>
                <w:rFonts w:asciiTheme="minorHAnsi" w:hAnsiTheme="minorHAnsi" w:cstheme="minorHAnsi"/>
                <w:lang w:val="es-CL"/>
              </w:rPr>
            </w:pPr>
            <w:r w:rsidRPr="008A0A83">
              <w:rPr>
                <w:rFonts w:asciiTheme="minorHAnsi" w:hAnsiTheme="minorHAnsi" w:cstheme="minorHAnsi"/>
                <w:lang w:val="es-CL"/>
              </w:rPr>
              <w:t>Plan de Tratamiento de Riesgos</w:t>
            </w:r>
          </w:p>
        </w:tc>
      </w:tr>
      <w:bookmarkEnd w:id="0"/>
      <w:tr w:rsidR="00452E7F" w:rsidRPr="008A0A83" w14:paraId="2A38A0FB" w14:textId="77777777" w:rsidTr="00D02A7F">
        <w:tc>
          <w:tcPr>
            <w:tcW w:w="1908" w:type="dxa"/>
          </w:tcPr>
          <w:p w14:paraId="5AA7A63A" w14:textId="77777777" w:rsidR="001705EC" w:rsidRPr="008A0A83" w:rsidRDefault="001705EC" w:rsidP="00237AFB">
            <w:pPr>
              <w:jc w:val="both"/>
              <w:rPr>
                <w:rFonts w:asciiTheme="minorHAnsi" w:hAnsiTheme="minorHAnsi" w:cstheme="minorHAnsi"/>
                <w:sz w:val="24"/>
                <w:szCs w:val="24"/>
              </w:rPr>
            </w:pPr>
          </w:p>
        </w:tc>
        <w:tc>
          <w:tcPr>
            <w:tcW w:w="1570" w:type="dxa"/>
          </w:tcPr>
          <w:p w14:paraId="6CA0F23C" w14:textId="77777777" w:rsidR="001705EC" w:rsidRPr="008A0A83" w:rsidRDefault="001705EC" w:rsidP="00237AFB">
            <w:pPr>
              <w:jc w:val="both"/>
              <w:rPr>
                <w:rFonts w:asciiTheme="minorHAnsi" w:hAnsiTheme="minorHAnsi" w:cstheme="minorHAnsi"/>
                <w:sz w:val="24"/>
                <w:szCs w:val="24"/>
              </w:rPr>
            </w:pPr>
          </w:p>
        </w:tc>
        <w:tc>
          <w:tcPr>
            <w:tcW w:w="1810" w:type="dxa"/>
          </w:tcPr>
          <w:p w14:paraId="7579C89A" w14:textId="77777777" w:rsidR="001705EC" w:rsidRPr="008A0A83" w:rsidRDefault="001705EC" w:rsidP="00237AFB">
            <w:pPr>
              <w:jc w:val="both"/>
              <w:rPr>
                <w:rFonts w:asciiTheme="minorHAnsi" w:hAnsiTheme="minorHAnsi" w:cstheme="minorHAnsi"/>
                <w:sz w:val="24"/>
                <w:szCs w:val="24"/>
              </w:rPr>
            </w:pPr>
          </w:p>
        </w:tc>
        <w:tc>
          <w:tcPr>
            <w:tcW w:w="1811" w:type="dxa"/>
          </w:tcPr>
          <w:p w14:paraId="5C11AFDC" w14:textId="77777777" w:rsidR="001705EC" w:rsidRPr="008A0A83" w:rsidRDefault="001705EC" w:rsidP="00237AFB">
            <w:pPr>
              <w:jc w:val="both"/>
              <w:rPr>
                <w:rFonts w:asciiTheme="minorHAnsi" w:hAnsiTheme="minorHAnsi" w:cstheme="minorHAnsi"/>
                <w:sz w:val="24"/>
                <w:szCs w:val="24"/>
              </w:rPr>
            </w:pPr>
          </w:p>
        </w:tc>
        <w:tc>
          <w:tcPr>
            <w:tcW w:w="1019" w:type="dxa"/>
          </w:tcPr>
          <w:p w14:paraId="2D9464C3" w14:textId="77777777" w:rsidR="001705EC" w:rsidRPr="008A0A83" w:rsidRDefault="001705EC" w:rsidP="00237AFB">
            <w:pPr>
              <w:jc w:val="both"/>
              <w:rPr>
                <w:rFonts w:asciiTheme="minorHAnsi" w:hAnsiTheme="minorHAnsi" w:cstheme="minorHAnsi"/>
                <w:sz w:val="24"/>
                <w:szCs w:val="24"/>
              </w:rPr>
            </w:pPr>
          </w:p>
        </w:tc>
        <w:tc>
          <w:tcPr>
            <w:tcW w:w="2250" w:type="dxa"/>
          </w:tcPr>
          <w:p w14:paraId="30EA5E83" w14:textId="77777777" w:rsidR="001705EC" w:rsidRPr="008A0A83" w:rsidRDefault="001705EC" w:rsidP="00237AFB">
            <w:pPr>
              <w:jc w:val="both"/>
              <w:rPr>
                <w:rFonts w:asciiTheme="minorHAnsi" w:hAnsiTheme="minorHAnsi" w:cstheme="minorHAnsi"/>
                <w:sz w:val="24"/>
                <w:szCs w:val="24"/>
              </w:rPr>
            </w:pPr>
          </w:p>
        </w:tc>
      </w:tr>
      <w:tr w:rsidR="00452E7F" w:rsidRPr="008A0A83" w14:paraId="5D084FF7" w14:textId="77777777" w:rsidTr="00D02A7F">
        <w:tc>
          <w:tcPr>
            <w:tcW w:w="1908" w:type="dxa"/>
          </w:tcPr>
          <w:p w14:paraId="59848B68" w14:textId="77777777" w:rsidR="001705EC" w:rsidRPr="008A0A83" w:rsidRDefault="001705EC" w:rsidP="00237AFB">
            <w:pPr>
              <w:jc w:val="both"/>
              <w:rPr>
                <w:rFonts w:asciiTheme="minorHAnsi" w:hAnsiTheme="minorHAnsi" w:cstheme="minorHAnsi"/>
                <w:sz w:val="24"/>
                <w:szCs w:val="24"/>
              </w:rPr>
            </w:pPr>
          </w:p>
        </w:tc>
        <w:tc>
          <w:tcPr>
            <w:tcW w:w="1570" w:type="dxa"/>
          </w:tcPr>
          <w:p w14:paraId="4CE506E6" w14:textId="77777777" w:rsidR="001705EC" w:rsidRPr="008A0A83" w:rsidRDefault="001705EC" w:rsidP="00237AFB">
            <w:pPr>
              <w:jc w:val="both"/>
              <w:rPr>
                <w:rFonts w:asciiTheme="minorHAnsi" w:hAnsiTheme="minorHAnsi" w:cstheme="minorHAnsi"/>
                <w:sz w:val="24"/>
                <w:szCs w:val="24"/>
              </w:rPr>
            </w:pPr>
          </w:p>
        </w:tc>
        <w:tc>
          <w:tcPr>
            <w:tcW w:w="1810" w:type="dxa"/>
          </w:tcPr>
          <w:p w14:paraId="09467189" w14:textId="77777777" w:rsidR="001705EC" w:rsidRPr="008A0A83" w:rsidRDefault="001705EC" w:rsidP="00237AFB">
            <w:pPr>
              <w:jc w:val="both"/>
              <w:rPr>
                <w:rFonts w:asciiTheme="minorHAnsi" w:hAnsiTheme="minorHAnsi" w:cstheme="minorHAnsi"/>
                <w:sz w:val="24"/>
                <w:szCs w:val="24"/>
              </w:rPr>
            </w:pPr>
          </w:p>
        </w:tc>
        <w:tc>
          <w:tcPr>
            <w:tcW w:w="1811" w:type="dxa"/>
          </w:tcPr>
          <w:p w14:paraId="6E7E4F49" w14:textId="77777777" w:rsidR="001705EC" w:rsidRPr="008A0A83" w:rsidRDefault="001705EC" w:rsidP="00237AFB">
            <w:pPr>
              <w:jc w:val="both"/>
              <w:rPr>
                <w:rFonts w:asciiTheme="minorHAnsi" w:hAnsiTheme="minorHAnsi" w:cstheme="minorHAnsi"/>
                <w:sz w:val="24"/>
                <w:szCs w:val="24"/>
              </w:rPr>
            </w:pPr>
          </w:p>
        </w:tc>
        <w:tc>
          <w:tcPr>
            <w:tcW w:w="1019" w:type="dxa"/>
          </w:tcPr>
          <w:p w14:paraId="7EB49E66" w14:textId="77777777" w:rsidR="001705EC" w:rsidRPr="008A0A83" w:rsidRDefault="001705EC" w:rsidP="00237AFB">
            <w:pPr>
              <w:jc w:val="both"/>
              <w:rPr>
                <w:rFonts w:asciiTheme="minorHAnsi" w:hAnsiTheme="minorHAnsi" w:cstheme="minorHAnsi"/>
                <w:sz w:val="24"/>
                <w:szCs w:val="24"/>
              </w:rPr>
            </w:pPr>
          </w:p>
        </w:tc>
        <w:tc>
          <w:tcPr>
            <w:tcW w:w="2250" w:type="dxa"/>
          </w:tcPr>
          <w:p w14:paraId="722DAB0F" w14:textId="77777777" w:rsidR="001705EC" w:rsidRPr="008A0A83" w:rsidRDefault="001705EC" w:rsidP="00237AFB">
            <w:pPr>
              <w:jc w:val="both"/>
              <w:rPr>
                <w:rFonts w:asciiTheme="minorHAnsi" w:hAnsiTheme="minorHAnsi" w:cstheme="minorHAnsi"/>
                <w:sz w:val="24"/>
                <w:szCs w:val="24"/>
              </w:rPr>
            </w:pPr>
          </w:p>
        </w:tc>
      </w:tr>
      <w:tr w:rsidR="001705EC" w:rsidRPr="008A0A83" w14:paraId="7875EE64" w14:textId="77777777" w:rsidTr="00D02A7F">
        <w:tc>
          <w:tcPr>
            <w:tcW w:w="1908" w:type="dxa"/>
            <w:shd w:val="clear" w:color="auto" w:fill="D9D9D9" w:themeFill="background1" w:themeFillShade="D9"/>
          </w:tcPr>
          <w:p w14:paraId="22F097C4" w14:textId="77777777" w:rsidR="001705EC" w:rsidRPr="008A0A83" w:rsidRDefault="001705EC" w:rsidP="00237AFB">
            <w:pPr>
              <w:jc w:val="both"/>
              <w:rPr>
                <w:rFonts w:asciiTheme="minorHAnsi" w:hAnsiTheme="minorHAnsi" w:cstheme="minorHAnsi"/>
                <w:sz w:val="24"/>
                <w:szCs w:val="24"/>
              </w:rPr>
            </w:pPr>
            <w:r w:rsidRPr="008A0A83">
              <w:rPr>
                <w:rFonts w:asciiTheme="minorHAnsi" w:hAnsiTheme="minorHAnsi" w:cstheme="minorHAnsi"/>
                <w:sz w:val="24"/>
                <w:szCs w:val="24"/>
              </w:rPr>
              <w:t>Número de referencia del documento</w:t>
            </w:r>
          </w:p>
        </w:tc>
        <w:tc>
          <w:tcPr>
            <w:tcW w:w="3380" w:type="dxa"/>
            <w:gridSpan w:val="2"/>
          </w:tcPr>
          <w:p w14:paraId="02FAF64D" w14:textId="67C72CC8" w:rsidR="001705EC" w:rsidRPr="008A0A83" w:rsidRDefault="00237AFB" w:rsidP="00237AFB">
            <w:pPr>
              <w:jc w:val="both"/>
              <w:rPr>
                <w:rFonts w:asciiTheme="minorHAnsi" w:hAnsiTheme="minorHAnsi" w:cstheme="minorHAnsi"/>
                <w:sz w:val="24"/>
                <w:szCs w:val="24"/>
              </w:rPr>
            </w:pPr>
            <w:r w:rsidRPr="008A0A83">
              <w:rPr>
                <w:rFonts w:asciiTheme="minorHAnsi" w:hAnsiTheme="minorHAnsi" w:cstheme="minorHAnsi"/>
                <w:sz w:val="24"/>
                <w:szCs w:val="24"/>
                <w:lang w:eastAsia="en-GB"/>
              </w:rPr>
              <w:t>Anexo A.8</w:t>
            </w:r>
          </w:p>
        </w:tc>
        <w:tc>
          <w:tcPr>
            <w:tcW w:w="2830" w:type="dxa"/>
            <w:gridSpan w:val="2"/>
            <w:shd w:val="clear" w:color="auto" w:fill="D9D9D9" w:themeFill="background1" w:themeFillShade="D9"/>
          </w:tcPr>
          <w:p w14:paraId="70C78F02" w14:textId="77777777" w:rsidR="001705EC" w:rsidRPr="008A0A83" w:rsidRDefault="001705EC" w:rsidP="00237AFB">
            <w:pPr>
              <w:jc w:val="both"/>
              <w:rPr>
                <w:rFonts w:asciiTheme="minorHAnsi" w:hAnsiTheme="minorHAnsi" w:cstheme="minorHAnsi"/>
                <w:sz w:val="24"/>
                <w:szCs w:val="24"/>
              </w:rPr>
            </w:pPr>
            <w:r w:rsidRPr="008A0A83">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8A0A83" w:rsidRDefault="001705EC" w:rsidP="00237AFB">
                <w:pPr>
                  <w:jc w:val="both"/>
                  <w:rPr>
                    <w:rFonts w:asciiTheme="minorHAnsi" w:hAnsiTheme="minorHAnsi" w:cstheme="minorHAnsi"/>
                    <w:sz w:val="24"/>
                    <w:szCs w:val="24"/>
                  </w:rPr>
                </w:pPr>
                <w:r w:rsidRPr="008A0A83">
                  <w:rPr>
                    <w:rFonts w:asciiTheme="minorHAnsi" w:hAnsiTheme="minorHAnsi" w:cstheme="minorHAnsi"/>
                    <w:sz w:val="24"/>
                    <w:szCs w:val="24"/>
                  </w:rPr>
                  <w:t>Confidencial</w:t>
                </w:r>
              </w:p>
            </w:tc>
          </w:sdtContent>
        </w:sdt>
      </w:tr>
    </w:tbl>
    <w:p w14:paraId="5F47735A" w14:textId="77777777" w:rsidR="001705EC" w:rsidRPr="008A0A83" w:rsidRDefault="001705EC" w:rsidP="00237AFB">
      <w:pPr>
        <w:jc w:val="both"/>
        <w:rPr>
          <w:rFonts w:asciiTheme="minorHAnsi" w:hAnsiTheme="minorHAnsi" w:cstheme="minorHAnsi"/>
          <w:sz w:val="24"/>
          <w:szCs w:val="24"/>
        </w:rPr>
      </w:pPr>
    </w:p>
    <w:p w14:paraId="5EE8924C" w14:textId="36074E23" w:rsidR="00452E7F" w:rsidRPr="008A0A83" w:rsidRDefault="0065732B" w:rsidP="0065732B">
      <w:pPr>
        <w:pStyle w:val="NormalWeb"/>
        <w:jc w:val="both"/>
        <w:rPr>
          <w:rFonts w:asciiTheme="minorHAnsi" w:hAnsiTheme="minorHAnsi" w:cstheme="minorHAnsi"/>
          <w:lang w:val="es-CL"/>
        </w:rPr>
      </w:pPr>
      <w:r w:rsidRPr="008A0A83">
        <w:rPr>
          <w:rFonts w:asciiTheme="minorHAnsi" w:hAnsiTheme="minorHAnsi" w:cstheme="minorHAnsi"/>
          <w:lang w:val="es-CL"/>
        </w:rPr>
        <w:drawing>
          <wp:inline distT="0" distB="0" distL="0" distR="0" wp14:anchorId="514D5DFF" wp14:editId="3DF17204">
            <wp:extent cx="3124636" cy="1743318"/>
            <wp:effectExtent l="0" t="0" r="0" b="9525"/>
            <wp:docPr id="208782837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28378"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728BEDDA" w14:textId="77777777" w:rsidR="007E36C9" w:rsidRPr="008A0A83" w:rsidRDefault="007E36C9" w:rsidP="0065732B">
      <w:pPr>
        <w:pStyle w:val="NormalWeb"/>
        <w:jc w:val="both"/>
        <w:rPr>
          <w:rFonts w:asciiTheme="minorHAnsi" w:hAnsiTheme="minorHAnsi" w:cstheme="minorHAnsi"/>
          <w:lang w:val="es-CL"/>
        </w:rPr>
      </w:pPr>
    </w:p>
    <w:p w14:paraId="5189BEA2" w14:textId="77777777" w:rsidR="007E36C9" w:rsidRPr="008A0A83" w:rsidRDefault="007E36C9" w:rsidP="0065732B">
      <w:pPr>
        <w:pStyle w:val="NormalWeb"/>
        <w:jc w:val="both"/>
        <w:rPr>
          <w:rFonts w:asciiTheme="minorHAnsi" w:hAnsiTheme="minorHAnsi" w:cstheme="minorHAnsi"/>
          <w:lang w:val="es-CL"/>
        </w:rPr>
      </w:pPr>
    </w:p>
    <w:p w14:paraId="4A124C76" w14:textId="77777777" w:rsidR="008A0A83" w:rsidRPr="008A0A83" w:rsidRDefault="008A0A83" w:rsidP="0065732B">
      <w:pPr>
        <w:pStyle w:val="NormalWeb"/>
        <w:jc w:val="both"/>
        <w:rPr>
          <w:rFonts w:asciiTheme="minorHAnsi" w:hAnsiTheme="minorHAnsi" w:cstheme="minorHAnsi"/>
          <w:lang w:val="es-CL"/>
        </w:rPr>
      </w:pPr>
    </w:p>
    <w:p w14:paraId="5B2B4DF6" w14:textId="77777777" w:rsidR="008A0A83" w:rsidRPr="008A0A83" w:rsidRDefault="008A0A83" w:rsidP="0065732B">
      <w:pPr>
        <w:pStyle w:val="NormalWeb"/>
        <w:jc w:val="both"/>
        <w:rPr>
          <w:rFonts w:asciiTheme="minorHAnsi" w:hAnsiTheme="minorHAnsi" w:cstheme="minorHAnsi"/>
          <w:lang w:val="es-CL"/>
        </w:rPr>
      </w:pPr>
    </w:p>
    <w:p w14:paraId="5D99ADC0" w14:textId="77777777" w:rsidR="008A0A83" w:rsidRPr="008A0A83" w:rsidRDefault="008A0A83" w:rsidP="0065732B">
      <w:pPr>
        <w:pStyle w:val="NormalWeb"/>
        <w:jc w:val="both"/>
        <w:rPr>
          <w:rFonts w:asciiTheme="minorHAnsi" w:hAnsiTheme="minorHAnsi" w:cstheme="minorHAnsi"/>
          <w:lang w:val="es-CL"/>
        </w:rPr>
      </w:pPr>
    </w:p>
    <w:p w14:paraId="30379CBF" w14:textId="77777777" w:rsidR="008A0A83" w:rsidRPr="008A0A83" w:rsidRDefault="008A0A83" w:rsidP="0065732B">
      <w:pPr>
        <w:pStyle w:val="NormalWeb"/>
        <w:jc w:val="both"/>
        <w:rPr>
          <w:rFonts w:asciiTheme="minorHAnsi" w:hAnsiTheme="minorHAnsi" w:cstheme="minorHAnsi"/>
          <w:lang w:val="es-CL"/>
        </w:rPr>
      </w:pPr>
    </w:p>
    <w:p w14:paraId="43B7B308" w14:textId="77777777" w:rsidR="008A0A83" w:rsidRPr="008A0A83" w:rsidRDefault="008A0A83" w:rsidP="008A0A83">
      <w:pPr>
        <w:pStyle w:val="NormalWeb"/>
        <w:numPr>
          <w:ilvl w:val="0"/>
          <w:numId w:val="76"/>
        </w:numPr>
        <w:jc w:val="both"/>
        <w:rPr>
          <w:rFonts w:asciiTheme="minorHAnsi" w:hAnsiTheme="minorHAnsi" w:cstheme="minorHAnsi"/>
          <w:lang w:val="es-CL"/>
        </w:rPr>
      </w:pPr>
      <w:r w:rsidRPr="008A0A83">
        <w:rPr>
          <w:rFonts w:asciiTheme="minorHAnsi" w:hAnsiTheme="minorHAnsi" w:cstheme="minorHAnsi"/>
          <w:lang w:val="es-CL"/>
        </w:rPr>
        <w:t>Introducción al Proceso de Comunicación Interna</w:t>
      </w:r>
    </w:p>
    <w:p w14:paraId="795C1145" w14:textId="77777777" w:rsidR="008A0A83" w:rsidRPr="008A0A83" w:rsidRDefault="008A0A83" w:rsidP="008A0A83">
      <w:pPr>
        <w:pStyle w:val="NormalWeb"/>
        <w:numPr>
          <w:ilvl w:val="0"/>
          <w:numId w:val="76"/>
        </w:numPr>
        <w:jc w:val="both"/>
        <w:rPr>
          <w:rFonts w:asciiTheme="minorHAnsi" w:hAnsiTheme="minorHAnsi" w:cstheme="minorHAnsi"/>
          <w:lang w:val="es-CL"/>
        </w:rPr>
      </w:pPr>
      <w:r w:rsidRPr="008A0A83">
        <w:rPr>
          <w:rFonts w:asciiTheme="minorHAnsi" w:hAnsiTheme="minorHAnsi" w:cstheme="minorHAnsi"/>
          <w:lang w:val="es-CL"/>
        </w:rPr>
        <w:t>Objetivos de la Comunicación Interna</w:t>
      </w:r>
    </w:p>
    <w:p w14:paraId="5C0F7C53" w14:textId="77777777" w:rsidR="008A0A83" w:rsidRPr="008A0A83" w:rsidRDefault="008A0A83" w:rsidP="008A0A83">
      <w:pPr>
        <w:pStyle w:val="NormalWeb"/>
        <w:numPr>
          <w:ilvl w:val="0"/>
          <w:numId w:val="76"/>
        </w:numPr>
        <w:jc w:val="both"/>
        <w:rPr>
          <w:rFonts w:asciiTheme="minorHAnsi" w:hAnsiTheme="minorHAnsi" w:cstheme="minorHAnsi"/>
          <w:lang w:val="es-CL"/>
        </w:rPr>
      </w:pPr>
      <w:r w:rsidRPr="008A0A83">
        <w:rPr>
          <w:rFonts w:asciiTheme="minorHAnsi" w:hAnsiTheme="minorHAnsi" w:cstheme="minorHAnsi"/>
          <w:lang w:val="es-CL"/>
        </w:rPr>
        <w:t>Metodología para el Desarrollo del Proceso de Comunicación</w:t>
      </w:r>
    </w:p>
    <w:p w14:paraId="59216A85" w14:textId="77777777" w:rsidR="008A0A83" w:rsidRPr="008A0A83" w:rsidRDefault="008A0A83" w:rsidP="008A0A83">
      <w:pPr>
        <w:pStyle w:val="NormalWeb"/>
        <w:numPr>
          <w:ilvl w:val="0"/>
          <w:numId w:val="76"/>
        </w:numPr>
        <w:jc w:val="both"/>
        <w:rPr>
          <w:rFonts w:asciiTheme="minorHAnsi" w:hAnsiTheme="minorHAnsi" w:cstheme="minorHAnsi"/>
          <w:lang w:val="es-CL"/>
        </w:rPr>
      </w:pPr>
      <w:r w:rsidRPr="008A0A83">
        <w:rPr>
          <w:rFonts w:asciiTheme="minorHAnsi" w:hAnsiTheme="minorHAnsi" w:cstheme="minorHAnsi"/>
          <w:lang w:val="es-CL"/>
        </w:rPr>
        <w:t>Planificación Estratégica y Operativa de la Comunicación</w:t>
      </w:r>
    </w:p>
    <w:p w14:paraId="72005F82" w14:textId="77777777" w:rsidR="008A0A83" w:rsidRPr="008A0A83" w:rsidRDefault="008A0A83" w:rsidP="008A0A83">
      <w:pPr>
        <w:pStyle w:val="NormalWeb"/>
        <w:numPr>
          <w:ilvl w:val="0"/>
          <w:numId w:val="76"/>
        </w:numPr>
        <w:jc w:val="both"/>
        <w:rPr>
          <w:rFonts w:asciiTheme="minorHAnsi" w:hAnsiTheme="minorHAnsi" w:cstheme="minorHAnsi"/>
          <w:lang w:val="es-CL"/>
        </w:rPr>
      </w:pPr>
      <w:r w:rsidRPr="008A0A83">
        <w:rPr>
          <w:rFonts w:asciiTheme="minorHAnsi" w:hAnsiTheme="minorHAnsi" w:cstheme="minorHAnsi"/>
          <w:lang w:val="es-CL"/>
        </w:rPr>
        <w:t>Registro de Actividades Positivas en Excel</w:t>
      </w:r>
    </w:p>
    <w:p w14:paraId="6EB87653" w14:textId="77777777" w:rsidR="008A0A83" w:rsidRPr="008A0A83" w:rsidRDefault="008A0A83" w:rsidP="0065732B">
      <w:pPr>
        <w:pStyle w:val="NormalWeb"/>
        <w:jc w:val="both"/>
        <w:rPr>
          <w:rFonts w:asciiTheme="minorHAnsi" w:hAnsiTheme="minorHAnsi" w:cstheme="minorHAnsi"/>
          <w:lang w:val="es-CL"/>
        </w:rPr>
      </w:pPr>
    </w:p>
    <w:p w14:paraId="62B401C0" w14:textId="77777777" w:rsidR="008A0A83" w:rsidRPr="008A0A83" w:rsidRDefault="008A0A83" w:rsidP="0065732B">
      <w:pPr>
        <w:pStyle w:val="NormalWeb"/>
        <w:jc w:val="both"/>
        <w:rPr>
          <w:rFonts w:asciiTheme="minorHAnsi" w:hAnsiTheme="minorHAnsi" w:cstheme="minorHAnsi"/>
          <w:lang w:val="es-CL"/>
        </w:rPr>
      </w:pPr>
    </w:p>
    <w:p w14:paraId="4DAB3376" w14:textId="77777777" w:rsidR="008A0A83" w:rsidRPr="008A0A83" w:rsidRDefault="008A0A83" w:rsidP="0065732B">
      <w:pPr>
        <w:pStyle w:val="NormalWeb"/>
        <w:jc w:val="both"/>
        <w:rPr>
          <w:rFonts w:asciiTheme="minorHAnsi" w:hAnsiTheme="minorHAnsi" w:cstheme="minorHAnsi"/>
          <w:lang w:val="es-CL"/>
        </w:rPr>
      </w:pPr>
    </w:p>
    <w:p w14:paraId="6BC07611" w14:textId="77777777" w:rsidR="008A0A83" w:rsidRPr="008A0A83" w:rsidRDefault="008A0A83" w:rsidP="0065732B">
      <w:pPr>
        <w:pStyle w:val="NormalWeb"/>
        <w:jc w:val="both"/>
        <w:rPr>
          <w:rFonts w:asciiTheme="minorHAnsi" w:hAnsiTheme="minorHAnsi" w:cstheme="minorHAnsi"/>
          <w:lang w:val="es-CL"/>
        </w:rPr>
      </w:pPr>
    </w:p>
    <w:p w14:paraId="7A22B8A4" w14:textId="77777777" w:rsidR="008A0A83" w:rsidRPr="008A0A83" w:rsidRDefault="008A0A83" w:rsidP="0065732B">
      <w:pPr>
        <w:pStyle w:val="NormalWeb"/>
        <w:jc w:val="both"/>
        <w:rPr>
          <w:rFonts w:asciiTheme="minorHAnsi" w:hAnsiTheme="minorHAnsi" w:cstheme="minorHAnsi"/>
          <w:lang w:val="es-CL"/>
        </w:rPr>
      </w:pPr>
    </w:p>
    <w:p w14:paraId="578A6E56" w14:textId="77777777" w:rsidR="008A0A83" w:rsidRPr="008A0A83" w:rsidRDefault="008A0A83" w:rsidP="0065732B">
      <w:pPr>
        <w:pStyle w:val="NormalWeb"/>
        <w:jc w:val="both"/>
        <w:rPr>
          <w:rFonts w:asciiTheme="minorHAnsi" w:hAnsiTheme="minorHAnsi" w:cstheme="minorHAnsi"/>
          <w:lang w:val="es-CL"/>
        </w:rPr>
      </w:pPr>
    </w:p>
    <w:p w14:paraId="462D2080" w14:textId="77777777" w:rsidR="008A0A83" w:rsidRPr="008A0A83" w:rsidRDefault="008A0A83" w:rsidP="0065732B">
      <w:pPr>
        <w:pStyle w:val="NormalWeb"/>
        <w:jc w:val="both"/>
        <w:rPr>
          <w:rFonts w:asciiTheme="minorHAnsi" w:hAnsiTheme="minorHAnsi" w:cstheme="minorHAnsi"/>
          <w:lang w:val="es-CL"/>
        </w:rPr>
      </w:pPr>
    </w:p>
    <w:p w14:paraId="7FECAF6E" w14:textId="77777777" w:rsidR="008A0A83" w:rsidRPr="008A0A83" w:rsidRDefault="008A0A83" w:rsidP="0065732B">
      <w:pPr>
        <w:pStyle w:val="NormalWeb"/>
        <w:jc w:val="both"/>
        <w:rPr>
          <w:rFonts w:asciiTheme="minorHAnsi" w:hAnsiTheme="minorHAnsi" w:cstheme="minorHAnsi"/>
          <w:lang w:val="es-CL"/>
        </w:rPr>
      </w:pPr>
    </w:p>
    <w:p w14:paraId="14B80A51" w14:textId="77777777" w:rsidR="008A0A83" w:rsidRPr="008A0A83" w:rsidRDefault="008A0A83" w:rsidP="0065732B">
      <w:pPr>
        <w:pStyle w:val="NormalWeb"/>
        <w:jc w:val="both"/>
        <w:rPr>
          <w:rFonts w:asciiTheme="minorHAnsi" w:hAnsiTheme="minorHAnsi" w:cstheme="minorHAnsi"/>
          <w:lang w:val="es-CL"/>
        </w:rPr>
      </w:pPr>
    </w:p>
    <w:p w14:paraId="3F678A3C" w14:textId="77777777" w:rsidR="008A0A83" w:rsidRPr="008A0A83" w:rsidRDefault="008A0A83" w:rsidP="0065732B">
      <w:pPr>
        <w:pStyle w:val="NormalWeb"/>
        <w:jc w:val="both"/>
        <w:rPr>
          <w:rFonts w:asciiTheme="minorHAnsi" w:hAnsiTheme="minorHAnsi" w:cstheme="minorHAnsi"/>
          <w:lang w:val="es-CL"/>
        </w:rPr>
      </w:pPr>
    </w:p>
    <w:p w14:paraId="5CE70E02" w14:textId="77777777" w:rsidR="008A0A83" w:rsidRPr="008A0A83" w:rsidRDefault="008A0A83" w:rsidP="0065732B">
      <w:pPr>
        <w:pStyle w:val="NormalWeb"/>
        <w:jc w:val="both"/>
        <w:rPr>
          <w:rFonts w:asciiTheme="minorHAnsi" w:hAnsiTheme="minorHAnsi" w:cstheme="minorHAnsi"/>
          <w:lang w:val="es-CL"/>
        </w:rPr>
      </w:pPr>
    </w:p>
    <w:p w14:paraId="5F4141D4" w14:textId="77777777" w:rsidR="008A0A83" w:rsidRPr="008A0A83" w:rsidRDefault="008A0A83" w:rsidP="0065732B">
      <w:pPr>
        <w:pStyle w:val="NormalWeb"/>
        <w:jc w:val="both"/>
        <w:rPr>
          <w:rFonts w:asciiTheme="minorHAnsi" w:hAnsiTheme="minorHAnsi" w:cstheme="minorHAnsi"/>
          <w:lang w:val="es-CL"/>
        </w:rPr>
      </w:pPr>
    </w:p>
    <w:p w14:paraId="0FB6F63E" w14:textId="77777777" w:rsidR="008A0A83" w:rsidRPr="008A0A83" w:rsidRDefault="008A0A83" w:rsidP="0065732B">
      <w:pPr>
        <w:pStyle w:val="NormalWeb"/>
        <w:jc w:val="both"/>
        <w:rPr>
          <w:rFonts w:asciiTheme="minorHAnsi" w:hAnsiTheme="minorHAnsi" w:cstheme="minorHAnsi"/>
          <w:lang w:val="es-CL"/>
        </w:rPr>
      </w:pPr>
    </w:p>
    <w:p w14:paraId="2BD7C898" w14:textId="77777777" w:rsidR="008A0A83" w:rsidRPr="008A0A83" w:rsidRDefault="008A0A83" w:rsidP="0065732B">
      <w:pPr>
        <w:pStyle w:val="NormalWeb"/>
        <w:jc w:val="both"/>
        <w:rPr>
          <w:rFonts w:asciiTheme="minorHAnsi" w:hAnsiTheme="minorHAnsi" w:cstheme="minorHAnsi"/>
          <w:lang w:val="es-CL"/>
        </w:rPr>
      </w:pPr>
    </w:p>
    <w:p w14:paraId="30FDF886" w14:textId="77777777" w:rsidR="008A0A83" w:rsidRPr="008A0A83" w:rsidRDefault="008A0A83" w:rsidP="0065732B">
      <w:pPr>
        <w:pStyle w:val="NormalWeb"/>
        <w:jc w:val="both"/>
        <w:rPr>
          <w:rFonts w:asciiTheme="minorHAnsi" w:hAnsiTheme="minorHAnsi" w:cstheme="minorHAnsi"/>
          <w:lang w:val="es-CL"/>
        </w:rPr>
      </w:pPr>
    </w:p>
    <w:p w14:paraId="56670AF5" w14:textId="77777777" w:rsidR="008A0A83" w:rsidRPr="008A0A83" w:rsidRDefault="008A0A83" w:rsidP="0065732B">
      <w:pPr>
        <w:pStyle w:val="NormalWeb"/>
        <w:jc w:val="both"/>
        <w:rPr>
          <w:rFonts w:asciiTheme="minorHAnsi" w:hAnsiTheme="minorHAnsi" w:cstheme="minorHAnsi"/>
          <w:lang w:val="es-CL"/>
        </w:rPr>
      </w:pPr>
    </w:p>
    <w:p w14:paraId="372216C7" w14:textId="77777777" w:rsidR="008A0A83" w:rsidRPr="008A0A83" w:rsidRDefault="008A0A83" w:rsidP="0065732B">
      <w:pPr>
        <w:pStyle w:val="NormalWeb"/>
        <w:jc w:val="both"/>
        <w:rPr>
          <w:rFonts w:asciiTheme="minorHAnsi" w:hAnsiTheme="minorHAnsi" w:cstheme="minorHAnsi"/>
          <w:lang w:val="es-CL"/>
        </w:rPr>
      </w:pPr>
    </w:p>
    <w:p w14:paraId="2E3B1F18" w14:textId="77777777" w:rsidR="008A0A83" w:rsidRDefault="008A0A83" w:rsidP="0065732B">
      <w:pPr>
        <w:pStyle w:val="NormalWeb"/>
        <w:jc w:val="both"/>
        <w:rPr>
          <w:rFonts w:asciiTheme="minorHAnsi" w:hAnsiTheme="minorHAnsi" w:cstheme="minorHAnsi"/>
          <w:lang w:val="es-CL"/>
        </w:rPr>
      </w:pPr>
    </w:p>
    <w:p w14:paraId="4901473D" w14:textId="77777777" w:rsidR="008A0A83" w:rsidRPr="008A0A83" w:rsidRDefault="008A0A83" w:rsidP="0065732B">
      <w:pPr>
        <w:pStyle w:val="NormalWeb"/>
        <w:jc w:val="both"/>
        <w:rPr>
          <w:rFonts w:asciiTheme="minorHAnsi" w:hAnsiTheme="minorHAnsi" w:cstheme="minorHAnsi"/>
          <w:lang w:val="es-CL"/>
        </w:rPr>
      </w:pPr>
    </w:p>
    <w:p w14:paraId="43680797" w14:textId="77777777" w:rsidR="008A0A83" w:rsidRPr="008A0A83" w:rsidRDefault="008A0A83" w:rsidP="008A0A83">
      <w:pPr>
        <w:pStyle w:val="NormalWeb"/>
        <w:ind w:left="432"/>
        <w:jc w:val="both"/>
        <w:rPr>
          <w:rFonts w:asciiTheme="minorHAnsi" w:hAnsiTheme="minorHAnsi" w:cstheme="minorHAnsi"/>
          <w:b/>
          <w:bCs/>
          <w:lang w:val="es-CL"/>
        </w:rPr>
      </w:pPr>
      <w:r w:rsidRPr="008A0A83">
        <w:rPr>
          <w:rFonts w:asciiTheme="minorHAnsi" w:hAnsiTheme="minorHAnsi" w:cstheme="minorHAnsi"/>
          <w:b/>
          <w:bCs/>
          <w:lang w:val="es-CL"/>
        </w:rPr>
        <w:lastRenderedPageBreak/>
        <w:t>Introducción al Proceso de Comunicación Interna</w:t>
      </w:r>
    </w:p>
    <w:p w14:paraId="08F80ACB" w14:textId="77777777" w:rsidR="008A0A83" w:rsidRPr="008A0A83" w:rsidRDefault="008A0A83" w:rsidP="008A0A83">
      <w:pPr>
        <w:pStyle w:val="NormalWeb"/>
        <w:jc w:val="both"/>
        <w:rPr>
          <w:rFonts w:asciiTheme="minorHAnsi" w:hAnsiTheme="minorHAnsi" w:cstheme="minorHAnsi"/>
          <w:lang w:val="es-CL"/>
        </w:rPr>
      </w:pPr>
      <w:r w:rsidRPr="008A0A83">
        <w:rPr>
          <w:rFonts w:asciiTheme="minorHAnsi" w:hAnsiTheme="minorHAnsi" w:cstheme="minorHAnsi"/>
          <w:lang w:val="es-CL"/>
        </w:rPr>
        <w:t>El proceso de comunicación interna es un componente esencial para garantizar la efectividad de un Sistema de Gestión de Seguridad de la Información (SGSI) basado en la norma ISO 27001:2022. En Anaconda Web, una empresa enfocada en soluciones digitales y hosting, la comunicación interna permite compartir información crítica sobre riesgos, controles de seguridad y políticas que protegen los activos de información. Este proceso no solo facilita la coordinación entre equipos, sino que también asegura que todos los empleados estén alineados con los objetivos de seguridad establecidos por la organización. Además, la comunicación interna es fundamental para mantener un enfoque proactivo en la gestión de riesgos y fomentar una cultura de seguridad dentro de la empresa.</w:t>
      </w:r>
    </w:p>
    <w:p w14:paraId="2EC2C68B" w14:textId="77777777" w:rsidR="008A0A83" w:rsidRPr="008A0A83" w:rsidRDefault="008A0A83" w:rsidP="008A0A83">
      <w:pPr>
        <w:pStyle w:val="NormalWeb"/>
        <w:jc w:val="both"/>
        <w:rPr>
          <w:rFonts w:asciiTheme="minorHAnsi" w:hAnsiTheme="minorHAnsi" w:cstheme="minorHAnsi"/>
          <w:lang w:val="es-CL"/>
        </w:rPr>
      </w:pPr>
      <w:r w:rsidRPr="008A0A83">
        <w:rPr>
          <w:rFonts w:asciiTheme="minorHAnsi" w:hAnsiTheme="minorHAnsi" w:cstheme="minorHAnsi"/>
          <w:lang w:val="es-CL"/>
        </w:rPr>
        <w:t>La importancia de la comunicación interna radica en su capacidad para prevenir malentendidos y garantizar que las instrucciones relacionadas con la seguridad sean claras y accesibles para todos los niveles de la organización. Por ejemplo, si se implementa un nuevo sistema de autenticación multifactor, es crucial comunicar este cambio a todos los empleados, explicando su propósito, beneficios y cómo usarlo correctamente. Esto reduce el riesgo de errores humanos y mejora la adopción de nuevas tecnologías. Además, un proceso de comunicación bien estructurado ayuda a identificar áreas donde los empleados pueden necesitar capacitación adicional o soporte técnico, lo que fortalece la postura de seguridad de Anaconda Web.</w:t>
      </w:r>
    </w:p>
    <w:p w14:paraId="01479033" w14:textId="77777777" w:rsidR="008A0A83" w:rsidRPr="008A0A83" w:rsidRDefault="008A0A83" w:rsidP="008A0A83">
      <w:pPr>
        <w:pStyle w:val="NormalWeb"/>
        <w:jc w:val="both"/>
        <w:rPr>
          <w:rFonts w:asciiTheme="minorHAnsi" w:hAnsiTheme="minorHAnsi" w:cstheme="minorHAnsi"/>
          <w:lang w:val="es-CL"/>
        </w:rPr>
      </w:pPr>
      <w:r w:rsidRPr="008A0A83">
        <w:rPr>
          <w:rFonts w:asciiTheme="minorHAnsi" w:hAnsiTheme="minorHAnsi" w:cstheme="minorHAnsi"/>
          <w:lang w:val="es-CL"/>
        </w:rPr>
        <w:t>Además, la comunicación interna juega un papel clave en la preparación ante incidentes de seguridad. Por ejemplo, si ocurre un incidente cibernético, es fundamental que todos los equipos involucrados reciban información clara y oportuna sobre qué acciones tomar y quién es responsable de cada tarea. Esto asegura una respuesta rápida y coordinada, minimizando el impacto del incidente. La norma ISO 27001:2022 subraya la importancia de establecer canales de comunicación claros y eficientes, tanto para situaciones rutinarias como para emergencias. En resumen, un proceso de comunicación interna robusto no solo protege los activos de información, sino que también fomenta la colaboración y la confianza dentro de la organización.</w:t>
      </w:r>
    </w:p>
    <w:p w14:paraId="3173B5DE" w14:textId="77777777" w:rsidR="008A0A83" w:rsidRPr="008A0A83" w:rsidRDefault="008A0A83" w:rsidP="008A0A83">
      <w:pPr>
        <w:pStyle w:val="NormalWeb"/>
        <w:jc w:val="both"/>
        <w:rPr>
          <w:rFonts w:asciiTheme="minorHAnsi" w:hAnsiTheme="minorHAnsi" w:cstheme="minorHAnsi"/>
          <w:lang w:val="es-CL"/>
        </w:rPr>
      </w:pPr>
      <w:r w:rsidRPr="008A0A83">
        <w:rPr>
          <w:rFonts w:asciiTheme="minorHAnsi" w:hAnsiTheme="minorHAnsi" w:cstheme="minorHAnsi"/>
          <w:lang w:val="es-CL"/>
        </w:rPr>
        <w:t>Finalmente, es importante destacar que el proceso de comunicación interna debe ser dinámico y adaptable. Las necesidades de comunicación pueden variar según el tamaño de la organización, la complejidad de sus operaciones y los cambios en el entorno regulatorio. Para Anaconda Web, esto implica revisar regularmente los canales de comunicación existentes, como correos electrónicos, reuniones periódicas y plataformas de colaboración, para asegurar que sigan siendo efectivos. Además, se recomienda utilizar herramientas tecnológicas avanzadas, como sistemas de gestión de comunicaciones o plataformas de mensajería segura, para facilitar la comunicación en tiempo real. De esta manera, la organización puede mantenerse un paso adelante en la protección de sus activos de información y cumplir con los más altos estándares de seguridad.</w:t>
      </w:r>
    </w:p>
    <w:p w14:paraId="3F14C81D" w14:textId="0F7B8D63" w:rsidR="008A0A83" w:rsidRPr="008A0A83" w:rsidRDefault="008A0A83" w:rsidP="008A0A83">
      <w:pPr>
        <w:pStyle w:val="NormalWeb"/>
        <w:jc w:val="both"/>
        <w:rPr>
          <w:rFonts w:asciiTheme="minorHAnsi" w:hAnsiTheme="minorHAnsi" w:cstheme="minorHAnsi"/>
          <w:lang w:val="es-CL"/>
        </w:rPr>
      </w:pPr>
    </w:p>
    <w:p w14:paraId="1B4DC3F0" w14:textId="77777777" w:rsidR="008A0A83" w:rsidRPr="008A0A83" w:rsidRDefault="008A0A83" w:rsidP="008A0A83">
      <w:pPr>
        <w:pStyle w:val="NormalWeb"/>
        <w:ind w:left="432"/>
        <w:jc w:val="both"/>
        <w:rPr>
          <w:rFonts w:asciiTheme="minorHAnsi" w:hAnsiTheme="minorHAnsi" w:cstheme="minorHAnsi"/>
          <w:b/>
          <w:bCs/>
          <w:lang w:val="es-CL"/>
        </w:rPr>
      </w:pPr>
      <w:r w:rsidRPr="008A0A83">
        <w:rPr>
          <w:rFonts w:asciiTheme="minorHAnsi" w:hAnsiTheme="minorHAnsi" w:cstheme="minorHAnsi"/>
          <w:b/>
          <w:bCs/>
          <w:lang w:val="es-CL"/>
        </w:rPr>
        <w:lastRenderedPageBreak/>
        <w:t>Objetivos de la Comunicación Interna</w:t>
      </w:r>
    </w:p>
    <w:p w14:paraId="11627D3F" w14:textId="77777777" w:rsidR="008A0A83" w:rsidRPr="008A0A83" w:rsidRDefault="008A0A83" w:rsidP="008A0A83">
      <w:pPr>
        <w:pStyle w:val="NormalWeb"/>
        <w:jc w:val="both"/>
        <w:rPr>
          <w:rFonts w:asciiTheme="minorHAnsi" w:hAnsiTheme="minorHAnsi" w:cstheme="minorHAnsi"/>
          <w:lang w:val="es-CL"/>
        </w:rPr>
      </w:pPr>
      <w:r w:rsidRPr="008A0A83">
        <w:rPr>
          <w:rFonts w:asciiTheme="minorHAnsi" w:hAnsiTheme="minorHAnsi" w:cstheme="minorHAnsi"/>
          <w:lang w:val="es-CL"/>
        </w:rPr>
        <w:t>Los objetivos de la comunicación interna deben estar alineados con los requisitos de la ISO 27001:2022 y reflejar las necesidades específicas de Anaconda Web como empresa dedicada a servicios web y hosting. Estos objetivos deben ser específicos, medibles, alcanzables, relevantes y limitados en el tiempo. Por ejemplo, un objetivo podría ser mejorar la conciencia de los empleados sobre las mejores prácticas de seguridad en un 30 % durante el próximo año mediante campañas regulares de comunicación interna y capacitaciones especializadas. Cada objetivo debe estar claramente documentado en un registro estructurado, como el propuesto en Excel, donde se detalle su estado actual, las acciones realizadas y los resultados obtenidos, todos ellos positivos para demostrar el progreso continuo.</w:t>
      </w:r>
    </w:p>
    <w:p w14:paraId="0A6B9010" w14:textId="77777777" w:rsidR="008A0A83" w:rsidRPr="008A0A83" w:rsidRDefault="008A0A83" w:rsidP="008A0A83">
      <w:pPr>
        <w:pStyle w:val="NormalWeb"/>
        <w:jc w:val="both"/>
        <w:rPr>
          <w:rFonts w:asciiTheme="minorHAnsi" w:hAnsiTheme="minorHAnsi" w:cstheme="minorHAnsi"/>
          <w:lang w:val="es-CL"/>
        </w:rPr>
      </w:pPr>
      <w:r w:rsidRPr="008A0A83">
        <w:rPr>
          <w:rFonts w:asciiTheme="minorHAnsi" w:hAnsiTheme="minorHAnsi" w:cstheme="minorHAnsi"/>
          <w:lang w:val="es-CL"/>
        </w:rPr>
        <w:t>Para que los objetivos sean efectivos, deben estar alineados con la política de seguridad de la información de Anaconda Web y reflejar tanto las necesidades del negocio como las expectativas de las partes interesadas. Esto implica involucrar a todos los niveles de la organización en su definición y ejecución. Por ejemplo, los equipos técnicos pueden enfocarse en la implementación de controles de seguridad, mientras que la alta dirección puede supervisar el cumplimiento regulatorio y la asignación de recursos. Además, los objetivos deben ser revisados regularmente para asegurar que sigan siendo relevantes y que contribuyan al logro de los resultados esperados. Esta práctica no solo mejora la seguridad de la información, sino que también fomenta una cultura de responsabilidad compartida.</w:t>
      </w:r>
    </w:p>
    <w:p w14:paraId="5B8275CD" w14:textId="77777777" w:rsidR="008A0A83" w:rsidRPr="008A0A83" w:rsidRDefault="008A0A83" w:rsidP="008A0A83">
      <w:pPr>
        <w:pStyle w:val="NormalWeb"/>
        <w:jc w:val="both"/>
        <w:rPr>
          <w:rFonts w:asciiTheme="minorHAnsi" w:hAnsiTheme="minorHAnsi" w:cstheme="minorHAnsi"/>
          <w:lang w:val="es-CL"/>
        </w:rPr>
      </w:pPr>
      <w:r w:rsidRPr="008A0A83">
        <w:rPr>
          <w:rFonts w:asciiTheme="minorHAnsi" w:hAnsiTheme="minorHAnsi" w:cstheme="minorHAnsi"/>
          <w:lang w:val="es-CL"/>
        </w:rPr>
        <w:t>Un aspecto clave de los objetivos de comunicación interna es su capacidad para medir el impacto de las acciones implementadas. Por ejemplo, si el objetivo es reducir el número de incidentes relacionados con errores humanos, es necesario establecer métricas claras para evaluar el progreso. Esto puede incluir el uso de indicadores clave de rendimiento (</w:t>
      </w:r>
      <w:proofErr w:type="spellStart"/>
      <w:r w:rsidRPr="008A0A83">
        <w:rPr>
          <w:rFonts w:asciiTheme="minorHAnsi" w:hAnsiTheme="minorHAnsi" w:cstheme="minorHAnsi"/>
          <w:lang w:val="es-CL"/>
        </w:rPr>
        <w:t>KPIs</w:t>
      </w:r>
      <w:proofErr w:type="spellEnd"/>
      <w:r w:rsidRPr="008A0A83">
        <w:rPr>
          <w:rFonts w:asciiTheme="minorHAnsi" w:hAnsiTheme="minorHAnsi" w:cstheme="minorHAnsi"/>
          <w:lang w:val="es-CL"/>
        </w:rPr>
        <w:t>), como el porcentaje de empleados que completan las capacitaciones de seguridad, el tiempo promedio de respuesta a incidentes y el nivel de satisfacción de los empleados con los canales de comunicación disponibles. Todos estos registros deben ser positivos, es decir, deben reflejar mejoras incrementales en la seguridad de la información. Esto no solo demuestra el compromiso de Anaconda Web con la mejora continua, sino que también proporciona evidencia tangible para futuras auditorías externas o certificaciones.</w:t>
      </w:r>
    </w:p>
    <w:p w14:paraId="36EE17F5" w14:textId="77777777" w:rsidR="008A0A83" w:rsidRPr="008A0A83" w:rsidRDefault="008A0A83" w:rsidP="008A0A83">
      <w:pPr>
        <w:pStyle w:val="NormalWeb"/>
        <w:jc w:val="both"/>
        <w:rPr>
          <w:rFonts w:asciiTheme="minorHAnsi" w:hAnsiTheme="minorHAnsi" w:cstheme="minorHAnsi"/>
          <w:lang w:val="es-CL"/>
        </w:rPr>
      </w:pPr>
      <w:r w:rsidRPr="008A0A83">
        <w:rPr>
          <w:rFonts w:asciiTheme="minorHAnsi" w:hAnsiTheme="minorHAnsi" w:cstheme="minorHAnsi"/>
          <w:lang w:val="es-CL"/>
        </w:rPr>
        <w:t>Finalmente, los objetivos de comunicación deben ser comunicados de manera efectiva a todos los niveles de la organización. Esto incluye no solo a los equipos técnicos y de seguridad, sino también a los empleados en general, quienes juegan un papel crucial en la prevención de incidentes. Por ejemplo, una campaña de concienciación sobre el manejo seguro de contraseñas puede contribuir significativamente a la reducción de accesos no autorizados. Además, es importante documentar y celebrar los logros alcanzados, ya que esto motiva a los empleados a seguir comprometidos con la seguridad de la información. En resumen, los objetivos bien definidos y alineados con la estrategia de la organización son fundamentales para garantizar el éxito del SGSI y cumplir con los requisitos de la ISO 27001:2022.</w:t>
      </w:r>
    </w:p>
    <w:p w14:paraId="68C16BE8" w14:textId="77777777" w:rsidR="008A0A83" w:rsidRPr="008A0A83" w:rsidRDefault="008A0A83" w:rsidP="008A0A83">
      <w:pPr>
        <w:pStyle w:val="NormalWeb"/>
        <w:ind w:left="432"/>
        <w:jc w:val="both"/>
        <w:rPr>
          <w:rFonts w:asciiTheme="minorHAnsi" w:hAnsiTheme="minorHAnsi" w:cstheme="minorHAnsi"/>
          <w:b/>
          <w:bCs/>
          <w:lang w:val="es-CL"/>
        </w:rPr>
      </w:pPr>
      <w:r w:rsidRPr="008A0A83">
        <w:rPr>
          <w:rFonts w:asciiTheme="minorHAnsi" w:hAnsiTheme="minorHAnsi" w:cstheme="minorHAnsi"/>
          <w:b/>
          <w:bCs/>
          <w:lang w:val="es-CL"/>
        </w:rPr>
        <w:t>Metodología para el Desarrollo del Proceso de Comunicación</w:t>
      </w:r>
    </w:p>
    <w:p w14:paraId="5F5588BC" w14:textId="77777777" w:rsidR="008A0A83" w:rsidRPr="008A0A83" w:rsidRDefault="008A0A83" w:rsidP="008A0A83">
      <w:pPr>
        <w:pStyle w:val="NormalWeb"/>
        <w:jc w:val="both"/>
        <w:rPr>
          <w:rFonts w:asciiTheme="minorHAnsi" w:hAnsiTheme="minorHAnsi" w:cstheme="minorHAnsi"/>
          <w:lang w:val="es-CL"/>
        </w:rPr>
      </w:pPr>
      <w:r w:rsidRPr="008A0A83">
        <w:rPr>
          <w:rFonts w:asciiTheme="minorHAnsi" w:hAnsiTheme="minorHAnsi" w:cstheme="minorHAnsi"/>
          <w:lang w:val="es-CL"/>
        </w:rPr>
        <w:lastRenderedPageBreak/>
        <w:t>La metodología para desarrollar el proceso de comunicación interna debe incluir métricas clave, indicadores de desempeño y auditorías internas regulares que permitan evaluar su efectividad. Es fundamental establecer canales de comunicación claros y eficientes que garanticen que toda la información relevante llegue a los destinatarios adecuados en el momento correcto. Por ejemplo, se pueden registrar métricas como el tiempo promedio de entrega de mensajes críticos, el porcentaje de empleados que reciben capacitaciones de seguridad o la efectividad de las campañas de concienciación realizadas. Todos estos registros deben ser positivos, es decir, deben reflejar mejoras incrementales en la comunicación interna. Además, se recomienda realizar reuniones mensuales con los equipos responsables para revisar los avances y ajustar las estrategias según sea necesario, asegurando que las acciones tomadas sean efectivas y sostenibles a largo plazo.</w:t>
      </w:r>
    </w:p>
    <w:p w14:paraId="6F6B6BE3" w14:textId="77777777" w:rsidR="008A0A83" w:rsidRPr="008A0A83" w:rsidRDefault="008A0A83" w:rsidP="008A0A83">
      <w:pPr>
        <w:pStyle w:val="NormalWeb"/>
        <w:jc w:val="both"/>
        <w:rPr>
          <w:rFonts w:asciiTheme="minorHAnsi" w:hAnsiTheme="minorHAnsi" w:cstheme="minorHAnsi"/>
          <w:lang w:val="es-CL"/>
        </w:rPr>
      </w:pPr>
      <w:r w:rsidRPr="008A0A83">
        <w:rPr>
          <w:rFonts w:asciiTheme="minorHAnsi" w:hAnsiTheme="minorHAnsi" w:cstheme="minorHAnsi"/>
          <w:lang w:val="es-CL"/>
        </w:rPr>
        <w:t>Un aspecto clave de la metodología de comunicación es la capacidad para identificar barreras o desafíos que puedan afectar la efectividad de los mensajes. Esto implica no solo monitorear los canales de comunicación, sino también analizar los comentarios y retroalimentación de los empleados. Por ejemplo, una encuesta anónima puede revelar que ciertos empleados encuentran difícil acceder a la información de seguridad debido a la sobrecarga de correos electrónicos. Al abordar estas barreras de manera proactiva, Anaconda Web puede mejorar la visibilidad y comprensión de los mensajes clave. Además, el seguimiento continuo permite evaluar la efectividad de los canales implementados y ajustarlos según sea necesario para mantener un nivel óptimo de comunicación.</w:t>
      </w:r>
    </w:p>
    <w:p w14:paraId="0716CA45" w14:textId="77777777" w:rsidR="008A0A83" w:rsidRPr="008A0A83" w:rsidRDefault="008A0A83" w:rsidP="008A0A83">
      <w:pPr>
        <w:pStyle w:val="NormalWeb"/>
        <w:jc w:val="both"/>
        <w:rPr>
          <w:rFonts w:asciiTheme="minorHAnsi" w:hAnsiTheme="minorHAnsi" w:cstheme="minorHAnsi"/>
          <w:lang w:val="es-CL"/>
        </w:rPr>
      </w:pPr>
      <w:r w:rsidRPr="008A0A83">
        <w:rPr>
          <w:rFonts w:asciiTheme="minorHAnsi" w:hAnsiTheme="minorHAnsi" w:cstheme="minorHAnsi"/>
          <w:lang w:val="es-CL"/>
        </w:rPr>
        <w:t>Otro componente importante de la metodología es la realización de auditorías internas regulares. Estas auditorías no solo evalúan el cumplimiento de los requisitos normativos, sino que también identifican áreas de mejora en los procesos y canales de comunicación. Por ejemplo, una auditoría interna puede revelar que ciertos empleados no han recibido la capacitación necesaria en seguridad, lo que aumenta el riesgo de incidentes. Al abordar estas brechas de manera proactiva, la organización puede mejorar su postura de seguridad y reducir el riesgo de violaciones de datos. Además, las auditorías internas proporcionan una valiosa retroalimentación para ajustar los objetivos y estrategias de comunicación, asegurando que sigan siendo relevantes y efectivos.</w:t>
      </w:r>
    </w:p>
    <w:p w14:paraId="105A74A3" w14:textId="77777777" w:rsidR="008A0A83" w:rsidRPr="008A0A83" w:rsidRDefault="008A0A83" w:rsidP="008A0A83">
      <w:pPr>
        <w:pStyle w:val="NormalWeb"/>
        <w:jc w:val="both"/>
        <w:rPr>
          <w:rFonts w:asciiTheme="minorHAnsi" w:hAnsiTheme="minorHAnsi" w:cstheme="minorHAnsi"/>
          <w:lang w:val="es-CL"/>
        </w:rPr>
      </w:pPr>
      <w:r w:rsidRPr="008A0A83">
        <w:rPr>
          <w:rFonts w:asciiTheme="minorHAnsi" w:hAnsiTheme="minorHAnsi" w:cstheme="minorHAnsi"/>
          <w:lang w:val="es-CL"/>
        </w:rPr>
        <w:t>Finalmente, es importante destacar que el proceso de comunicación interna debe ser un proceso colaborativo que involucre a todos los niveles de la organización. Esto incluye no solo a los equipos técnicos y de seguridad, sino también a la alta dirección, que debe supervisar el cumplimiento regulatorio y la asignación de recursos. Además, se recomienda utilizar herramientas tecnológicas avanzadas, como plataformas de gestión de comunicaciones o sistemas de mensajería segura, para facilitar la comunicación en tiempo real y la generación de informes. Estas herramientas no solo mejoran la visibilidad de los activos de información, sino que también permiten una respuesta más rápida y efectiva ante incidentes. En resumen, una metodología sólida para el desarrollo del proceso de comunicación es fundamental para garantizar la efectividad del SGSI y cumplir con los requisitos de la ISO 27001:2022.</w:t>
      </w:r>
    </w:p>
    <w:p w14:paraId="27601134" w14:textId="77777777" w:rsidR="008A0A83" w:rsidRPr="008A0A83" w:rsidRDefault="008A0A83" w:rsidP="008A0A83">
      <w:pPr>
        <w:pStyle w:val="NormalWeb"/>
        <w:ind w:left="432"/>
        <w:jc w:val="both"/>
        <w:rPr>
          <w:rFonts w:asciiTheme="minorHAnsi" w:hAnsiTheme="minorHAnsi" w:cstheme="minorHAnsi"/>
          <w:b/>
          <w:bCs/>
          <w:lang w:val="es-CL"/>
        </w:rPr>
      </w:pPr>
      <w:r w:rsidRPr="008A0A83">
        <w:rPr>
          <w:rFonts w:asciiTheme="minorHAnsi" w:hAnsiTheme="minorHAnsi" w:cstheme="minorHAnsi"/>
          <w:b/>
          <w:bCs/>
          <w:lang w:val="es-CL"/>
        </w:rPr>
        <w:t>Planificación Estratégica y Operativa de la Comunicación</w:t>
      </w:r>
    </w:p>
    <w:p w14:paraId="2B80C84A" w14:textId="77777777" w:rsidR="008A0A83" w:rsidRPr="008A0A83" w:rsidRDefault="008A0A83" w:rsidP="008A0A83">
      <w:pPr>
        <w:pStyle w:val="NormalWeb"/>
        <w:jc w:val="both"/>
        <w:rPr>
          <w:rFonts w:asciiTheme="minorHAnsi" w:hAnsiTheme="minorHAnsi" w:cstheme="minorHAnsi"/>
          <w:lang w:val="es-CL"/>
        </w:rPr>
      </w:pPr>
      <w:r w:rsidRPr="008A0A83">
        <w:rPr>
          <w:rFonts w:asciiTheme="minorHAnsi" w:hAnsiTheme="minorHAnsi" w:cstheme="minorHAnsi"/>
          <w:lang w:val="es-CL"/>
        </w:rPr>
        <w:lastRenderedPageBreak/>
        <w:t>La planificación estratégica y operativa de la comunicación interna es esencial para garantizar que los recursos disponibles se utilicen de manera eficiente y que los objetivos de seguridad se cumplan dentro del plazo establecido. Esto implica definir roles y responsabilidades, asignar presupuestos adecuados y establecer cronogramas claros para la implementación de canales y actividades de mejora. En el archivo de Excel se pueden registrar al menos 30 actividades positivas relacionadas con la planificación, como la realización de talleres de concienciación, la actualización de políticas de comunicación o la implementación de nuevas herramientas tecnológicas. Cada registro debe incluir detalles como la fecha de ejecución, el responsable asignado y los resultados obtenidos, siempre destacando el impacto positivo en la seguridad de la información. Este enfoque no solo ayuda a cumplir con los requisitos de la ISO 27001:2022, sino que también fortalece la cultura de seguridad dentro de Anaconda Web.</w:t>
      </w:r>
    </w:p>
    <w:p w14:paraId="069094E8" w14:textId="77777777" w:rsidR="008A0A83" w:rsidRPr="008A0A83" w:rsidRDefault="008A0A83" w:rsidP="008A0A83">
      <w:pPr>
        <w:pStyle w:val="NormalWeb"/>
        <w:jc w:val="both"/>
        <w:rPr>
          <w:rFonts w:asciiTheme="minorHAnsi" w:hAnsiTheme="minorHAnsi" w:cstheme="minorHAnsi"/>
          <w:lang w:val="es-CL"/>
        </w:rPr>
      </w:pPr>
      <w:r w:rsidRPr="008A0A83">
        <w:rPr>
          <w:rFonts w:asciiTheme="minorHAnsi" w:hAnsiTheme="minorHAnsi" w:cstheme="minorHAnsi"/>
          <w:lang w:val="es-CL"/>
        </w:rPr>
        <w:t>Un aspecto clave de la planificación estratégica es la alineación de los objetivos de comunicación con la estrategia general del negocio. Esto implica involucrar a la alta dirección en la definición de prioridades y la asignación de recursos. Por ejemplo, si uno de los objetivos estratégicos de Anaconda Web es expandirse a nuevos mercados, es fundamental asegurar que los canales de comunicación sean lo suficientemente robustos para cumplir con los requisitos regulatorios de esos mercados. Además, la planificación operativa debe centrarse en la implementación de canales específicos que respalden los objetivos estratégicos. Esto incluye la capacitación de empleados, la actualización de políticas y la adopción de tecnologías avanzadas de comunicación.</w:t>
      </w:r>
    </w:p>
    <w:p w14:paraId="73AD2979" w14:textId="77777777" w:rsidR="008A0A83" w:rsidRPr="008A0A83" w:rsidRDefault="008A0A83" w:rsidP="008A0A83">
      <w:pPr>
        <w:pStyle w:val="NormalWeb"/>
        <w:jc w:val="both"/>
        <w:rPr>
          <w:rFonts w:asciiTheme="minorHAnsi" w:hAnsiTheme="minorHAnsi" w:cstheme="minorHAnsi"/>
          <w:lang w:val="es-CL"/>
        </w:rPr>
      </w:pPr>
      <w:r w:rsidRPr="008A0A83">
        <w:rPr>
          <w:rFonts w:asciiTheme="minorHAnsi" w:hAnsiTheme="minorHAnsi" w:cstheme="minorHAnsi"/>
          <w:lang w:val="es-CL"/>
        </w:rPr>
        <w:t>Otro componente importante de la planificación es la gestión de riesgos asociados con la comunicación interna. Esto implica identificar, evaluar y mitigar los riesgos asociados con la falta de claridad o acceso a la información crítica. Por ejemplo, una evaluación de riesgos puede revelar que ciertos empleados no tienen acceso a las políticas de seguridad debido a problemas técnicos. Al abordar estos riesgos de manera proactiva, la organización puede reducir su exposición y mejorar su postura de seguridad. Además, la planificación debe incluir la definición de métricas claras para evaluar el progreso hacia los objetivos de comunicación. Esto permite medir el impacto de las acciones implementadas y ajustar las estrategias según sea necesario para asegurar que sigan siendo efectivas.</w:t>
      </w:r>
    </w:p>
    <w:p w14:paraId="551CF2B4" w14:textId="77777777" w:rsidR="008A0A83" w:rsidRPr="008A0A83" w:rsidRDefault="008A0A83" w:rsidP="008A0A83">
      <w:pPr>
        <w:pStyle w:val="NormalWeb"/>
        <w:jc w:val="both"/>
        <w:rPr>
          <w:rFonts w:asciiTheme="minorHAnsi" w:hAnsiTheme="minorHAnsi" w:cstheme="minorHAnsi"/>
          <w:lang w:val="es-CL"/>
        </w:rPr>
      </w:pPr>
      <w:r w:rsidRPr="008A0A83">
        <w:rPr>
          <w:rFonts w:asciiTheme="minorHAnsi" w:hAnsiTheme="minorHAnsi" w:cstheme="minorHAnsi"/>
          <w:lang w:val="es-CL"/>
        </w:rPr>
        <w:t>Finalmente, es importante destacar que la planificación estratégica y operativa debe ser un proceso dinámico y adaptable. Las necesidades de comunicación pueden variar según el tamaño de la organización, la complejidad de sus operaciones y los cambios en el entorno regulatorio. Para Anaconda Web, esto implica revisar regularmente los canales de comunicación existentes, como correos electrónicos, reuniones periódicas y plataformas de colaboración, para asegurar que sigan siendo efectivos. Además, se recomienda utilizar herramientas tecnológicas avanzadas, como sistemas de gestión de proyectos o plataformas de colaboración, para facilitar el registro y seguimiento de las actividades. Estas herramientas no solo mejoran la visibilidad de los avances realizados, sino que también permiten una comunicación más efectiva entre los equipos. En resumen, una planificación sólida es fundamental para garantizar el éxito del SGSI y cumplir con los requisitos de la ISO 27001:2022.</w:t>
      </w:r>
    </w:p>
    <w:p w14:paraId="236E44A8" w14:textId="77777777" w:rsidR="008A0A83" w:rsidRPr="008A0A83" w:rsidRDefault="008A0A83" w:rsidP="008A0A83">
      <w:pPr>
        <w:pStyle w:val="NormalWeb"/>
        <w:ind w:left="432"/>
        <w:jc w:val="both"/>
        <w:rPr>
          <w:rFonts w:asciiTheme="minorHAnsi" w:hAnsiTheme="minorHAnsi" w:cstheme="minorHAnsi"/>
          <w:b/>
          <w:bCs/>
          <w:lang w:val="es-CL"/>
        </w:rPr>
      </w:pPr>
      <w:r w:rsidRPr="008A0A83">
        <w:rPr>
          <w:rFonts w:asciiTheme="minorHAnsi" w:hAnsiTheme="minorHAnsi" w:cstheme="minorHAnsi"/>
          <w:b/>
          <w:bCs/>
          <w:lang w:val="es-CL"/>
        </w:rPr>
        <w:lastRenderedPageBreak/>
        <w:t>Registro de Actividades Positivas en Excel</w:t>
      </w:r>
    </w:p>
    <w:p w14:paraId="584CB3D3" w14:textId="77777777" w:rsidR="008A0A83" w:rsidRPr="008A0A83" w:rsidRDefault="008A0A83" w:rsidP="008A0A83">
      <w:pPr>
        <w:pStyle w:val="NormalWeb"/>
        <w:jc w:val="both"/>
        <w:rPr>
          <w:rFonts w:asciiTheme="minorHAnsi" w:hAnsiTheme="minorHAnsi" w:cstheme="minorHAnsi"/>
          <w:lang w:val="es-CL"/>
        </w:rPr>
      </w:pPr>
      <w:r w:rsidRPr="008A0A83">
        <w:rPr>
          <w:rFonts w:asciiTheme="minorHAnsi" w:hAnsiTheme="minorHAnsi" w:cstheme="minorHAnsi"/>
          <w:lang w:val="es-CL"/>
        </w:rPr>
        <w:t>Para facilitar el seguimiento y la planificación del proceso de comunicación interna, se propone crear un archivo de Excel con al menos 30 registros positivos que evidencien el progreso en la implementación del SGSI. Cada registro debe incluir columnas como ID de actividad, descripción, fecha de inicio, fecha de finalización, responsable, resultados obtenidos y comentarios adicionales. Por ejemplo, un registro podría indicar la finalización exitosa de una campaña de concienciación sobre phishing con observaciones favorables sobre el aumento de la conciencia de los empleados. Otro registro podría destacar la implementación de una plataforma de mensajería segura que mejoró significativamente la comunicación interna. Todos los registros deben ser positivos y reflejar avances concretos que contribuyan al logro de los objetivos de seguridad de la información establecidos en la ISO 27001:2022.</w:t>
      </w:r>
    </w:p>
    <w:p w14:paraId="119B9AD8" w14:textId="77777777" w:rsidR="008A0A83" w:rsidRPr="008A0A83" w:rsidRDefault="008A0A83" w:rsidP="008A0A83">
      <w:pPr>
        <w:pStyle w:val="NormalWeb"/>
        <w:jc w:val="both"/>
        <w:rPr>
          <w:rFonts w:asciiTheme="minorHAnsi" w:hAnsiTheme="minorHAnsi" w:cstheme="minorHAnsi"/>
          <w:lang w:val="es-CL"/>
        </w:rPr>
      </w:pPr>
      <w:r w:rsidRPr="008A0A83">
        <w:rPr>
          <w:rFonts w:asciiTheme="minorHAnsi" w:hAnsiTheme="minorHAnsi" w:cstheme="minorHAnsi"/>
          <w:lang w:val="es-CL"/>
        </w:rPr>
        <w:t>Un aspecto clave del registro de actividades es su capacidad para proporcionar evidencia tangible del progreso realizado. Esto es especialmente importante para las auditorías internas y externas, ya que permite demostrar el cumplimiento de los requisitos normativos y el compromiso de Anaconda Web con la mejora continua. Por ejemplo, un registro detallado de las capacitaciones realizadas puede demostrar que los empleados están mejor preparados para enfrentar amenazas cibernéticas. Además, los registros positivos ayudan a motivar a los equipos de trabajo al destacar los logros alcanzados y fomentar una cultura de reconocimiento y mejora continua.</w:t>
      </w:r>
    </w:p>
    <w:p w14:paraId="1990073E" w14:textId="77777777" w:rsidR="008A0A83" w:rsidRPr="008A0A83" w:rsidRDefault="008A0A83" w:rsidP="008A0A83">
      <w:pPr>
        <w:pStyle w:val="NormalWeb"/>
        <w:jc w:val="both"/>
        <w:rPr>
          <w:rFonts w:asciiTheme="minorHAnsi" w:hAnsiTheme="minorHAnsi" w:cstheme="minorHAnsi"/>
          <w:lang w:val="es-CL"/>
        </w:rPr>
      </w:pPr>
      <w:r w:rsidRPr="008A0A83">
        <w:rPr>
          <w:rFonts w:asciiTheme="minorHAnsi" w:hAnsiTheme="minorHAnsi" w:cstheme="minorHAnsi"/>
          <w:lang w:val="es-CL"/>
        </w:rPr>
        <w:t>Otro beneficio del registro de actividades es su capacidad para facilitar la toma de decisiones. Al tener un historial claro de las acciones implementadas y sus resultados, los equipos de seguridad pueden identificar patrones y tendencias que les permitan ajustar sus estrategias de manera proactiva. Por ejemplo, si se observa que ciertas actividades han tenido un impacto significativo en la reducción de incidentes de seguridad, se pueden priorizar estas actividades en futuros planes de acción. Además, los registros pueden ser utilizados para identificar áreas de mejora y ajustar los objetivos de comunicación según sea necesario para asegurar que sigan siendo relevantes y efectivos.</w:t>
      </w:r>
    </w:p>
    <w:p w14:paraId="4572A6E5" w14:textId="77777777" w:rsidR="008A0A83" w:rsidRPr="008A0A83" w:rsidRDefault="008A0A83" w:rsidP="008A0A83">
      <w:pPr>
        <w:pStyle w:val="NormalWeb"/>
        <w:jc w:val="both"/>
        <w:rPr>
          <w:rFonts w:asciiTheme="minorHAnsi" w:hAnsiTheme="minorHAnsi" w:cstheme="minorHAnsi"/>
          <w:lang w:val="es-CL"/>
        </w:rPr>
      </w:pPr>
      <w:r w:rsidRPr="008A0A83">
        <w:rPr>
          <w:rFonts w:asciiTheme="minorHAnsi" w:hAnsiTheme="minorHAnsi" w:cstheme="minorHAnsi"/>
          <w:lang w:val="es-CL"/>
        </w:rPr>
        <w:t>Finalmente, es importante destacar que el registro de actividades debe ser un proceso colaborativo que involucre a todos los niveles de la organización. Esto incluye no solo a los equipos técnicos y de seguridad, sino también a los empleados en general, quienes juegan un papel crucial en la prevención de incidentes. Además, se recomienda utilizar herramientas tecnológicas avanzadas, como sistemas de gestión de proyectos o plataformas de colaboración, para facilitar el registro y seguimiento de las actividades. Estas herramientas no solo mejoran la visibilidad de los avances realizados, sino que también permiten una comunicación más efectiva entre los equipos. En resumen, un registro detallado y positivo de actividades es fundamental para garantizar el éxito del SGSI y cumplir con los requisitos de la ISO 27001:2022.</w:t>
      </w:r>
    </w:p>
    <w:p w14:paraId="3CEBEEF3" w14:textId="77777777" w:rsidR="008A0A83" w:rsidRPr="008A0A83" w:rsidRDefault="008A0A83" w:rsidP="0065732B">
      <w:pPr>
        <w:pStyle w:val="NormalWeb"/>
        <w:jc w:val="both"/>
        <w:rPr>
          <w:rFonts w:asciiTheme="minorHAnsi" w:hAnsiTheme="minorHAnsi" w:cstheme="minorHAnsi"/>
          <w:lang w:val="es-CL"/>
        </w:rPr>
      </w:pPr>
    </w:p>
    <w:p w14:paraId="73FB1885" w14:textId="77777777" w:rsidR="007E36C9" w:rsidRPr="008A0A83" w:rsidRDefault="007E36C9" w:rsidP="0065732B">
      <w:pPr>
        <w:pStyle w:val="NormalWeb"/>
        <w:jc w:val="both"/>
        <w:rPr>
          <w:rFonts w:asciiTheme="minorHAnsi" w:hAnsiTheme="minorHAnsi" w:cstheme="minorHAnsi"/>
          <w:lang w:val="es-CL"/>
        </w:rPr>
      </w:pPr>
    </w:p>
    <w:p w14:paraId="6C84F58E" w14:textId="77777777" w:rsidR="000B75AE" w:rsidRPr="008A0A83" w:rsidRDefault="000B75AE" w:rsidP="0065732B">
      <w:pPr>
        <w:pStyle w:val="NormalWeb"/>
        <w:jc w:val="both"/>
        <w:rPr>
          <w:rFonts w:asciiTheme="minorHAnsi" w:hAnsiTheme="minorHAnsi" w:cstheme="minorHAnsi"/>
          <w:lang w:val="es-CL"/>
        </w:rPr>
      </w:pPr>
    </w:p>
    <w:p w14:paraId="3288A07F" w14:textId="77777777" w:rsidR="000B75AE" w:rsidRPr="000B75AE" w:rsidRDefault="000B75AE" w:rsidP="0065732B">
      <w:pPr>
        <w:pStyle w:val="NormalWeb"/>
        <w:jc w:val="both"/>
        <w:rPr>
          <w:rFonts w:asciiTheme="minorHAnsi" w:hAnsiTheme="minorHAnsi" w:cstheme="minorHAnsi"/>
          <w:lang w:val="es-CL"/>
        </w:rPr>
      </w:pPr>
    </w:p>
    <w:sectPr w:rsidR="000B75AE" w:rsidRPr="000B75AE"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05906" w14:textId="77777777" w:rsidR="00084B9C" w:rsidRPr="008A0A83" w:rsidRDefault="00084B9C">
      <w:r w:rsidRPr="008A0A83">
        <w:separator/>
      </w:r>
    </w:p>
    <w:p w14:paraId="6C63F240" w14:textId="77777777" w:rsidR="00084B9C" w:rsidRPr="008A0A83" w:rsidRDefault="00084B9C"/>
    <w:p w14:paraId="51516E7F" w14:textId="77777777" w:rsidR="00084B9C" w:rsidRPr="008A0A83" w:rsidRDefault="00084B9C"/>
    <w:p w14:paraId="3C08D1AF" w14:textId="77777777" w:rsidR="00084B9C" w:rsidRPr="008A0A83" w:rsidRDefault="00084B9C" w:rsidP="00C1318C"/>
  </w:endnote>
  <w:endnote w:type="continuationSeparator" w:id="0">
    <w:p w14:paraId="56A4F359" w14:textId="77777777" w:rsidR="00084B9C" w:rsidRPr="008A0A83" w:rsidRDefault="00084B9C">
      <w:r w:rsidRPr="008A0A83">
        <w:continuationSeparator/>
      </w:r>
    </w:p>
    <w:p w14:paraId="11187274" w14:textId="77777777" w:rsidR="00084B9C" w:rsidRPr="008A0A83" w:rsidRDefault="00084B9C"/>
    <w:p w14:paraId="71EB8CCD" w14:textId="77777777" w:rsidR="00084B9C" w:rsidRPr="008A0A83" w:rsidRDefault="00084B9C"/>
    <w:p w14:paraId="74858B4E" w14:textId="77777777" w:rsidR="00084B9C" w:rsidRPr="008A0A83" w:rsidRDefault="00084B9C"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590E1" w14:textId="77777777" w:rsidR="008A0A83" w:rsidRPr="008A0A83" w:rsidRDefault="008A0A83" w:rsidP="008A0A83">
    <w:pPr>
      <w:pStyle w:val="Piedepgina"/>
      <w:jc w:val="center"/>
      <w:rPr>
        <w:rFonts w:asciiTheme="minorHAnsi" w:hAnsiTheme="minorHAnsi" w:cstheme="minorHAnsi"/>
        <w:sz w:val="24"/>
        <w:szCs w:val="24"/>
        <w:lang w:eastAsia="en-GB"/>
      </w:rPr>
    </w:pPr>
    <w:r>
      <w:rPr>
        <w:rFonts w:asciiTheme="minorHAnsi" w:hAnsiTheme="minorHAnsi" w:cstheme="minorHAnsi"/>
        <w:sz w:val="24"/>
        <w:szCs w:val="24"/>
        <w:lang w:eastAsia="en-GB"/>
      </w:rPr>
      <w:t>Comunicación Interna</w:t>
    </w:r>
  </w:p>
  <w:p w14:paraId="7575EA04" w14:textId="77777777" w:rsidR="00237AFB" w:rsidRPr="008A0A83" w:rsidRDefault="00237AFB" w:rsidP="00237AFB">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AE794" w14:textId="77777777" w:rsidR="00084B9C" w:rsidRPr="008A0A83" w:rsidRDefault="00084B9C">
      <w:r w:rsidRPr="008A0A83">
        <w:separator/>
      </w:r>
    </w:p>
    <w:p w14:paraId="0662EECA" w14:textId="77777777" w:rsidR="00084B9C" w:rsidRPr="008A0A83" w:rsidRDefault="00084B9C"/>
    <w:p w14:paraId="1C6F5C94" w14:textId="77777777" w:rsidR="00084B9C" w:rsidRPr="008A0A83" w:rsidRDefault="00084B9C"/>
    <w:p w14:paraId="773F5F25" w14:textId="77777777" w:rsidR="00084B9C" w:rsidRPr="008A0A83" w:rsidRDefault="00084B9C" w:rsidP="00C1318C"/>
  </w:footnote>
  <w:footnote w:type="continuationSeparator" w:id="0">
    <w:p w14:paraId="7D8DD47E" w14:textId="77777777" w:rsidR="00084B9C" w:rsidRPr="008A0A83" w:rsidRDefault="00084B9C">
      <w:r w:rsidRPr="008A0A83">
        <w:continuationSeparator/>
      </w:r>
    </w:p>
    <w:p w14:paraId="451DEE25" w14:textId="77777777" w:rsidR="00084B9C" w:rsidRPr="008A0A83" w:rsidRDefault="00084B9C"/>
    <w:p w14:paraId="2845CB66" w14:textId="77777777" w:rsidR="00084B9C" w:rsidRPr="008A0A83" w:rsidRDefault="00084B9C"/>
    <w:p w14:paraId="1898C63F" w14:textId="77777777" w:rsidR="00084B9C" w:rsidRPr="008A0A83" w:rsidRDefault="00084B9C"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8A0A83" w:rsidRDefault="001637D6">
    <w:r w:rsidRPr="008A0A83">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05EF"/>
    <w:multiLevelType w:val="multilevel"/>
    <w:tmpl w:val="C080A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3572D2"/>
    <w:multiLevelType w:val="multilevel"/>
    <w:tmpl w:val="53D21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B398A"/>
    <w:multiLevelType w:val="multilevel"/>
    <w:tmpl w:val="3AEE3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73E02"/>
    <w:multiLevelType w:val="multilevel"/>
    <w:tmpl w:val="3992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821FD"/>
    <w:multiLevelType w:val="multilevel"/>
    <w:tmpl w:val="38A0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D40D21"/>
    <w:multiLevelType w:val="multilevel"/>
    <w:tmpl w:val="CC06A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9"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335B70B1"/>
    <w:multiLevelType w:val="multilevel"/>
    <w:tmpl w:val="F4B2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9A5AC9"/>
    <w:multiLevelType w:val="multilevel"/>
    <w:tmpl w:val="2FEC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8A4CC7"/>
    <w:multiLevelType w:val="multilevel"/>
    <w:tmpl w:val="83908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9"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53" w15:restartNumberingAfterBreak="0">
    <w:nsid w:val="667843E5"/>
    <w:multiLevelType w:val="multilevel"/>
    <w:tmpl w:val="EC786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A15E27"/>
    <w:multiLevelType w:val="multilevel"/>
    <w:tmpl w:val="B546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6630FF"/>
    <w:multiLevelType w:val="multilevel"/>
    <w:tmpl w:val="A904A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143494"/>
    <w:multiLevelType w:val="multilevel"/>
    <w:tmpl w:val="96A60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62"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5"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6"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C6F11BA"/>
    <w:multiLevelType w:val="multilevel"/>
    <w:tmpl w:val="5E5A0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50"/>
  </w:num>
  <w:num w:numId="2" w16cid:durableId="74938854">
    <w:abstractNumId w:val="23"/>
  </w:num>
  <w:num w:numId="3" w16cid:durableId="1494763561">
    <w:abstractNumId w:val="21"/>
  </w:num>
  <w:num w:numId="4" w16cid:durableId="2135100286">
    <w:abstractNumId w:val="48"/>
  </w:num>
  <w:num w:numId="5" w16cid:durableId="1000818834">
    <w:abstractNumId w:val="28"/>
  </w:num>
  <w:num w:numId="6" w16cid:durableId="1632788525">
    <w:abstractNumId w:val="65"/>
  </w:num>
  <w:num w:numId="7" w16cid:durableId="1321421067">
    <w:abstractNumId w:val="42"/>
  </w:num>
  <w:num w:numId="8" w16cid:durableId="352341285">
    <w:abstractNumId w:val="52"/>
  </w:num>
  <w:num w:numId="9" w16cid:durableId="27727978">
    <w:abstractNumId w:val="40"/>
  </w:num>
  <w:num w:numId="10" w16cid:durableId="1859850961">
    <w:abstractNumId w:val="19"/>
  </w:num>
  <w:num w:numId="11" w16cid:durableId="1630670735">
    <w:abstractNumId w:val="25"/>
  </w:num>
  <w:num w:numId="12" w16cid:durableId="1692032352">
    <w:abstractNumId w:val="28"/>
  </w:num>
  <w:num w:numId="13" w16cid:durableId="1393849829">
    <w:abstractNumId w:val="28"/>
  </w:num>
  <w:num w:numId="14" w16cid:durableId="815293384">
    <w:abstractNumId w:val="28"/>
  </w:num>
  <w:num w:numId="15" w16cid:durableId="1977754839">
    <w:abstractNumId w:val="63"/>
  </w:num>
  <w:num w:numId="16" w16cid:durableId="240061859">
    <w:abstractNumId w:val="30"/>
  </w:num>
  <w:num w:numId="17" w16cid:durableId="1741440573">
    <w:abstractNumId w:val="43"/>
  </w:num>
  <w:num w:numId="18" w16cid:durableId="404303887">
    <w:abstractNumId w:val="31"/>
  </w:num>
  <w:num w:numId="19" w16cid:durableId="1072853763">
    <w:abstractNumId w:val="12"/>
  </w:num>
  <w:num w:numId="20" w16cid:durableId="888345100">
    <w:abstractNumId w:val="34"/>
  </w:num>
  <w:num w:numId="21" w16cid:durableId="2083486945">
    <w:abstractNumId w:val="37"/>
  </w:num>
  <w:num w:numId="22" w16cid:durableId="1412317948">
    <w:abstractNumId w:val="1"/>
  </w:num>
  <w:num w:numId="23" w16cid:durableId="1332220685">
    <w:abstractNumId w:val="61"/>
  </w:num>
  <w:num w:numId="24" w16cid:durableId="587539902">
    <w:abstractNumId w:val="64"/>
  </w:num>
  <w:num w:numId="25" w16cid:durableId="1814641950">
    <w:abstractNumId w:val="18"/>
  </w:num>
  <w:num w:numId="26" w16cid:durableId="805513463">
    <w:abstractNumId w:val="8"/>
  </w:num>
  <w:num w:numId="27" w16cid:durableId="1555776139">
    <w:abstractNumId w:val="68"/>
  </w:num>
  <w:num w:numId="28" w16cid:durableId="2123913244">
    <w:abstractNumId w:val="20"/>
  </w:num>
  <w:num w:numId="29" w16cid:durableId="874922778">
    <w:abstractNumId w:val="32"/>
  </w:num>
  <w:num w:numId="30" w16cid:durableId="1757896361">
    <w:abstractNumId w:val="11"/>
  </w:num>
  <w:num w:numId="31" w16cid:durableId="1888297015">
    <w:abstractNumId w:val="28"/>
  </w:num>
  <w:num w:numId="32" w16cid:durableId="1875121296">
    <w:abstractNumId w:val="28"/>
  </w:num>
  <w:num w:numId="33" w16cid:durableId="711199856">
    <w:abstractNumId w:val="28"/>
  </w:num>
  <w:num w:numId="34" w16cid:durableId="1914506562">
    <w:abstractNumId w:val="28"/>
  </w:num>
  <w:num w:numId="35" w16cid:durableId="1030836293">
    <w:abstractNumId w:val="56"/>
  </w:num>
  <w:num w:numId="36" w16cid:durableId="674503644">
    <w:abstractNumId w:val="17"/>
  </w:num>
  <w:num w:numId="37" w16cid:durableId="1888105176">
    <w:abstractNumId w:val="66"/>
  </w:num>
  <w:num w:numId="38" w16cid:durableId="342171148">
    <w:abstractNumId w:val="22"/>
  </w:num>
  <w:num w:numId="39" w16cid:durableId="1308512191">
    <w:abstractNumId w:val="55"/>
  </w:num>
  <w:num w:numId="40" w16cid:durableId="751203121">
    <w:abstractNumId w:val="14"/>
  </w:num>
  <w:num w:numId="41" w16cid:durableId="1001616379">
    <w:abstractNumId w:val="60"/>
  </w:num>
  <w:num w:numId="42" w16cid:durableId="157235028">
    <w:abstractNumId w:val="38"/>
  </w:num>
  <w:num w:numId="43" w16cid:durableId="1076974531">
    <w:abstractNumId w:val="36"/>
  </w:num>
  <w:num w:numId="44" w16cid:durableId="908157133">
    <w:abstractNumId w:val="16"/>
  </w:num>
  <w:num w:numId="45" w16cid:durableId="1528714069">
    <w:abstractNumId w:val="59"/>
  </w:num>
  <w:num w:numId="46" w16cid:durableId="1350448151">
    <w:abstractNumId w:val="44"/>
  </w:num>
  <w:num w:numId="47" w16cid:durableId="134489178">
    <w:abstractNumId w:val="33"/>
  </w:num>
  <w:num w:numId="48" w16cid:durableId="904069908">
    <w:abstractNumId w:val="41"/>
  </w:num>
  <w:num w:numId="49" w16cid:durableId="876355981">
    <w:abstractNumId w:val="27"/>
  </w:num>
  <w:num w:numId="50" w16cid:durableId="1270042179">
    <w:abstractNumId w:val="47"/>
  </w:num>
  <w:num w:numId="51" w16cid:durableId="610477338">
    <w:abstractNumId w:val="15"/>
  </w:num>
  <w:num w:numId="52" w16cid:durableId="1976401646">
    <w:abstractNumId w:val="9"/>
  </w:num>
  <w:num w:numId="53" w16cid:durableId="1718821827">
    <w:abstractNumId w:val="35"/>
  </w:num>
  <w:num w:numId="54" w16cid:durableId="404844148">
    <w:abstractNumId w:val="13"/>
  </w:num>
  <w:num w:numId="55" w16cid:durableId="819855879">
    <w:abstractNumId w:val="29"/>
  </w:num>
  <w:num w:numId="56" w16cid:durableId="362633569">
    <w:abstractNumId w:val="62"/>
  </w:num>
  <w:num w:numId="57" w16cid:durableId="1293904960">
    <w:abstractNumId w:val="7"/>
  </w:num>
  <w:num w:numId="58" w16cid:durableId="2072266967">
    <w:abstractNumId w:val="51"/>
  </w:num>
  <w:num w:numId="59" w16cid:durableId="1449856183">
    <w:abstractNumId w:val="26"/>
  </w:num>
  <w:num w:numId="60" w16cid:durableId="264847693">
    <w:abstractNumId w:val="6"/>
  </w:num>
  <w:num w:numId="61" w16cid:durableId="140850691">
    <w:abstractNumId w:val="49"/>
  </w:num>
  <w:num w:numId="62" w16cid:durableId="1923098859">
    <w:abstractNumId w:val="39"/>
  </w:num>
  <w:num w:numId="63" w16cid:durableId="20667179">
    <w:abstractNumId w:val="67"/>
  </w:num>
  <w:num w:numId="64" w16cid:durableId="340280630">
    <w:abstractNumId w:val="0"/>
  </w:num>
  <w:num w:numId="65" w16cid:durableId="320471096">
    <w:abstractNumId w:val="45"/>
  </w:num>
  <w:num w:numId="66" w16cid:durableId="1332028717">
    <w:abstractNumId w:val="10"/>
  </w:num>
  <w:num w:numId="67" w16cid:durableId="1999527748">
    <w:abstractNumId w:val="53"/>
  </w:num>
  <w:num w:numId="68" w16cid:durableId="377702781">
    <w:abstractNumId w:val="58"/>
  </w:num>
  <w:num w:numId="69" w16cid:durableId="1481382485">
    <w:abstractNumId w:val="3"/>
  </w:num>
  <w:num w:numId="70" w16cid:durableId="1815557663">
    <w:abstractNumId w:val="57"/>
  </w:num>
  <w:num w:numId="71" w16cid:durableId="1195388289">
    <w:abstractNumId w:val="5"/>
  </w:num>
  <w:num w:numId="72" w16cid:durableId="1468009213">
    <w:abstractNumId w:val="46"/>
  </w:num>
  <w:num w:numId="73" w16cid:durableId="1921669192">
    <w:abstractNumId w:val="24"/>
  </w:num>
  <w:num w:numId="74" w16cid:durableId="1346325487">
    <w:abstractNumId w:val="4"/>
  </w:num>
  <w:num w:numId="75" w16cid:durableId="1579364043">
    <w:abstractNumId w:val="54"/>
  </w:num>
  <w:num w:numId="76" w16cid:durableId="887378563">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84B9C"/>
    <w:rsid w:val="00094895"/>
    <w:rsid w:val="00097DD7"/>
    <w:rsid w:val="000A16B1"/>
    <w:rsid w:val="000A4FB3"/>
    <w:rsid w:val="000B3182"/>
    <w:rsid w:val="000B75AE"/>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0E43"/>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3CD6"/>
    <w:rsid w:val="003B79A4"/>
    <w:rsid w:val="003C1203"/>
    <w:rsid w:val="003D090F"/>
    <w:rsid w:val="003D2197"/>
    <w:rsid w:val="003D3A20"/>
    <w:rsid w:val="003D5D11"/>
    <w:rsid w:val="003E08D3"/>
    <w:rsid w:val="003E2141"/>
    <w:rsid w:val="003E6956"/>
    <w:rsid w:val="003F19FA"/>
    <w:rsid w:val="003F1D61"/>
    <w:rsid w:val="003F44BE"/>
    <w:rsid w:val="0040038C"/>
    <w:rsid w:val="00401DF6"/>
    <w:rsid w:val="00406E4D"/>
    <w:rsid w:val="00411318"/>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0CC8"/>
    <w:rsid w:val="00524D3B"/>
    <w:rsid w:val="005272EA"/>
    <w:rsid w:val="00530EF8"/>
    <w:rsid w:val="0056034C"/>
    <w:rsid w:val="00561263"/>
    <w:rsid w:val="005652F0"/>
    <w:rsid w:val="005654DD"/>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16F21"/>
    <w:rsid w:val="006232E2"/>
    <w:rsid w:val="00633BC8"/>
    <w:rsid w:val="00643D58"/>
    <w:rsid w:val="00643D65"/>
    <w:rsid w:val="00644BA9"/>
    <w:rsid w:val="00650C52"/>
    <w:rsid w:val="00650D40"/>
    <w:rsid w:val="006533BC"/>
    <w:rsid w:val="00655961"/>
    <w:rsid w:val="00656B92"/>
    <w:rsid w:val="006572AC"/>
    <w:rsid w:val="0065732B"/>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269E4"/>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6C9"/>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0A83"/>
    <w:rsid w:val="008A56F4"/>
    <w:rsid w:val="008B6410"/>
    <w:rsid w:val="008B6CAC"/>
    <w:rsid w:val="008B7621"/>
    <w:rsid w:val="008C1977"/>
    <w:rsid w:val="008C5858"/>
    <w:rsid w:val="008C62F3"/>
    <w:rsid w:val="008C7416"/>
    <w:rsid w:val="008E1CB6"/>
    <w:rsid w:val="008E3934"/>
    <w:rsid w:val="008E7E04"/>
    <w:rsid w:val="008F792E"/>
    <w:rsid w:val="009006E2"/>
    <w:rsid w:val="00905D5B"/>
    <w:rsid w:val="0090621F"/>
    <w:rsid w:val="00907DDC"/>
    <w:rsid w:val="009106FD"/>
    <w:rsid w:val="0091070D"/>
    <w:rsid w:val="0091411B"/>
    <w:rsid w:val="009200B7"/>
    <w:rsid w:val="00926108"/>
    <w:rsid w:val="00926EC3"/>
    <w:rsid w:val="009356AE"/>
    <w:rsid w:val="00942FB4"/>
    <w:rsid w:val="009466A3"/>
    <w:rsid w:val="00946E72"/>
    <w:rsid w:val="00956DA8"/>
    <w:rsid w:val="00961992"/>
    <w:rsid w:val="009707FE"/>
    <w:rsid w:val="009724AF"/>
    <w:rsid w:val="009736D0"/>
    <w:rsid w:val="00976787"/>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2DB0"/>
    <w:rsid w:val="009E5ABB"/>
    <w:rsid w:val="009F33BA"/>
    <w:rsid w:val="009F473B"/>
    <w:rsid w:val="009F7D29"/>
    <w:rsid w:val="00A02346"/>
    <w:rsid w:val="00A02A1A"/>
    <w:rsid w:val="00A041DF"/>
    <w:rsid w:val="00A04D18"/>
    <w:rsid w:val="00A05015"/>
    <w:rsid w:val="00A12C9E"/>
    <w:rsid w:val="00A23A8C"/>
    <w:rsid w:val="00A25FF7"/>
    <w:rsid w:val="00A323FD"/>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72EA"/>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C3058"/>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092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0803"/>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2C88"/>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 w:type="character" w:styleId="Mencinsinresolver">
    <w:name w:val="Unresolved Mention"/>
    <w:basedOn w:val="Fuentedeprrafopredeter"/>
    <w:uiPriority w:val="99"/>
    <w:semiHidden/>
    <w:unhideWhenUsed/>
    <w:rsid w:val="000B7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63891378">
      <w:bodyDiv w:val="1"/>
      <w:marLeft w:val="0"/>
      <w:marRight w:val="0"/>
      <w:marTop w:val="0"/>
      <w:marBottom w:val="0"/>
      <w:divBdr>
        <w:top w:val="none" w:sz="0" w:space="0" w:color="auto"/>
        <w:left w:val="none" w:sz="0" w:space="0" w:color="auto"/>
        <w:bottom w:val="none" w:sz="0" w:space="0" w:color="auto"/>
        <w:right w:val="none" w:sz="0" w:space="0" w:color="auto"/>
      </w:divBdr>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1716871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11440144">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56033027">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486970329">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00479997">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42147883">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25911468">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F59A7"/>
    <w:rsid w:val="00184492"/>
    <w:rsid w:val="001C466F"/>
    <w:rsid w:val="00263F00"/>
    <w:rsid w:val="00305FD3"/>
    <w:rsid w:val="00363C37"/>
    <w:rsid w:val="00383C66"/>
    <w:rsid w:val="00383C88"/>
    <w:rsid w:val="00390CD5"/>
    <w:rsid w:val="00483F4E"/>
    <w:rsid w:val="004F1616"/>
    <w:rsid w:val="005017BF"/>
    <w:rsid w:val="00503E58"/>
    <w:rsid w:val="005354A2"/>
    <w:rsid w:val="005910A7"/>
    <w:rsid w:val="00611E4E"/>
    <w:rsid w:val="006C7BDF"/>
    <w:rsid w:val="00737BAE"/>
    <w:rsid w:val="00871B28"/>
    <w:rsid w:val="00912671"/>
    <w:rsid w:val="00920173"/>
    <w:rsid w:val="00930D52"/>
    <w:rsid w:val="009C1F3E"/>
    <w:rsid w:val="00A323FD"/>
    <w:rsid w:val="00AC291B"/>
    <w:rsid w:val="00AF72EA"/>
    <w:rsid w:val="00B63AF7"/>
    <w:rsid w:val="00B92933"/>
    <w:rsid w:val="00BC3058"/>
    <w:rsid w:val="00C81A8B"/>
    <w:rsid w:val="00D10803"/>
    <w:rsid w:val="00D23467"/>
    <w:rsid w:val="00D36B5D"/>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2634</Words>
  <Characters>14493</Characters>
  <Application>Microsoft Office Word</Application>
  <DocSecurity>0</DocSecurity>
  <Lines>120</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17093</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2</cp:revision>
  <cp:lastPrinted>2016-07-27T15:25:00Z</cp:lastPrinted>
  <dcterms:created xsi:type="dcterms:W3CDTF">2025-03-31T05:28:00Z</dcterms:created>
  <dcterms:modified xsi:type="dcterms:W3CDTF">2025-03-31T05:28:00Z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