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607B" w14:textId="7777777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Contexto de la Protección de Datos Personales en Chile y su Relación con la ISO/IEC 27001:2022 para Anaconda Web</w:t>
      </w:r>
    </w:p>
    <w:p w14:paraId="74FC4F24" w14:textId="7777777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1. Marco Normativo de la Protección de Datos en Chile</w:t>
      </w:r>
    </w:p>
    <w:p w14:paraId="0E7510DE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 xml:space="preserve">La regulación de la protección de datos en Chile se establece principalmente en la </w:t>
      </w:r>
      <w:r w:rsidRPr="00047B81">
        <w:rPr>
          <w:rFonts w:ascii="Calibri" w:hAnsi="Calibri" w:cs="Calibri"/>
          <w:b/>
          <w:bCs/>
          <w:sz w:val="22"/>
          <w:szCs w:val="22"/>
        </w:rPr>
        <w:t>Ley N.º 19.628 sobre Protección de la Vida Privada</w:t>
      </w:r>
      <w:r w:rsidRPr="00047B81">
        <w:rPr>
          <w:rFonts w:ascii="Calibri" w:hAnsi="Calibri" w:cs="Calibri"/>
          <w:sz w:val="22"/>
          <w:szCs w:val="22"/>
        </w:rPr>
        <w:t xml:space="preserve">, promulgada el </w:t>
      </w:r>
      <w:r w:rsidRPr="00047B81">
        <w:rPr>
          <w:rFonts w:ascii="Calibri" w:hAnsi="Calibri" w:cs="Calibri"/>
          <w:b/>
          <w:bCs/>
          <w:sz w:val="22"/>
          <w:szCs w:val="22"/>
        </w:rPr>
        <w:t>28 de agosto de 1999</w:t>
      </w:r>
      <w:r w:rsidRPr="00047B81">
        <w:rPr>
          <w:rFonts w:ascii="Calibri" w:hAnsi="Calibri" w:cs="Calibri"/>
          <w:sz w:val="22"/>
          <w:szCs w:val="22"/>
        </w:rPr>
        <w:t>. Esta ley aborda el tratamiento de datos personales por parte de organismos públicos y privados, estableciendo principios esenciales de transparencia, confidencialidad y protección de la información.</w:t>
      </w:r>
    </w:p>
    <w:p w14:paraId="3C14C0A2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 xml:space="preserve">Con la aparición de nuevas tecnologías y la transformación digital, se reconoció la necesidad de una normativa más robusta y adaptada a estándares internacionales. Así, en </w:t>
      </w:r>
      <w:r w:rsidRPr="00047B81">
        <w:rPr>
          <w:rFonts w:ascii="Calibri" w:hAnsi="Calibri" w:cs="Calibri"/>
          <w:b/>
          <w:bCs/>
          <w:sz w:val="22"/>
          <w:szCs w:val="22"/>
        </w:rPr>
        <w:t>diciembre de 2024</w:t>
      </w:r>
      <w:r w:rsidRPr="00047B81">
        <w:rPr>
          <w:rFonts w:ascii="Calibri" w:hAnsi="Calibri" w:cs="Calibri"/>
          <w:sz w:val="22"/>
          <w:szCs w:val="22"/>
        </w:rPr>
        <w:t xml:space="preserve">, se promulgó la </w:t>
      </w:r>
      <w:r w:rsidRPr="00047B81">
        <w:rPr>
          <w:rFonts w:ascii="Calibri" w:hAnsi="Calibri" w:cs="Calibri"/>
          <w:b/>
          <w:bCs/>
          <w:sz w:val="22"/>
          <w:szCs w:val="22"/>
        </w:rPr>
        <w:t>Ley N.º 21.719</w:t>
      </w:r>
      <w:r w:rsidRPr="00047B81">
        <w:rPr>
          <w:rFonts w:ascii="Calibri" w:hAnsi="Calibri" w:cs="Calibri"/>
          <w:sz w:val="22"/>
          <w:szCs w:val="22"/>
        </w:rPr>
        <w:t xml:space="preserve">, que regula de manera moderna y exhaustiva el tratamiento de datos personales y crea la </w:t>
      </w:r>
      <w:r w:rsidRPr="00047B81">
        <w:rPr>
          <w:rFonts w:ascii="Calibri" w:hAnsi="Calibri" w:cs="Calibri"/>
          <w:b/>
          <w:bCs/>
          <w:sz w:val="22"/>
          <w:szCs w:val="22"/>
        </w:rPr>
        <w:t>Agencia de Protección de Datos Personales (APDP)</w:t>
      </w:r>
      <w:r w:rsidRPr="00047B81">
        <w:rPr>
          <w:rFonts w:ascii="Calibri" w:hAnsi="Calibri" w:cs="Calibri"/>
          <w:sz w:val="22"/>
          <w:szCs w:val="22"/>
        </w:rPr>
        <w:t xml:space="preserve">. Esta nueva normativa entrará en vigor el </w:t>
      </w:r>
      <w:r w:rsidRPr="00047B81">
        <w:rPr>
          <w:rFonts w:ascii="Calibri" w:hAnsi="Calibri" w:cs="Calibri"/>
          <w:b/>
          <w:bCs/>
          <w:sz w:val="22"/>
          <w:szCs w:val="22"/>
        </w:rPr>
        <w:t>1 de diciembre de 2026</w:t>
      </w:r>
      <w:r w:rsidRPr="00047B81">
        <w:rPr>
          <w:rFonts w:ascii="Calibri" w:hAnsi="Calibri" w:cs="Calibri"/>
          <w:sz w:val="22"/>
          <w:szCs w:val="22"/>
        </w:rPr>
        <w:t xml:space="preserve"> y establece sanciones, obligaciones y controles más estrictos para las organizaciones.</w:t>
      </w:r>
    </w:p>
    <w:p w14:paraId="3643F0EF" w14:textId="7777777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2. Principios Fundamentales de la Ley de Protección de Datos</w:t>
      </w:r>
    </w:p>
    <w:p w14:paraId="677ECFF3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 xml:space="preserve">La </w:t>
      </w:r>
      <w:r w:rsidRPr="00047B81">
        <w:rPr>
          <w:rFonts w:ascii="Calibri" w:hAnsi="Calibri" w:cs="Calibri"/>
          <w:b/>
          <w:bCs/>
          <w:sz w:val="22"/>
          <w:szCs w:val="22"/>
        </w:rPr>
        <w:t>Ley N.º 21.719</w:t>
      </w:r>
      <w:r w:rsidRPr="00047B81">
        <w:rPr>
          <w:rFonts w:ascii="Calibri" w:hAnsi="Calibri" w:cs="Calibri"/>
          <w:sz w:val="22"/>
          <w:szCs w:val="22"/>
        </w:rPr>
        <w:t xml:space="preserve"> recoge y amplía los principios de la Ley N.º 19.628, alineándolos con estándares internacionales como el </w:t>
      </w:r>
      <w:r w:rsidRPr="00047B81">
        <w:rPr>
          <w:rFonts w:ascii="Calibri" w:hAnsi="Calibri" w:cs="Calibri"/>
          <w:b/>
          <w:bCs/>
          <w:sz w:val="22"/>
          <w:szCs w:val="22"/>
        </w:rPr>
        <w:t>GDPR</w:t>
      </w:r>
      <w:r w:rsidRPr="00047B81">
        <w:rPr>
          <w:rFonts w:ascii="Calibri" w:hAnsi="Calibri" w:cs="Calibri"/>
          <w:sz w:val="22"/>
          <w:szCs w:val="22"/>
        </w:rPr>
        <w:t>. A continuación, se detallan los principios fundamentales:</w:t>
      </w:r>
    </w:p>
    <w:p w14:paraId="06FC86EE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1. Licitud y lealtad:</w:t>
      </w:r>
      <w:r w:rsidRPr="00047B81">
        <w:rPr>
          <w:rFonts w:ascii="Calibri" w:hAnsi="Calibri" w:cs="Calibri"/>
          <w:sz w:val="22"/>
          <w:szCs w:val="22"/>
        </w:rPr>
        <w:t xml:space="preserve"> El tratamiento de los datos personales debe realizarse de manera lícita, ética y respetando los derechos de los titulares.</w:t>
      </w:r>
    </w:p>
    <w:p w14:paraId="20D11049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2. Transparencia:</w:t>
      </w:r>
      <w:r w:rsidRPr="00047B81">
        <w:rPr>
          <w:rFonts w:ascii="Calibri" w:hAnsi="Calibri" w:cs="Calibri"/>
          <w:sz w:val="22"/>
          <w:szCs w:val="22"/>
        </w:rPr>
        <w:t xml:space="preserve"> La información sobre el tratamiento de datos debe ser clara, comprensible y fácilmente accesible.</w:t>
      </w:r>
    </w:p>
    <w:p w14:paraId="0F6A805D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3. Finalidad específica:</w:t>
      </w:r>
      <w:r w:rsidRPr="00047B81">
        <w:rPr>
          <w:rFonts w:ascii="Calibri" w:hAnsi="Calibri" w:cs="Calibri"/>
          <w:sz w:val="22"/>
          <w:szCs w:val="22"/>
        </w:rPr>
        <w:t xml:space="preserve"> Los datos personales solo pueden ser tratados para fines específicos, explícitos y legítimos.</w:t>
      </w:r>
    </w:p>
    <w:p w14:paraId="03CB19F9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4. Minimización de datos:</w:t>
      </w:r>
      <w:r w:rsidRPr="00047B81">
        <w:rPr>
          <w:rFonts w:ascii="Calibri" w:hAnsi="Calibri" w:cs="Calibri"/>
          <w:sz w:val="22"/>
          <w:szCs w:val="22"/>
        </w:rPr>
        <w:t xml:space="preserve"> Se debe recolectar y procesar solo la cantidad de datos estrictamente necesaria.</w:t>
      </w:r>
    </w:p>
    <w:p w14:paraId="21B0230D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5. Exactitud y actualización:</w:t>
      </w:r>
      <w:r w:rsidRPr="00047B81">
        <w:rPr>
          <w:rFonts w:ascii="Calibri" w:hAnsi="Calibri" w:cs="Calibri"/>
          <w:sz w:val="22"/>
          <w:szCs w:val="22"/>
        </w:rPr>
        <w:t xml:space="preserve"> Los datos personales deben mantenerse exactos y actualizados. Los titulares tienen derecho a exigir la corrección de datos desactualizados o erróneos.</w:t>
      </w:r>
    </w:p>
    <w:p w14:paraId="7D3D6909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6. Limitación del plazo de conservación:</w:t>
      </w:r>
      <w:r w:rsidRPr="00047B81">
        <w:rPr>
          <w:rFonts w:ascii="Calibri" w:hAnsi="Calibri" w:cs="Calibri"/>
          <w:sz w:val="22"/>
          <w:szCs w:val="22"/>
        </w:rPr>
        <w:t xml:space="preserve"> Los datos deben conservarse únicamente durante el tiempo necesario para cumplir con la finalidad del tratamiento, salvo que exista una obligación legal que exija su retención.</w:t>
      </w:r>
    </w:p>
    <w:p w14:paraId="37F36AC4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7. Seguridad y confidencialidad:</w:t>
      </w:r>
      <w:r w:rsidRPr="00047B81">
        <w:rPr>
          <w:rFonts w:ascii="Calibri" w:hAnsi="Calibri" w:cs="Calibri"/>
          <w:sz w:val="22"/>
          <w:szCs w:val="22"/>
        </w:rPr>
        <w:t xml:space="preserve"> Se deben implementar medidas técnicas y organizativas para garantizar la protección de los datos contra accesos no autorizados, alteraciones y pérdidas.</w:t>
      </w:r>
    </w:p>
    <w:p w14:paraId="1053BBA5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8. Responsabilidad proactiva:</w:t>
      </w:r>
      <w:r w:rsidRPr="00047B81">
        <w:rPr>
          <w:rFonts w:ascii="Calibri" w:hAnsi="Calibri" w:cs="Calibri"/>
          <w:sz w:val="22"/>
          <w:szCs w:val="22"/>
        </w:rPr>
        <w:t xml:space="preserve"> Los responsables del tratamiento deben ser capaces de demostrar que cumplen con la normativa y aplicar medidas preventivas para mitigar los riesgos.</w:t>
      </w:r>
    </w:p>
    <w:p w14:paraId="775265A1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lastRenderedPageBreak/>
        <w:t>9. Protección especial de datos sensibles:</w:t>
      </w:r>
      <w:r w:rsidRPr="00047B81">
        <w:rPr>
          <w:rFonts w:ascii="Calibri" w:hAnsi="Calibri" w:cs="Calibri"/>
          <w:sz w:val="22"/>
          <w:szCs w:val="22"/>
        </w:rPr>
        <w:t xml:space="preserve"> Los datos relacionados con salud, vida sexual, opiniones políticas y otros datos sensibles requieren un tratamiento reforzado con medidas de seguridad más estrictas.</w:t>
      </w:r>
    </w:p>
    <w:p w14:paraId="5A63FC83" w14:textId="7777777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3. Derechos de los Titulares de los Datos</w:t>
      </w:r>
    </w:p>
    <w:p w14:paraId="48DB0A80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>La normativa otorga a los titulares de los datos un conjunto amplio de derechos:</w:t>
      </w:r>
    </w:p>
    <w:p w14:paraId="162EB355" w14:textId="77777777" w:rsidR="00047B81" w:rsidRPr="00047B81" w:rsidRDefault="00047B81" w:rsidP="00047B8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Derecho de acceso:</w:t>
      </w:r>
      <w:r w:rsidRPr="00047B81">
        <w:rPr>
          <w:rFonts w:ascii="Calibri" w:hAnsi="Calibri" w:cs="Calibri"/>
          <w:sz w:val="22"/>
          <w:szCs w:val="22"/>
        </w:rPr>
        <w:t xml:space="preserve"> Conocer qué datos se están recolectando, el propósito de su tratamiento y quiénes tienen acceso.</w:t>
      </w:r>
    </w:p>
    <w:p w14:paraId="18A28DC3" w14:textId="77777777" w:rsidR="00047B81" w:rsidRPr="00047B81" w:rsidRDefault="00047B81" w:rsidP="00047B8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Derecho de rectificación:</w:t>
      </w:r>
      <w:r w:rsidRPr="00047B81">
        <w:rPr>
          <w:rFonts w:ascii="Calibri" w:hAnsi="Calibri" w:cs="Calibri"/>
          <w:sz w:val="22"/>
          <w:szCs w:val="22"/>
        </w:rPr>
        <w:t xml:space="preserve"> Corregir datos incorrectos, incompletos o desactualizados.</w:t>
      </w:r>
    </w:p>
    <w:p w14:paraId="2F252910" w14:textId="77777777" w:rsidR="00047B81" w:rsidRPr="00047B81" w:rsidRDefault="00047B81" w:rsidP="00047B8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Derecho de cancelación:</w:t>
      </w:r>
      <w:r w:rsidRPr="00047B81">
        <w:rPr>
          <w:rFonts w:ascii="Calibri" w:hAnsi="Calibri" w:cs="Calibri"/>
          <w:sz w:val="22"/>
          <w:szCs w:val="22"/>
        </w:rPr>
        <w:t xml:space="preserve"> Solicitar la eliminación de datos cuando ya no sean necesarios.</w:t>
      </w:r>
    </w:p>
    <w:p w14:paraId="3FA51FA2" w14:textId="77777777" w:rsidR="00047B81" w:rsidRPr="00047B81" w:rsidRDefault="00047B81" w:rsidP="00047B8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Derecho de oposición:</w:t>
      </w:r>
      <w:r w:rsidRPr="00047B81">
        <w:rPr>
          <w:rFonts w:ascii="Calibri" w:hAnsi="Calibri" w:cs="Calibri"/>
          <w:sz w:val="22"/>
          <w:szCs w:val="22"/>
        </w:rPr>
        <w:t xml:space="preserve"> Oponerse al uso de sus datos personales en determinadas circunstancias.</w:t>
      </w:r>
    </w:p>
    <w:p w14:paraId="3CBB5501" w14:textId="77777777" w:rsidR="00047B81" w:rsidRPr="00047B81" w:rsidRDefault="00047B81" w:rsidP="00047B8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Derecho de portabilidad:</w:t>
      </w:r>
      <w:r w:rsidRPr="00047B81">
        <w:rPr>
          <w:rFonts w:ascii="Calibri" w:hAnsi="Calibri" w:cs="Calibri"/>
          <w:sz w:val="22"/>
          <w:szCs w:val="22"/>
        </w:rPr>
        <w:t xml:space="preserve"> Recibir sus datos en un formato estructurado, accesible y transferirlos a otro responsable.</w:t>
      </w:r>
    </w:p>
    <w:p w14:paraId="79B8E851" w14:textId="77777777" w:rsidR="00047B81" w:rsidRPr="00047B81" w:rsidRDefault="00047B81" w:rsidP="00047B8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Derecho al olvido:</w:t>
      </w:r>
      <w:r w:rsidRPr="00047B81">
        <w:rPr>
          <w:rFonts w:ascii="Calibri" w:hAnsi="Calibri" w:cs="Calibri"/>
          <w:sz w:val="22"/>
          <w:szCs w:val="22"/>
        </w:rPr>
        <w:t xml:space="preserve"> Exigir la eliminación de datos públicos que ya no sean relevantes o pertinentes.</w:t>
      </w:r>
    </w:p>
    <w:p w14:paraId="45B56D47" w14:textId="77777777" w:rsidR="00047B81" w:rsidRPr="00047B81" w:rsidRDefault="00047B81" w:rsidP="00047B8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Derecho a la limitación del tratamiento:</w:t>
      </w:r>
      <w:r w:rsidRPr="00047B81">
        <w:rPr>
          <w:rFonts w:ascii="Calibri" w:hAnsi="Calibri" w:cs="Calibri"/>
          <w:sz w:val="22"/>
          <w:szCs w:val="22"/>
        </w:rPr>
        <w:t xml:space="preserve"> Restringir el tratamiento de sus datos mientras se revisa una solicitud de rectificación u oposición.</w:t>
      </w:r>
    </w:p>
    <w:p w14:paraId="5C2E0E63" w14:textId="77777777" w:rsidR="00047B81" w:rsidRPr="00047B81" w:rsidRDefault="00047B81" w:rsidP="00047B8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Derecho a no ser objeto de decisiones automatizadas:</w:t>
      </w:r>
      <w:r w:rsidRPr="00047B81">
        <w:rPr>
          <w:rFonts w:ascii="Calibri" w:hAnsi="Calibri" w:cs="Calibri"/>
          <w:sz w:val="22"/>
          <w:szCs w:val="22"/>
        </w:rPr>
        <w:t xml:space="preserve"> Protegerse de decisiones que puedan afectarlo significativamente y que se basen únicamente en procesos automatizados.</w:t>
      </w:r>
    </w:p>
    <w:p w14:paraId="67566C18" w14:textId="7777777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4. La Agencia de Protección de Datos Personales (APDP)</w:t>
      </w:r>
    </w:p>
    <w:p w14:paraId="797DC688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 xml:space="preserve">La </w:t>
      </w:r>
      <w:r w:rsidRPr="00047B81">
        <w:rPr>
          <w:rFonts w:ascii="Calibri" w:hAnsi="Calibri" w:cs="Calibri"/>
          <w:b/>
          <w:bCs/>
          <w:sz w:val="22"/>
          <w:szCs w:val="22"/>
        </w:rPr>
        <w:t>Agencia de Protección de Datos Personales (APDP)</w:t>
      </w:r>
      <w:r w:rsidRPr="00047B81">
        <w:rPr>
          <w:rFonts w:ascii="Calibri" w:hAnsi="Calibri" w:cs="Calibri"/>
          <w:sz w:val="22"/>
          <w:szCs w:val="22"/>
        </w:rPr>
        <w:t xml:space="preserve"> es un organismo autónomo que supervisa, regula y garantiza el cumplimiento de la normativa de protección de datos. Sus funciones principales incluyen:</w:t>
      </w:r>
    </w:p>
    <w:p w14:paraId="69364C3C" w14:textId="77777777" w:rsidR="00047B81" w:rsidRPr="00047B81" w:rsidRDefault="00047B81" w:rsidP="00047B81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Supervisar el cumplimiento normativo:</w:t>
      </w:r>
      <w:r w:rsidRPr="00047B81">
        <w:rPr>
          <w:rFonts w:ascii="Calibri" w:hAnsi="Calibri" w:cs="Calibri"/>
          <w:sz w:val="22"/>
          <w:szCs w:val="22"/>
        </w:rPr>
        <w:t xml:space="preserve"> Realizar auditorías y verificaciones periódicas a empresas y organismos.</w:t>
      </w:r>
    </w:p>
    <w:p w14:paraId="63178B50" w14:textId="77777777" w:rsidR="00047B81" w:rsidRPr="00047B81" w:rsidRDefault="00047B81" w:rsidP="00047B81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Emitir guías y directrices:</w:t>
      </w:r>
      <w:r w:rsidRPr="00047B81">
        <w:rPr>
          <w:rFonts w:ascii="Calibri" w:hAnsi="Calibri" w:cs="Calibri"/>
          <w:sz w:val="22"/>
          <w:szCs w:val="22"/>
        </w:rPr>
        <w:t xml:space="preserve"> Publicar documentos técnicos y buenas prácticas para ayudar a las organizaciones a cumplir con la normativa.</w:t>
      </w:r>
    </w:p>
    <w:p w14:paraId="19485D06" w14:textId="77777777" w:rsidR="00047B81" w:rsidRPr="00047B81" w:rsidRDefault="00047B81" w:rsidP="00047B81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Imponer sanciones:</w:t>
      </w:r>
      <w:r w:rsidRPr="00047B81">
        <w:rPr>
          <w:rFonts w:ascii="Calibri" w:hAnsi="Calibri" w:cs="Calibri"/>
          <w:sz w:val="22"/>
          <w:szCs w:val="22"/>
        </w:rPr>
        <w:t xml:space="preserve"> Aplicar multas y medidas correctivas en caso de infracciones.</w:t>
      </w:r>
    </w:p>
    <w:p w14:paraId="0825644F" w14:textId="77777777" w:rsidR="00047B81" w:rsidRPr="00047B81" w:rsidRDefault="00047B81" w:rsidP="00047B81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Gestionar denuncias:</w:t>
      </w:r>
      <w:r w:rsidRPr="00047B81">
        <w:rPr>
          <w:rFonts w:ascii="Calibri" w:hAnsi="Calibri" w:cs="Calibri"/>
          <w:sz w:val="22"/>
          <w:szCs w:val="22"/>
        </w:rPr>
        <w:t xml:space="preserve"> Recibir y resolver denuncias de los titulares de datos.</w:t>
      </w:r>
    </w:p>
    <w:p w14:paraId="1D85D5DC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>La APDP también es responsable de promover la educación y concienciación sobre los derechos de protección de datos personales en la ciudadanía.</w:t>
      </w:r>
    </w:p>
    <w:p w14:paraId="0E958556" w14:textId="77777777" w:rsidR="002877B2" w:rsidRDefault="002877B2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D024D58" w14:textId="45EC200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lastRenderedPageBreak/>
        <w:t>5. ISO/IEC 27001:2022: Sistema de Gestión de Seguridad de la Información (SGSI)</w:t>
      </w:r>
    </w:p>
    <w:p w14:paraId="4C5DF3F9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 xml:space="preserve">La </w:t>
      </w:r>
      <w:r w:rsidRPr="00047B81">
        <w:rPr>
          <w:rFonts w:ascii="Calibri" w:hAnsi="Calibri" w:cs="Calibri"/>
          <w:b/>
          <w:bCs/>
          <w:sz w:val="22"/>
          <w:szCs w:val="22"/>
        </w:rPr>
        <w:t>ISO/IEC 27001:2022</w:t>
      </w:r>
      <w:r w:rsidRPr="00047B81">
        <w:rPr>
          <w:rFonts w:ascii="Calibri" w:hAnsi="Calibri" w:cs="Calibri"/>
          <w:sz w:val="22"/>
          <w:szCs w:val="22"/>
        </w:rPr>
        <w:t xml:space="preserve"> es la norma internacional para gestionar la seguridad de la información de manera estructurada y eficaz. Esta versión más reciente actualiza los controles de seguridad y se adapta mejor al contexto actual de amenazas digitales.</w:t>
      </w:r>
    </w:p>
    <w:p w14:paraId="4B656A7A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Componentes clave del SGSI:</w:t>
      </w:r>
    </w:p>
    <w:p w14:paraId="0CB2AE0E" w14:textId="77777777" w:rsidR="00047B81" w:rsidRPr="00047B81" w:rsidRDefault="00047B81" w:rsidP="00047B81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Políticas de seguridad:</w:t>
      </w:r>
      <w:r w:rsidRPr="00047B81">
        <w:rPr>
          <w:rFonts w:ascii="Calibri" w:hAnsi="Calibri" w:cs="Calibri"/>
          <w:sz w:val="22"/>
          <w:szCs w:val="22"/>
        </w:rPr>
        <w:t xml:space="preserve"> Establecimiento de políticas detalladas y procedimientos claros para la gestión de la información.</w:t>
      </w:r>
    </w:p>
    <w:p w14:paraId="3DCBF97F" w14:textId="77777777" w:rsidR="00047B81" w:rsidRPr="00047B81" w:rsidRDefault="00047B81" w:rsidP="00047B81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Gestión de riesgos:</w:t>
      </w:r>
      <w:r w:rsidRPr="00047B81">
        <w:rPr>
          <w:rFonts w:ascii="Calibri" w:hAnsi="Calibri" w:cs="Calibri"/>
          <w:sz w:val="22"/>
          <w:szCs w:val="22"/>
        </w:rPr>
        <w:t xml:space="preserve"> Evaluación y tratamiento de riesgos de seguridad asociados al tratamiento de datos personales.</w:t>
      </w:r>
    </w:p>
    <w:p w14:paraId="552F4FA2" w14:textId="77777777" w:rsidR="00047B81" w:rsidRPr="00047B81" w:rsidRDefault="00047B81" w:rsidP="00047B81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Controles de acceso:</w:t>
      </w:r>
      <w:r w:rsidRPr="00047B81">
        <w:rPr>
          <w:rFonts w:ascii="Calibri" w:hAnsi="Calibri" w:cs="Calibri"/>
          <w:sz w:val="22"/>
          <w:szCs w:val="22"/>
        </w:rPr>
        <w:t xml:space="preserve"> Implementación de medidas para garantizar que solo las personas autorizadas puedan acceder a la información.</w:t>
      </w:r>
    </w:p>
    <w:p w14:paraId="130ED32B" w14:textId="77777777" w:rsidR="00047B81" w:rsidRPr="00047B81" w:rsidRDefault="00047B81" w:rsidP="00047B81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Cifrado:</w:t>
      </w:r>
      <w:r w:rsidRPr="00047B81">
        <w:rPr>
          <w:rFonts w:ascii="Calibri" w:hAnsi="Calibri" w:cs="Calibri"/>
          <w:sz w:val="22"/>
          <w:szCs w:val="22"/>
        </w:rPr>
        <w:t xml:space="preserve"> Protección de datos mediante técnicas avanzadas de cifrado tanto en tránsito como en reposo.</w:t>
      </w:r>
    </w:p>
    <w:p w14:paraId="3AC7DFE1" w14:textId="77777777" w:rsidR="00047B81" w:rsidRPr="00047B81" w:rsidRDefault="00047B81" w:rsidP="00047B81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Autenticación multifactor:</w:t>
      </w:r>
      <w:r w:rsidRPr="00047B81">
        <w:rPr>
          <w:rFonts w:ascii="Calibri" w:hAnsi="Calibri" w:cs="Calibri"/>
          <w:sz w:val="22"/>
          <w:szCs w:val="22"/>
        </w:rPr>
        <w:t xml:space="preserve"> Incorporación de medidas adicionales de autenticación para accesos críticos.</w:t>
      </w:r>
    </w:p>
    <w:p w14:paraId="20E48A9D" w14:textId="77777777" w:rsidR="00047B81" w:rsidRPr="00047B81" w:rsidRDefault="00047B81" w:rsidP="00047B81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Monitoreo continuo:</w:t>
      </w:r>
      <w:r w:rsidRPr="00047B81">
        <w:rPr>
          <w:rFonts w:ascii="Calibri" w:hAnsi="Calibri" w:cs="Calibri"/>
          <w:sz w:val="22"/>
          <w:szCs w:val="22"/>
        </w:rPr>
        <w:t xml:space="preserve"> Supervisión constante de los sistemas para identificar incidentes de seguridad.</w:t>
      </w:r>
    </w:p>
    <w:p w14:paraId="7AA674A2" w14:textId="77777777" w:rsidR="00047B81" w:rsidRPr="00047B81" w:rsidRDefault="00047B81" w:rsidP="00047B81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Auditorías internas:</w:t>
      </w:r>
      <w:r w:rsidRPr="00047B81">
        <w:rPr>
          <w:rFonts w:ascii="Calibri" w:hAnsi="Calibri" w:cs="Calibri"/>
          <w:sz w:val="22"/>
          <w:szCs w:val="22"/>
        </w:rPr>
        <w:t xml:space="preserve"> Realización de auditorías periódicas para identificar y corregir debilidades.</w:t>
      </w:r>
    </w:p>
    <w:p w14:paraId="5ED5759E" w14:textId="77777777" w:rsidR="00047B81" w:rsidRPr="00047B81" w:rsidRDefault="00047B81" w:rsidP="00047B81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Plan de respuesta a incidentes:</w:t>
      </w:r>
      <w:r w:rsidRPr="00047B81">
        <w:rPr>
          <w:rFonts w:ascii="Calibri" w:hAnsi="Calibri" w:cs="Calibri"/>
          <w:sz w:val="22"/>
          <w:szCs w:val="22"/>
        </w:rPr>
        <w:t xml:space="preserve"> Procedimientos claros para contener y notificar incidentes de seguridad en el plazo de 72 horas exigido por la normativa.</w:t>
      </w:r>
    </w:p>
    <w:p w14:paraId="3DA94373" w14:textId="7777777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6. Beneficios de la Implementación de la ISO/IEC 27001:2022 en Anaconda Web</w:t>
      </w:r>
    </w:p>
    <w:p w14:paraId="218D6F77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>La certificación bajo la ISO/IEC 27001:2022 ofrece los siguientes beneficios:</w:t>
      </w:r>
    </w:p>
    <w:p w14:paraId="49F9F628" w14:textId="77777777" w:rsidR="00047B81" w:rsidRPr="00047B81" w:rsidRDefault="00047B81" w:rsidP="00047B8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Confianza y reputación:</w:t>
      </w:r>
      <w:r w:rsidRPr="00047B81">
        <w:rPr>
          <w:rFonts w:ascii="Calibri" w:hAnsi="Calibri" w:cs="Calibri"/>
          <w:sz w:val="22"/>
          <w:szCs w:val="22"/>
        </w:rPr>
        <w:t xml:space="preserve"> Mejora la percepción de los clientes al demostrar un compromiso sólido con la seguridad.</w:t>
      </w:r>
    </w:p>
    <w:p w14:paraId="156532C7" w14:textId="77777777" w:rsidR="00047B81" w:rsidRPr="00047B81" w:rsidRDefault="00047B81" w:rsidP="00047B8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Reducción de riesgos:</w:t>
      </w:r>
      <w:r w:rsidRPr="00047B81">
        <w:rPr>
          <w:rFonts w:ascii="Calibri" w:hAnsi="Calibri" w:cs="Calibri"/>
          <w:sz w:val="22"/>
          <w:szCs w:val="22"/>
        </w:rPr>
        <w:t xml:space="preserve"> Previene incidentes de seguridad al implementar controles robustos.</w:t>
      </w:r>
    </w:p>
    <w:p w14:paraId="6659B264" w14:textId="77777777" w:rsidR="00047B81" w:rsidRPr="00047B81" w:rsidRDefault="00047B81" w:rsidP="00047B8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Cumplimiento normativo:</w:t>
      </w:r>
      <w:r w:rsidRPr="00047B81">
        <w:rPr>
          <w:rFonts w:ascii="Calibri" w:hAnsi="Calibri" w:cs="Calibri"/>
          <w:sz w:val="22"/>
          <w:szCs w:val="22"/>
        </w:rPr>
        <w:t xml:space="preserve"> Facilita el cumplimiento de las disposiciones de la Ley N.º 21.719.</w:t>
      </w:r>
    </w:p>
    <w:p w14:paraId="1A1D85B7" w14:textId="77777777" w:rsidR="00047B81" w:rsidRPr="00047B81" w:rsidRDefault="00047B81" w:rsidP="00047B8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Gestión eficiente de incidentes:</w:t>
      </w:r>
      <w:r w:rsidRPr="00047B81">
        <w:rPr>
          <w:rFonts w:ascii="Calibri" w:hAnsi="Calibri" w:cs="Calibri"/>
          <w:sz w:val="22"/>
          <w:szCs w:val="22"/>
        </w:rPr>
        <w:t xml:space="preserve"> Un plan de respuesta detallado permite reaccionar de manera rápida y eficaz.</w:t>
      </w:r>
    </w:p>
    <w:p w14:paraId="799F79B8" w14:textId="77777777" w:rsidR="00047B81" w:rsidRPr="00047B81" w:rsidRDefault="00047B81" w:rsidP="00047B8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Ventaja competitiva:</w:t>
      </w:r>
      <w:r w:rsidRPr="00047B81">
        <w:rPr>
          <w:rFonts w:ascii="Calibri" w:hAnsi="Calibri" w:cs="Calibri"/>
          <w:sz w:val="22"/>
          <w:szCs w:val="22"/>
        </w:rPr>
        <w:t xml:space="preserve"> La certificación mejora la posición de la empresa en licitaciones y alianzas internacionales.</w:t>
      </w:r>
    </w:p>
    <w:p w14:paraId="760D898B" w14:textId="77777777" w:rsidR="00047B81" w:rsidRPr="00047B81" w:rsidRDefault="00000000" w:rsidP="00047B81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002A32B">
          <v:rect id="_x0000_i1031" style="width:0;height:1.5pt" o:hralign="center" o:hrstd="t" o:hr="t" fillcolor="#a0a0a0" stroked="f"/>
        </w:pict>
      </w:r>
    </w:p>
    <w:p w14:paraId="00628386" w14:textId="7777777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lastRenderedPageBreak/>
        <w:t>7. Evaluación de Riesgos y Controles Específicos para Anaconda Web</w:t>
      </w:r>
    </w:p>
    <w:p w14:paraId="5E5C600E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>Para asegurar un cumplimiento efectivo, Anaconda Web debe implementar las siguientes medidas:</w:t>
      </w:r>
    </w:p>
    <w:p w14:paraId="18DDD1A8" w14:textId="77777777" w:rsidR="00047B81" w:rsidRPr="00047B81" w:rsidRDefault="00047B81" w:rsidP="00047B81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Evaluaciones de Impacto de Privacidad (DPIA):</w:t>
      </w:r>
      <w:r w:rsidRPr="00047B81">
        <w:rPr>
          <w:rFonts w:ascii="Calibri" w:hAnsi="Calibri" w:cs="Calibri"/>
          <w:sz w:val="22"/>
          <w:szCs w:val="22"/>
        </w:rPr>
        <w:t xml:space="preserve"> Evaluar los riesgos sobre la privacidad de los usuarios en nuevos proyectos.</w:t>
      </w:r>
    </w:p>
    <w:p w14:paraId="10C0D05C" w14:textId="77777777" w:rsidR="00047B81" w:rsidRPr="00047B81" w:rsidRDefault="00047B81" w:rsidP="00047B81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Planes de Continuidad de Negocio (BCP):</w:t>
      </w:r>
      <w:r w:rsidRPr="00047B81">
        <w:rPr>
          <w:rFonts w:ascii="Calibri" w:hAnsi="Calibri" w:cs="Calibri"/>
          <w:sz w:val="22"/>
          <w:szCs w:val="22"/>
        </w:rPr>
        <w:t xml:space="preserve"> Garantizar la continuidad operativa en caso de incidentes de seguridad.</w:t>
      </w:r>
    </w:p>
    <w:p w14:paraId="500600FC" w14:textId="77777777" w:rsidR="00047B81" w:rsidRPr="00047B81" w:rsidRDefault="00047B81" w:rsidP="00047B81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Auditorías de terceros:</w:t>
      </w:r>
      <w:r w:rsidRPr="00047B81">
        <w:rPr>
          <w:rFonts w:ascii="Calibri" w:hAnsi="Calibri" w:cs="Calibri"/>
          <w:sz w:val="22"/>
          <w:szCs w:val="22"/>
        </w:rPr>
        <w:t xml:space="preserve"> Realizar revisiones periódicas a los proveedores y socios tecnológicos para verificar su cumplimiento.</w:t>
      </w:r>
    </w:p>
    <w:p w14:paraId="116099CB" w14:textId="77777777" w:rsidR="00047B81" w:rsidRPr="00047B81" w:rsidRDefault="00047B81" w:rsidP="00047B81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Automatización de consentimientos:</w:t>
      </w:r>
      <w:r w:rsidRPr="00047B81">
        <w:rPr>
          <w:rFonts w:ascii="Calibri" w:hAnsi="Calibri" w:cs="Calibri"/>
          <w:sz w:val="22"/>
          <w:szCs w:val="22"/>
        </w:rPr>
        <w:t xml:space="preserve"> Implementar herramientas para registrar y gestionar de forma automatizada los consentimientos de los usuarios.</w:t>
      </w:r>
    </w:p>
    <w:p w14:paraId="41F8B6D8" w14:textId="77777777" w:rsidR="00047B81" w:rsidRPr="00047B81" w:rsidRDefault="00047B81" w:rsidP="00047B81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Capacitación continua:</w:t>
      </w:r>
      <w:r w:rsidRPr="00047B81">
        <w:rPr>
          <w:rFonts w:ascii="Calibri" w:hAnsi="Calibri" w:cs="Calibri"/>
          <w:sz w:val="22"/>
          <w:szCs w:val="22"/>
        </w:rPr>
        <w:t xml:space="preserve"> Formar al equipo en buenas prácticas de gestión de riesgos y cumplimiento normativo.</w:t>
      </w:r>
    </w:p>
    <w:p w14:paraId="664F9CCD" w14:textId="7777777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8. Sanciones por Incumplimiento de la Ley N.º 21.719</w:t>
      </w:r>
    </w:p>
    <w:p w14:paraId="173F3FD0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>Las sanciones se dividen en categorías:</w:t>
      </w:r>
    </w:p>
    <w:p w14:paraId="707FD225" w14:textId="77777777" w:rsidR="00047B81" w:rsidRPr="00047B81" w:rsidRDefault="00047B81" w:rsidP="00047B8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Faltas leves:</w:t>
      </w:r>
      <w:r w:rsidRPr="00047B81">
        <w:rPr>
          <w:rFonts w:ascii="Calibri" w:hAnsi="Calibri" w:cs="Calibri"/>
          <w:sz w:val="22"/>
          <w:szCs w:val="22"/>
        </w:rPr>
        <w:t xml:space="preserve"> Multas de hasta 50 UTM.</w:t>
      </w:r>
    </w:p>
    <w:p w14:paraId="72ADCF7F" w14:textId="77777777" w:rsidR="00047B81" w:rsidRPr="00047B81" w:rsidRDefault="00047B81" w:rsidP="00047B8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Faltas graves:</w:t>
      </w:r>
      <w:r w:rsidRPr="00047B81">
        <w:rPr>
          <w:rFonts w:ascii="Calibri" w:hAnsi="Calibri" w:cs="Calibri"/>
          <w:sz w:val="22"/>
          <w:szCs w:val="22"/>
        </w:rPr>
        <w:t xml:space="preserve"> Multas de hasta 5.000 UTM.</w:t>
      </w:r>
    </w:p>
    <w:p w14:paraId="10FE374C" w14:textId="77777777" w:rsidR="00047B81" w:rsidRPr="00047B81" w:rsidRDefault="00047B81" w:rsidP="00047B8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Faltas muy graves:</w:t>
      </w:r>
      <w:r w:rsidRPr="00047B81">
        <w:rPr>
          <w:rFonts w:ascii="Calibri" w:hAnsi="Calibri" w:cs="Calibri"/>
          <w:sz w:val="22"/>
          <w:szCs w:val="22"/>
        </w:rPr>
        <w:t xml:space="preserve"> Multas de hasta 10.000 UTM, suspensión temporal de actividades y, en casos extremos, revocación de permisos para operar.</w:t>
      </w:r>
    </w:p>
    <w:p w14:paraId="039C1157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>Además, la reincidencia en faltas graves puede generar sanciones adicionales, incluyendo la prohibición de tratar datos personales por periodos prolongados.</w:t>
      </w:r>
    </w:p>
    <w:p w14:paraId="0262DB3F" w14:textId="7777777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9. Estrategias de Implementación para Anaconda Web</w:t>
      </w:r>
    </w:p>
    <w:p w14:paraId="2581A401" w14:textId="77777777" w:rsidR="00047B81" w:rsidRPr="00047B81" w:rsidRDefault="00047B81" w:rsidP="00047B81">
      <w:pPr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Automatización de procesos de seguridad:</w:t>
      </w:r>
      <w:r w:rsidRPr="00047B81">
        <w:rPr>
          <w:rFonts w:ascii="Calibri" w:hAnsi="Calibri" w:cs="Calibri"/>
          <w:sz w:val="22"/>
          <w:szCs w:val="22"/>
        </w:rPr>
        <w:t xml:space="preserve"> Integración de plataformas que permitan monitorear y gestionar la seguridad de manera automática.</w:t>
      </w:r>
    </w:p>
    <w:p w14:paraId="797D82F8" w14:textId="77777777" w:rsidR="00047B81" w:rsidRPr="00047B81" w:rsidRDefault="00047B81" w:rsidP="00047B81">
      <w:pPr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Auditorías externas:</w:t>
      </w:r>
      <w:r w:rsidRPr="00047B81">
        <w:rPr>
          <w:rFonts w:ascii="Calibri" w:hAnsi="Calibri" w:cs="Calibri"/>
          <w:sz w:val="22"/>
          <w:szCs w:val="22"/>
        </w:rPr>
        <w:t xml:space="preserve"> Contratación de evaluadores independientes para asegurar una revisión imparcial.</w:t>
      </w:r>
    </w:p>
    <w:p w14:paraId="5F16554F" w14:textId="77777777" w:rsidR="00047B81" w:rsidRPr="00047B81" w:rsidRDefault="00047B81" w:rsidP="00047B81">
      <w:pPr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Revisión y mejora continua:</w:t>
      </w:r>
      <w:r w:rsidRPr="00047B81">
        <w:rPr>
          <w:rFonts w:ascii="Calibri" w:hAnsi="Calibri" w:cs="Calibri"/>
          <w:sz w:val="22"/>
          <w:szCs w:val="22"/>
        </w:rPr>
        <w:t xml:space="preserve"> Actualización periódica de las políticas y controles de seguridad.</w:t>
      </w:r>
    </w:p>
    <w:p w14:paraId="76D3A338" w14:textId="77777777" w:rsidR="00047B81" w:rsidRPr="00047B81" w:rsidRDefault="00047B81" w:rsidP="00047B81">
      <w:pPr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t>Comunicación y transparencia:</w:t>
      </w:r>
      <w:r w:rsidRPr="00047B81">
        <w:rPr>
          <w:rFonts w:ascii="Calibri" w:hAnsi="Calibri" w:cs="Calibri"/>
          <w:sz w:val="22"/>
          <w:szCs w:val="22"/>
        </w:rPr>
        <w:t xml:space="preserve"> Informar de manera proactiva a los usuarios sobre sus derechos y los procesos de seguridad implementados.</w:t>
      </w:r>
    </w:p>
    <w:p w14:paraId="30298E49" w14:textId="01ECAB8B" w:rsid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</w:p>
    <w:p w14:paraId="436445A8" w14:textId="77777777" w:rsidR="002877B2" w:rsidRPr="00047B81" w:rsidRDefault="002877B2" w:rsidP="00047B81">
      <w:pPr>
        <w:jc w:val="both"/>
        <w:rPr>
          <w:rFonts w:ascii="Calibri" w:hAnsi="Calibri" w:cs="Calibri"/>
          <w:sz w:val="22"/>
          <w:szCs w:val="22"/>
        </w:rPr>
      </w:pPr>
    </w:p>
    <w:p w14:paraId="45445292" w14:textId="77777777" w:rsidR="00047B81" w:rsidRPr="00047B81" w:rsidRDefault="00047B81" w:rsidP="00047B81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47B81">
        <w:rPr>
          <w:rFonts w:ascii="Calibri" w:hAnsi="Calibri" w:cs="Calibri"/>
          <w:b/>
          <w:bCs/>
          <w:sz w:val="22"/>
          <w:szCs w:val="22"/>
        </w:rPr>
        <w:lastRenderedPageBreak/>
        <w:t>Conclusión</w:t>
      </w:r>
    </w:p>
    <w:p w14:paraId="692092E3" w14:textId="77777777" w:rsidR="00047B81" w:rsidRPr="00047B81" w:rsidRDefault="00047B81" w:rsidP="00047B81">
      <w:pPr>
        <w:jc w:val="both"/>
        <w:rPr>
          <w:rFonts w:ascii="Calibri" w:hAnsi="Calibri" w:cs="Calibri"/>
          <w:sz w:val="22"/>
          <w:szCs w:val="22"/>
        </w:rPr>
      </w:pPr>
      <w:r w:rsidRPr="00047B81">
        <w:rPr>
          <w:rFonts w:ascii="Calibri" w:hAnsi="Calibri" w:cs="Calibri"/>
          <w:sz w:val="22"/>
          <w:szCs w:val="22"/>
        </w:rPr>
        <w:t xml:space="preserve">La implementación de un Sistema de Gestión de Seguridad de la Información basado en la </w:t>
      </w:r>
      <w:r w:rsidRPr="00047B81">
        <w:rPr>
          <w:rFonts w:ascii="Calibri" w:hAnsi="Calibri" w:cs="Calibri"/>
          <w:b/>
          <w:bCs/>
          <w:sz w:val="22"/>
          <w:szCs w:val="22"/>
        </w:rPr>
        <w:t>ISO/IEC 27001:2022</w:t>
      </w:r>
      <w:r w:rsidRPr="00047B81">
        <w:rPr>
          <w:rFonts w:ascii="Calibri" w:hAnsi="Calibri" w:cs="Calibri"/>
          <w:sz w:val="22"/>
          <w:szCs w:val="22"/>
        </w:rPr>
        <w:t xml:space="preserve"> y el cumplimiento de la </w:t>
      </w:r>
      <w:r w:rsidRPr="00047B81">
        <w:rPr>
          <w:rFonts w:ascii="Calibri" w:hAnsi="Calibri" w:cs="Calibri"/>
          <w:b/>
          <w:bCs/>
          <w:sz w:val="22"/>
          <w:szCs w:val="22"/>
        </w:rPr>
        <w:t>Ley N.º 21.719</w:t>
      </w:r>
      <w:r w:rsidRPr="00047B81">
        <w:rPr>
          <w:rFonts w:ascii="Calibri" w:hAnsi="Calibri" w:cs="Calibri"/>
          <w:sz w:val="22"/>
          <w:szCs w:val="22"/>
        </w:rPr>
        <w:t xml:space="preserve"> posicionarán a </w:t>
      </w:r>
      <w:r w:rsidRPr="00047B81">
        <w:rPr>
          <w:rFonts w:ascii="Calibri" w:hAnsi="Calibri" w:cs="Calibri"/>
          <w:b/>
          <w:bCs/>
          <w:sz w:val="22"/>
          <w:szCs w:val="22"/>
        </w:rPr>
        <w:t>Anaconda Web</w:t>
      </w:r>
      <w:r w:rsidRPr="00047B81">
        <w:rPr>
          <w:rFonts w:ascii="Calibri" w:hAnsi="Calibri" w:cs="Calibri"/>
          <w:sz w:val="22"/>
          <w:szCs w:val="22"/>
        </w:rPr>
        <w:t xml:space="preserve"> como una empresa líder en seguridad de la información y protección de datos personales. Esto no solo evitará sanciones, sino que reforzará la confianza de sus usuarios, mejorará su competitividad y garantizará su permanencia en un mercado cada vez más exigente en materia de ciberseguridad y privacidad de datos.</w:t>
      </w:r>
    </w:p>
    <w:p w14:paraId="4A6797CF" w14:textId="77777777" w:rsidR="00415920" w:rsidRPr="00047B81" w:rsidRDefault="00415920" w:rsidP="00047B81">
      <w:pPr>
        <w:jc w:val="both"/>
        <w:rPr>
          <w:rFonts w:ascii="Calibri" w:hAnsi="Calibri" w:cs="Calibri"/>
          <w:sz w:val="22"/>
          <w:szCs w:val="22"/>
        </w:rPr>
      </w:pPr>
    </w:p>
    <w:sectPr w:rsidR="00415920" w:rsidRPr="00047B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932"/>
    <w:multiLevelType w:val="multilevel"/>
    <w:tmpl w:val="D64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36E3"/>
    <w:multiLevelType w:val="multilevel"/>
    <w:tmpl w:val="CA04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F61C9"/>
    <w:multiLevelType w:val="multilevel"/>
    <w:tmpl w:val="532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351D8"/>
    <w:multiLevelType w:val="multilevel"/>
    <w:tmpl w:val="3CA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F43EB"/>
    <w:multiLevelType w:val="multilevel"/>
    <w:tmpl w:val="A7BA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B551D"/>
    <w:multiLevelType w:val="multilevel"/>
    <w:tmpl w:val="0A86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F55D5"/>
    <w:multiLevelType w:val="multilevel"/>
    <w:tmpl w:val="478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27680">
    <w:abstractNumId w:val="6"/>
  </w:num>
  <w:num w:numId="2" w16cid:durableId="1146892456">
    <w:abstractNumId w:val="3"/>
  </w:num>
  <w:num w:numId="3" w16cid:durableId="1778479259">
    <w:abstractNumId w:val="1"/>
  </w:num>
  <w:num w:numId="4" w16cid:durableId="1766338108">
    <w:abstractNumId w:val="5"/>
  </w:num>
  <w:num w:numId="5" w16cid:durableId="254368281">
    <w:abstractNumId w:val="4"/>
  </w:num>
  <w:num w:numId="6" w16cid:durableId="1461613229">
    <w:abstractNumId w:val="2"/>
  </w:num>
  <w:num w:numId="7" w16cid:durableId="97421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81"/>
    <w:rsid w:val="00047B81"/>
    <w:rsid w:val="002877B2"/>
    <w:rsid w:val="00415920"/>
    <w:rsid w:val="00483F4E"/>
    <w:rsid w:val="00737BAE"/>
    <w:rsid w:val="0087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2F4A"/>
  <w15:chartTrackingRefBased/>
  <w15:docId w15:val="{C34D7C5D-F381-4488-9104-A3E7C292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B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B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B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B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B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B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B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B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B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B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0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1358</Words>
  <Characters>7473</Characters>
  <Application>Microsoft Office Word</Application>
  <DocSecurity>0</DocSecurity>
  <Lines>62</Lines>
  <Paragraphs>17</Paragraphs>
  <ScaleCrop>false</ScaleCrop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Beasociado</dc:creator>
  <cp:keywords/>
  <dc:description/>
  <cp:lastModifiedBy>Beasociado</cp:lastModifiedBy>
  <cp:revision>2</cp:revision>
  <dcterms:created xsi:type="dcterms:W3CDTF">2025-01-12T05:48:00Z</dcterms:created>
  <dcterms:modified xsi:type="dcterms:W3CDTF">2025-01-13T16:57:00Z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2025-01-12T05:57:54Z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caa7fc33-e668-433c-b3a1-3864ed57eaab</vt:lpwstr>
  </property>
  <property fmtid="{D5CDD505-2E9C-101B-9397-08002B2CF9AE}" pid="8" name="MSIP_Label_defa4170-0d19-0005-0004-bc88714345d2_ContentBits">
    <vt:lpwstr>0</vt:lpwstr>
  </property>
</Properties>
</file>