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99273D" w:rsidRDefault="00657883" w:rsidP="00237AFB">
      <w:pPr>
        <w:jc w:val="both"/>
        <w:rPr>
          <w:rFonts w:asciiTheme="minorHAnsi" w:hAnsiTheme="minorHAnsi" w:cstheme="minorHAnsi"/>
        </w:rPr>
      </w:pPr>
    </w:p>
    <w:p w14:paraId="7415A3EE" w14:textId="77777777" w:rsidR="001705EC" w:rsidRPr="0099273D" w:rsidRDefault="001705EC" w:rsidP="00237AFB">
      <w:pPr>
        <w:jc w:val="both"/>
        <w:rPr>
          <w:rFonts w:asciiTheme="minorHAnsi" w:hAnsiTheme="minorHAnsi" w:cstheme="minorHAnsi"/>
          <w:sz w:val="44"/>
          <w:szCs w:val="44"/>
        </w:rPr>
      </w:pPr>
    </w:p>
    <w:p w14:paraId="7D3EE362" w14:textId="77777777" w:rsidR="001705EC" w:rsidRPr="0099273D" w:rsidRDefault="001705EC" w:rsidP="00237AFB">
      <w:pPr>
        <w:jc w:val="both"/>
        <w:rPr>
          <w:rFonts w:asciiTheme="minorHAnsi" w:hAnsiTheme="minorHAnsi" w:cstheme="minorHAnsi"/>
          <w:sz w:val="44"/>
          <w:szCs w:val="44"/>
        </w:rPr>
      </w:pPr>
    </w:p>
    <w:p w14:paraId="2D3AE279" w14:textId="342681EF" w:rsidR="0099273D" w:rsidRPr="0099273D" w:rsidRDefault="0099273D" w:rsidP="0099273D">
      <w:pPr>
        <w:pStyle w:val="NormalWeb"/>
        <w:ind w:left="432"/>
        <w:jc w:val="center"/>
        <w:rPr>
          <w:rFonts w:asciiTheme="minorHAnsi" w:hAnsiTheme="minorHAnsi" w:cstheme="minorHAnsi"/>
          <w:b/>
          <w:bCs/>
          <w:lang w:val="es-CL"/>
        </w:rPr>
      </w:pPr>
      <w:r w:rsidRPr="0099273D">
        <w:rPr>
          <w:rFonts w:asciiTheme="minorHAnsi" w:hAnsiTheme="minorHAnsi" w:cstheme="minorHAnsi"/>
          <w:b/>
          <w:bCs/>
          <w:lang w:val="es-CL"/>
        </w:rPr>
        <w:t xml:space="preserve">Control de Personas </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99273D" w14:paraId="273B0C4B" w14:textId="77777777" w:rsidTr="00D02A7F">
        <w:tc>
          <w:tcPr>
            <w:tcW w:w="1908" w:type="dxa"/>
            <w:shd w:val="clear" w:color="auto" w:fill="D9D9D9" w:themeFill="background1" w:themeFillShade="D9"/>
          </w:tcPr>
          <w:p w14:paraId="083D5C51" w14:textId="77777777" w:rsidR="001705EC" w:rsidRPr="0099273D" w:rsidRDefault="001705EC" w:rsidP="00237AFB">
            <w:pPr>
              <w:jc w:val="both"/>
              <w:rPr>
                <w:rFonts w:asciiTheme="minorHAnsi" w:hAnsiTheme="minorHAnsi" w:cstheme="minorHAnsi"/>
                <w:b/>
                <w:bCs/>
                <w:sz w:val="24"/>
                <w:szCs w:val="24"/>
              </w:rPr>
            </w:pPr>
            <w:r w:rsidRPr="0099273D">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99273D" w:rsidRDefault="001705EC" w:rsidP="00237AFB">
            <w:pPr>
              <w:jc w:val="both"/>
              <w:rPr>
                <w:rFonts w:asciiTheme="minorHAnsi" w:hAnsiTheme="minorHAnsi" w:cstheme="minorHAnsi"/>
                <w:b/>
                <w:bCs/>
                <w:sz w:val="24"/>
                <w:szCs w:val="24"/>
              </w:rPr>
            </w:pPr>
            <w:r w:rsidRPr="0099273D">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99273D" w:rsidRDefault="001705EC" w:rsidP="00237AFB">
            <w:pPr>
              <w:jc w:val="both"/>
              <w:rPr>
                <w:rFonts w:asciiTheme="minorHAnsi" w:hAnsiTheme="minorHAnsi" w:cstheme="minorHAnsi"/>
                <w:b/>
                <w:bCs/>
                <w:sz w:val="24"/>
                <w:szCs w:val="24"/>
              </w:rPr>
            </w:pPr>
            <w:r w:rsidRPr="0099273D">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99273D" w:rsidRDefault="001705EC" w:rsidP="00237AFB">
            <w:pPr>
              <w:jc w:val="both"/>
              <w:rPr>
                <w:rFonts w:asciiTheme="minorHAnsi" w:hAnsiTheme="minorHAnsi" w:cstheme="minorHAnsi"/>
                <w:b/>
                <w:bCs/>
                <w:sz w:val="24"/>
                <w:szCs w:val="24"/>
              </w:rPr>
            </w:pPr>
            <w:r w:rsidRPr="0099273D">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99273D" w:rsidRDefault="001705EC" w:rsidP="00237AFB">
            <w:pPr>
              <w:jc w:val="both"/>
              <w:rPr>
                <w:rFonts w:asciiTheme="minorHAnsi" w:hAnsiTheme="minorHAnsi" w:cstheme="minorHAnsi"/>
                <w:b/>
                <w:bCs/>
                <w:sz w:val="24"/>
                <w:szCs w:val="24"/>
              </w:rPr>
            </w:pPr>
            <w:r w:rsidRPr="0099273D">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99273D" w:rsidRDefault="001705EC" w:rsidP="00237AFB">
            <w:pPr>
              <w:jc w:val="both"/>
              <w:rPr>
                <w:rFonts w:asciiTheme="minorHAnsi" w:hAnsiTheme="minorHAnsi" w:cstheme="minorHAnsi"/>
                <w:b/>
                <w:bCs/>
                <w:sz w:val="24"/>
                <w:szCs w:val="24"/>
              </w:rPr>
            </w:pPr>
            <w:r w:rsidRPr="0099273D">
              <w:rPr>
                <w:rFonts w:asciiTheme="minorHAnsi" w:hAnsiTheme="minorHAnsi" w:cstheme="minorHAnsi"/>
                <w:b/>
                <w:bCs/>
                <w:sz w:val="24"/>
                <w:szCs w:val="24"/>
              </w:rPr>
              <w:t>Descripción</w:t>
            </w:r>
          </w:p>
        </w:tc>
      </w:tr>
      <w:tr w:rsidR="00452E7F" w:rsidRPr="0099273D" w14:paraId="23D5C307" w14:textId="77777777" w:rsidTr="00D02A7F">
        <w:tc>
          <w:tcPr>
            <w:tcW w:w="1908" w:type="dxa"/>
          </w:tcPr>
          <w:p w14:paraId="1F536261" w14:textId="77777777" w:rsidR="001705EC" w:rsidRPr="0099273D" w:rsidRDefault="001705EC" w:rsidP="00237AFB">
            <w:pPr>
              <w:jc w:val="both"/>
              <w:rPr>
                <w:rFonts w:asciiTheme="minorHAnsi" w:hAnsiTheme="minorHAnsi" w:cstheme="minorHAnsi"/>
                <w:sz w:val="24"/>
                <w:szCs w:val="24"/>
              </w:rPr>
            </w:pPr>
            <w:bookmarkStart w:id="0" w:name="_Hlk187601937"/>
            <w:r w:rsidRPr="0099273D">
              <w:rPr>
                <w:rFonts w:asciiTheme="minorHAnsi" w:hAnsiTheme="minorHAnsi" w:cstheme="minorHAnsi"/>
                <w:sz w:val="24"/>
                <w:szCs w:val="24"/>
              </w:rPr>
              <w:t>V1.0</w:t>
            </w:r>
          </w:p>
        </w:tc>
        <w:tc>
          <w:tcPr>
            <w:tcW w:w="1570" w:type="dxa"/>
          </w:tcPr>
          <w:p w14:paraId="5CF1E181" w14:textId="23D50EDA" w:rsidR="001705EC" w:rsidRPr="0099273D" w:rsidRDefault="001637D6" w:rsidP="00237AFB">
            <w:pPr>
              <w:jc w:val="both"/>
              <w:rPr>
                <w:rFonts w:asciiTheme="minorHAnsi" w:hAnsiTheme="minorHAnsi" w:cstheme="minorHAnsi"/>
                <w:sz w:val="24"/>
                <w:szCs w:val="24"/>
              </w:rPr>
            </w:pPr>
            <w:r w:rsidRPr="0099273D">
              <w:rPr>
                <w:rFonts w:asciiTheme="minorHAnsi" w:hAnsiTheme="minorHAnsi" w:cstheme="minorHAnsi"/>
                <w:sz w:val="24"/>
                <w:szCs w:val="24"/>
              </w:rPr>
              <w:t>Auditorex Chile</w:t>
            </w:r>
          </w:p>
        </w:tc>
        <w:tc>
          <w:tcPr>
            <w:tcW w:w="1810" w:type="dxa"/>
          </w:tcPr>
          <w:p w14:paraId="48DCB9A0" w14:textId="77777777" w:rsidR="001637D6" w:rsidRPr="0099273D" w:rsidRDefault="001637D6" w:rsidP="00237AFB">
            <w:pPr>
              <w:jc w:val="both"/>
              <w:rPr>
                <w:rFonts w:asciiTheme="minorHAnsi" w:hAnsiTheme="minorHAnsi" w:cstheme="minorHAnsi"/>
                <w:sz w:val="24"/>
                <w:szCs w:val="24"/>
              </w:rPr>
            </w:pPr>
            <w:r w:rsidRPr="0099273D">
              <w:rPr>
                <w:rFonts w:asciiTheme="minorHAnsi" w:hAnsiTheme="minorHAnsi" w:cstheme="minorHAnsi"/>
                <w:sz w:val="24"/>
                <w:szCs w:val="24"/>
              </w:rPr>
              <w:t>Mauricio Antonio Colomera Villarroel</w:t>
            </w:r>
          </w:p>
          <w:p w14:paraId="4664E988" w14:textId="77777777" w:rsidR="001705EC" w:rsidRPr="0099273D" w:rsidRDefault="001705EC" w:rsidP="00237AFB">
            <w:pPr>
              <w:jc w:val="both"/>
              <w:rPr>
                <w:rFonts w:asciiTheme="minorHAnsi" w:hAnsiTheme="minorHAnsi" w:cstheme="minorHAnsi"/>
                <w:sz w:val="24"/>
                <w:szCs w:val="24"/>
              </w:rPr>
            </w:pPr>
          </w:p>
        </w:tc>
        <w:tc>
          <w:tcPr>
            <w:tcW w:w="1811" w:type="dxa"/>
          </w:tcPr>
          <w:p w14:paraId="285FCDD1" w14:textId="0FAEB9DF" w:rsidR="001705EC" w:rsidRPr="0099273D" w:rsidRDefault="00452E7F" w:rsidP="00237AFB">
            <w:pPr>
              <w:jc w:val="both"/>
              <w:rPr>
                <w:rFonts w:asciiTheme="minorHAnsi" w:hAnsiTheme="minorHAnsi" w:cstheme="minorHAnsi"/>
                <w:sz w:val="24"/>
                <w:szCs w:val="24"/>
              </w:rPr>
            </w:pPr>
            <w:r w:rsidRPr="0099273D">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99273D" w:rsidRDefault="00D02999" w:rsidP="00237AFB">
            <w:pPr>
              <w:jc w:val="both"/>
              <w:rPr>
                <w:rFonts w:asciiTheme="minorHAnsi" w:hAnsiTheme="minorHAnsi" w:cstheme="minorHAnsi"/>
                <w:szCs w:val="22"/>
              </w:rPr>
            </w:pPr>
            <w:r w:rsidRPr="0099273D">
              <w:rPr>
                <w:rFonts w:asciiTheme="minorHAnsi" w:hAnsiTheme="minorHAnsi" w:cstheme="minorHAnsi"/>
                <w:szCs w:val="22"/>
              </w:rPr>
              <w:t>12-01-2024</w:t>
            </w:r>
          </w:p>
        </w:tc>
        <w:tc>
          <w:tcPr>
            <w:tcW w:w="2250" w:type="dxa"/>
          </w:tcPr>
          <w:p w14:paraId="24B9AFD1" w14:textId="77777777" w:rsidR="0099273D" w:rsidRPr="0099273D" w:rsidRDefault="0099273D" w:rsidP="0099273D">
            <w:pPr>
              <w:pStyle w:val="NormalWeb"/>
              <w:rPr>
                <w:rFonts w:asciiTheme="minorHAnsi" w:hAnsiTheme="minorHAnsi" w:cstheme="minorHAnsi"/>
                <w:b/>
                <w:bCs/>
                <w:lang w:val="es-CL"/>
              </w:rPr>
            </w:pPr>
            <w:r w:rsidRPr="0099273D">
              <w:rPr>
                <w:rFonts w:asciiTheme="minorHAnsi" w:hAnsiTheme="minorHAnsi" w:cstheme="minorHAnsi"/>
                <w:b/>
                <w:bCs/>
                <w:lang w:val="es-CL"/>
              </w:rPr>
              <w:t xml:space="preserve">Control de Personas </w:t>
            </w:r>
          </w:p>
          <w:p w14:paraId="6401603C" w14:textId="6F36E71A" w:rsidR="001705EC" w:rsidRPr="0099273D" w:rsidRDefault="001705EC" w:rsidP="00237AFB">
            <w:pPr>
              <w:pStyle w:val="NormalWeb"/>
              <w:jc w:val="both"/>
              <w:rPr>
                <w:rFonts w:asciiTheme="minorHAnsi" w:hAnsiTheme="minorHAnsi" w:cstheme="minorHAnsi"/>
                <w:lang w:val="es-CL"/>
              </w:rPr>
            </w:pPr>
          </w:p>
        </w:tc>
      </w:tr>
      <w:bookmarkEnd w:id="0"/>
      <w:tr w:rsidR="00452E7F" w:rsidRPr="0099273D" w14:paraId="2A38A0FB" w14:textId="77777777" w:rsidTr="00D02A7F">
        <w:tc>
          <w:tcPr>
            <w:tcW w:w="1908" w:type="dxa"/>
          </w:tcPr>
          <w:p w14:paraId="5AA7A63A" w14:textId="77777777" w:rsidR="001705EC" w:rsidRPr="0099273D" w:rsidRDefault="001705EC" w:rsidP="00237AFB">
            <w:pPr>
              <w:jc w:val="both"/>
              <w:rPr>
                <w:rFonts w:asciiTheme="minorHAnsi" w:hAnsiTheme="minorHAnsi" w:cstheme="minorHAnsi"/>
                <w:sz w:val="24"/>
                <w:szCs w:val="24"/>
              </w:rPr>
            </w:pPr>
          </w:p>
        </w:tc>
        <w:tc>
          <w:tcPr>
            <w:tcW w:w="1570" w:type="dxa"/>
          </w:tcPr>
          <w:p w14:paraId="6CA0F23C" w14:textId="77777777" w:rsidR="001705EC" w:rsidRPr="0099273D" w:rsidRDefault="001705EC" w:rsidP="00237AFB">
            <w:pPr>
              <w:jc w:val="both"/>
              <w:rPr>
                <w:rFonts w:asciiTheme="minorHAnsi" w:hAnsiTheme="minorHAnsi" w:cstheme="minorHAnsi"/>
                <w:sz w:val="24"/>
                <w:szCs w:val="24"/>
              </w:rPr>
            </w:pPr>
          </w:p>
        </w:tc>
        <w:tc>
          <w:tcPr>
            <w:tcW w:w="1810" w:type="dxa"/>
          </w:tcPr>
          <w:p w14:paraId="7579C89A" w14:textId="77777777" w:rsidR="001705EC" w:rsidRPr="0099273D" w:rsidRDefault="001705EC" w:rsidP="00237AFB">
            <w:pPr>
              <w:jc w:val="both"/>
              <w:rPr>
                <w:rFonts w:asciiTheme="minorHAnsi" w:hAnsiTheme="minorHAnsi" w:cstheme="minorHAnsi"/>
                <w:sz w:val="24"/>
                <w:szCs w:val="24"/>
              </w:rPr>
            </w:pPr>
          </w:p>
        </w:tc>
        <w:tc>
          <w:tcPr>
            <w:tcW w:w="1811" w:type="dxa"/>
          </w:tcPr>
          <w:p w14:paraId="5C11AFDC" w14:textId="77777777" w:rsidR="001705EC" w:rsidRPr="0099273D" w:rsidRDefault="001705EC" w:rsidP="00237AFB">
            <w:pPr>
              <w:jc w:val="both"/>
              <w:rPr>
                <w:rFonts w:asciiTheme="minorHAnsi" w:hAnsiTheme="minorHAnsi" w:cstheme="minorHAnsi"/>
                <w:sz w:val="24"/>
                <w:szCs w:val="24"/>
              </w:rPr>
            </w:pPr>
          </w:p>
        </w:tc>
        <w:tc>
          <w:tcPr>
            <w:tcW w:w="1019" w:type="dxa"/>
          </w:tcPr>
          <w:p w14:paraId="2D9464C3" w14:textId="77777777" w:rsidR="001705EC" w:rsidRPr="0099273D" w:rsidRDefault="001705EC" w:rsidP="00237AFB">
            <w:pPr>
              <w:jc w:val="both"/>
              <w:rPr>
                <w:rFonts w:asciiTheme="minorHAnsi" w:hAnsiTheme="minorHAnsi" w:cstheme="minorHAnsi"/>
                <w:sz w:val="24"/>
                <w:szCs w:val="24"/>
              </w:rPr>
            </w:pPr>
          </w:p>
        </w:tc>
        <w:tc>
          <w:tcPr>
            <w:tcW w:w="2250" w:type="dxa"/>
          </w:tcPr>
          <w:p w14:paraId="30EA5E83" w14:textId="77777777" w:rsidR="001705EC" w:rsidRPr="0099273D" w:rsidRDefault="001705EC" w:rsidP="00237AFB">
            <w:pPr>
              <w:jc w:val="both"/>
              <w:rPr>
                <w:rFonts w:asciiTheme="minorHAnsi" w:hAnsiTheme="minorHAnsi" w:cstheme="minorHAnsi"/>
                <w:sz w:val="24"/>
                <w:szCs w:val="24"/>
              </w:rPr>
            </w:pPr>
          </w:p>
        </w:tc>
      </w:tr>
      <w:tr w:rsidR="00452E7F" w:rsidRPr="0099273D" w14:paraId="5D084FF7" w14:textId="77777777" w:rsidTr="00D02A7F">
        <w:tc>
          <w:tcPr>
            <w:tcW w:w="1908" w:type="dxa"/>
          </w:tcPr>
          <w:p w14:paraId="59848B68" w14:textId="77777777" w:rsidR="001705EC" w:rsidRPr="0099273D" w:rsidRDefault="001705EC" w:rsidP="00237AFB">
            <w:pPr>
              <w:jc w:val="both"/>
              <w:rPr>
                <w:rFonts w:asciiTheme="minorHAnsi" w:hAnsiTheme="minorHAnsi" w:cstheme="minorHAnsi"/>
                <w:sz w:val="24"/>
                <w:szCs w:val="24"/>
              </w:rPr>
            </w:pPr>
          </w:p>
        </w:tc>
        <w:tc>
          <w:tcPr>
            <w:tcW w:w="1570" w:type="dxa"/>
          </w:tcPr>
          <w:p w14:paraId="4CE506E6" w14:textId="77777777" w:rsidR="001705EC" w:rsidRPr="0099273D" w:rsidRDefault="001705EC" w:rsidP="00237AFB">
            <w:pPr>
              <w:jc w:val="both"/>
              <w:rPr>
                <w:rFonts w:asciiTheme="minorHAnsi" w:hAnsiTheme="minorHAnsi" w:cstheme="minorHAnsi"/>
                <w:sz w:val="24"/>
                <w:szCs w:val="24"/>
              </w:rPr>
            </w:pPr>
          </w:p>
        </w:tc>
        <w:tc>
          <w:tcPr>
            <w:tcW w:w="1810" w:type="dxa"/>
          </w:tcPr>
          <w:p w14:paraId="09467189" w14:textId="77777777" w:rsidR="001705EC" w:rsidRPr="0099273D" w:rsidRDefault="001705EC" w:rsidP="00237AFB">
            <w:pPr>
              <w:jc w:val="both"/>
              <w:rPr>
                <w:rFonts w:asciiTheme="minorHAnsi" w:hAnsiTheme="minorHAnsi" w:cstheme="minorHAnsi"/>
                <w:sz w:val="24"/>
                <w:szCs w:val="24"/>
              </w:rPr>
            </w:pPr>
          </w:p>
        </w:tc>
        <w:tc>
          <w:tcPr>
            <w:tcW w:w="1811" w:type="dxa"/>
          </w:tcPr>
          <w:p w14:paraId="6E7E4F49" w14:textId="77777777" w:rsidR="001705EC" w:rsidRPr="0099273D" w:rsidRDefault="001705EC" w:rsidP="00237AFB">
            <w:pPr>
              <w:jc w:val="both"/>
              <w:rPr>
                <w:rFonts w:asciiTheme="minorHAnsi" w:hAnsiTheme="minorHAnsi" w:cstheme="minorHAnsi"/>
                <w:sz w:val="24"/>
                <w:szCs w:val="24"/>
              </w:rPr>
            </w:pPr>
          </w:p>
        </w:tc>
        <w:tc>
          <w:tcPr>
            <w:tcW w:w="1019" w:type="dxa"/>
          </w:tcPr>
          <w:p w14:paraId="7EB49E66" w14:textId="77777777" w:rsidR="001705EC" w:rsidRPr="0099273D" w:rsidRDefault="001705EC" w:rsidP="00237AFB">
            <w:pPr>
              <w:jc w:val="both"/>
              <w:rPr>
                <w:rFonts w:asciiTheme="minorHAnsi" w:hAnsiTheme="minorHAnsi" w:cstheme="minorHAnsi"/>
                <w:sz w:val="24"/>
                <w:szCs w:val="24"/>
              </w:rPr>
            </w:pPr>
          </w:p>
        </w:tc>
        <w:tc>
          <w:tcPr>
            <w:tcW w:w="2250" w:type="dxa"/>
          </w:tcPr>
          <w:p w14:paraId="722DAB0F" w14:textId="77777777" w:rsidR="001705EC" w:rsidRPr="0099273D" w:rsidRDefault="001705EC" w:rsidP="00237AFB">
            <w:pPr>
              <w:jc w:val="both"/>
              <w:rPr>
                <w:rFonts w:asciiTheme="minorHAnsi" w:hAnsiTheme="minorHAnsi" w:cstheme="minorHAnsi"/>
                <w:sz w:val="24"/>
                <w:szCs w:val="24"/>
              </w:rPr>
            </w:pPr>
          </w:p>
        </w:tc>
      </w:tr>
      <w:tr w:rsidR="001705EC" w:rsidRPr="0099273D" w14:paraId="7875EE64" w14:textId="77777777" w:rsidTr="00D02A7F">
        <w:tc>
          <w:tcPr>
            <w:tcW w:w="1908" w:type="dxa"/>
            <w:shd w:val="clear" w:color="auto" w:fill="D9D9D9" w:themeFill="background1" w:themeFillShade="D9"/>
          </w:tcPr>
          <w:p w14:paraId="22F097C4" w14:textId="77777777" w:rsidR="001705EC" w:rsidRPr="0099273D" w:rsidRDefault="001705EC" w:rsidP="00237AFB">
            <w:pPr>
              <w:jc w:val="both"/>
              <w:rPr>
                <w:rFonts w:asciiTheme="minorHAnsi" w:hAnsiTheme="minorHAnsi" w:cstheme="minorHAnsi"/>
                <w:sz w:val="24"/>
                <w:szCs w:val="24"/>
              </w:rPr>
            </w:pPr>
            <w:r w:rsidRPr="0099273D">
              <w:rPr>
                <w:rFonts w:asciiTheme="minorHAnsi" w:hAnsiTheme="minorHAnsi" w:cstheme="minorHAnsi"/>
                <w:sz w:val="24"/>
                <w:szCs w:val="24"/>
              </w:rPr>
              <w:t>Número de referencia del documento</w:t>
            </w:r>
          </w:p>
        </w:tc>
        <w:tc>
          <w:tcPr>
            <w:tcW w:w="3380" w:type="dxa"/>
            <w:gridSpan w:val="2"/>
          </w:tcPr>
          <w:p w14:paraId="02FAF64D" w14:textId="67C72CC8" w:rsidR="001705EC" w:rsidRPr="0099273D" w:rsidRDefault="00237AFB" w:rsidP="00237AFB">
            <w:pPr>
              <w:jc w:val="both"/>
              <w:rPr>
                <w:rFonts w:asciiTheme="minorHAnsi" w:hAnsiTheme="minorHAnsi" w:cstheme="minorHAnsi"/>
                <w:sz w:val="24"/>
                <w:szCs w:val="24"/>
              </w:rPr>
            </w:pPr>
            <w:r w:rsidRPr="0099273D">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99273D" w:rsidRDefault="001705EC" w:rsidP="00237AFB">
            <w:pPr>
              <w:jc w:val="both"/>
              <w:rPr>
                <w:rFonts w:asciiTheme="minorHAnsi" w:hAnsiTheme="minorHAnsi" w:cstheme="minorHAnsi"/>
                <w:sz w:val="24"/>
                <w:szCs w:val="24"/>
              </w:rPr>
            </w:pPr>
            <w:r w:rsidRPr="0099273D">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99273D" w:rsidRDefault="001705EC" w:rsidP="00237AFB">
                <w:pPr>
                  <w:jc w:val="both"/>
                  <w:rPr>
                    <w:rFonts w:asciiTheme="minorHAnsi" w:hAnsiTheme="minorHAnsi" w:cstheme="minorHAnsi"/>
                    <w:sz w:val="24"/>
                    <w:szCs w:val="24"/>
                  </w:rPr>
                </w:pPr>
                <w:r w:rsidRPr="0099273D">
                  <w:rPr>
                    <w:rFonts w:asciiTheme="minorHAnsi" w:hAnsiTheme="minorHAnsi" w:cstheme="minorHAnsi"/>
                    <w:sz w:val="24"/>
                    <w:szCs w:val="24"/>
                  </w:rPr>
                  <w:t>Confidencial</w:t>
                </w:r>
              </w:p>
            </w:tc>
          </w:sdtContent>
        </w:sdt>
      </w:tr>
    </w:tbl>
    <w:p w14:paraId="5F47735A" w14:textId="77777777" w:rsidR="001705EC" w:rsidRPr="0099273D" w:rsidRDefault="001705EC" w:rsidP="00237AFB">
      <w:pPr>
        <w:jc w:val="both"/>
        <w:rPr>
          <w:rFonts w:asciiTheme="minorHAnsi" w:hAnsiTheme="minorHAnsi" w:cstheme="minorHAnsi"/>
          <w:sz w:val="24"/>
          <w:szCs w:val="24"/>
        </w:rPr>
      </w:pPr>
    </w:p>
    <w:p w14:paraId="5EE8924C" w14:textId="36074E23" w:rsidR="00452E7F" w:rsidRPr="0099273D" w:rsidRDefault="0065732B" w:rsidP="0065732B">
      <w:pPr>
        <w:pStyle w:val="NormalWeb"/>
        <w:jc w:val="both"/>
        <w:rPr>
          <w:rFonts w:asciiTheme="minorHAnsi" w:hAnsiTheme="minorHAnsi" w:cstheme="minorHAnsi"/>
          <w:lang w:val="es-CL"/>
        </w:rPr>
      </w:pPr>
      <w:r w:rsidRPr="0099273D">
        <w:rPr>
          <w:rFonts w:asciiTheme="minorHAnsi" w:hAnsiTheme="minorHAnsi" w:cstheme="minorHAnsi"/>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99273D" w:rsidRDefault="007E36C9" w:rsidP="0065732B">
      <w:pPr>
        <w:pStyle w:val="NormalWeb"/>
        <w:jc w:val="both"/>
        <w:rPr>
          <w:rFonts w:asciiTheme="minorHAnsi" w:hAnsiTheme="minorHAnsi" w:cstheme="minorHAnsi"/>
          <w:lang w:val="es-CL"/>
        </w:rPr>
      </w:pPr>
    </w:p>
    <w:p w14:paraId="5189BEA2" w14:textId="77777777" w:rsidR="007E36C9" w:rsidRPr="0099273D" w:rsidRDefault="007E36C9" w:rsidP="0065732B">
      <w:pPr>
        <w:pStyle w:val="NormalWeb"/>
        <w:jc w:val="both"/>
        <w:rPr>
          <w:rFonts w:asciiTheme="minorHAnsi" w:hAnsiTheme="minorHAnsi" w:cstheme="minorHAnsi"/>
          <w:lang w:val="es-CL"/>
        </w:rPr>
      </w:pPr>
    </w:p>
    <w:p w14:paraId="73FB1885" w14:textId="77777777" w:rsidR="007E36C9" w:rsidRPr="0099273D" w:rsidRDefault="007E36C9" w:rsidP="0065732B">
      <w:pPr>
        <w:pStyle w:val="NormalWeb"/>
        <w:jc w:val="both"/>
        <w:rPr>
          <w:rFonts w:asciiTheme="minorHAnsi" w:hAnsiTheme="minorHAnsi" w:cstheme="minorHAnsi"/>
          <w:lang w:val="es-CL"/>
        </w:rPr>
      </w:pPr>
    </w:p>
    <w:p w14:paraId="427FCEB9" w14:textId="77777777" w:rsidR="0099273D" w:rsidRPr="0099273D" w:rsidRDefault="0099273D" w:rsidP="0065732B">
      <w:pPr>
        <w:pStyle w:val="NormalWeb"/>
        <w:jc w:val="both"/>
        <w:rPr>
          <w:rFonts w:asciiTheme="minorHAnsi" w:hAnsiTheme="minorHAnsi" w:cstheme="minorHAnsi"/>
          <w:lang w:val="es-CL"/>
        </w:rPr>
      </w:pPr>
    </w:p>
    <w:p w14:paraId="3F2164A8" w14:textId="77777777" w:rsidR="0099273D" w:rsidRPr="0099273D" w:rsidRDefault="0099273D" w:rsidP="0065732B">
      <w:pPr>
        <w:pStyle w:val="NormalWeb"/>
        <w:jc w:val="both"/>
        <w:rPr>
          <w:rFonts w:asciiTheme="minorHAnsi" w:hAnsiTheme="minorHAnsi" w:cstheme="minorHAnsi"/>
          <w:lang w:val="es-CL"/>
        </w:rPr>
      </w:pPr>
    </w:p>
    <w:p w14:paraId="298535B9" w14:textId="77777777" w:rsidR="0099273D" w:rsidRPr="0099273D" w:rsidRDefault="0099273D" w:rsidP="0099273D">
      <w:pPr>
        <w:pStyle w:val="NormalWeb"/>
        <w:numPr>
          <w:ilvl w:val="0"/>
          <w:numId w:val="4"/>
        </w:numPr>
        <w:jc w:val="both"/>
        <w:rPr>
          <w:rFonts w:asciiTheme="minorHAnsi" w:hAnsiTheme="minorHAnsi" w:cstheme="minorHAnsi"/>
          <w:b/>
          <w:bCs/>
          <w:lang w:val="es-CL"/>
        </w:rPr>
      </w:pPr>
      <w:r w:rsidRPr="0099273D">
        <w:rPr>
          <w:rFonts w:asciiTheme="minorHAnsi" w:hAnsiTheme="minorHAnsi" w:cstheme="minorHAnsi"/>
          <w:b/>
          <w:bCs/>
          <w:lang w:val="es-CL"/>
        </w:rPr>
        <w:lastRenderedPageBreak/>
        <w:t>Control de Personas según ISO 27001:2022 para Anaconda Web</w:t>
      </w:r>
    </w:p>
    <w:p w14:paraId="766AC8CE" w14:textId="534FE29A" w:rsidR="0099273D" w:rsidRPr="0099273D" w:rsidRDefault="0099273D" w:rsidP="0099273D">
      <w:pPr>
        <w:pStyle w:val="NormalWeb"/>
        <w:ind w:left="432"/>
        <w:jc w:val="both"/>
        <w:rPr>
          <w:rFonts w:asciiTheme="minorHAnsi" w:hAnsiTheme="minorHAnsi" w:cstheme="minorHAnsi"/>
          <w:b/>
          <w:bCs/>
          <w:lang w:val="es-CL"/>
        </w:rPr>
      </w:pPr>
      <w:r w:rsidRPr="0099273D">
        <w:rPr>
          <w:rFonts w:asciiTheme="minorHAnsi" w:hAnsiTheme="minorHAnsi" w:cstheme="minorHAnsi"/>
          <w:b/>
          <w:bCs/>
          <w:lang w:val="es-CL"/>
        </w:rPr>
        <w:t>Control de Personas</w:t>
      </w:r>
    </w:p>
    <w:p w14:paraId="79A6756D"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El control de personas es un componente fundamental del Sistema de Gestión de Seguridad de la Información (SGSI) según la norma ISO 27001:2022. Este control está diseñado para garantizar que todas las personas dentro de la organización, incluidos empleados, contratistas y visitantes, cumplan con las políticas y procedimientos de seguridad establecidos. En el caso de Anaconda Web, una empresa dedicada a servicios web y hosting, el control de personas es esencial para proteger los activos de información, minimizar riesgos y cumplir con los requisitos regulatorios aplicables. La norma ISO 27001:2022 enfatiza la importancia de definir roles claros, gestionar el acceso a la información y fomentar una cultura de conciencia sobre seguridad. Estos controles no solo ayudan a prevenir incidentes de seguridad, sino que también promueven una responsabilidad compartida entre todos los miembros de la organización. En este documento, se describen los principales aspectos del control de personas aplicables a Anaconda Web, cómo se implementan y su relevancia para cumplir con los requisitos de la norma ISO 27001:2022.</w:t>
      </w:r>
    </w:p>
    <w:p w14:paraId="01F3DAB3"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El control de personas abarca aspectos como la asignación de roles y responsabilidades, la gestión del acceso a sistemas críticos y la capacitación en seguridad. En Anaconda Web, estas medidas son clave para garantizar que los empleados tengan acceso únicamente a la información necesaria para realizar sus funciones y que estén conscientes de las mejores prácticas para protegerla. Además, es fundamental asegurar que los contratistas y proveedores externos también cumplan con los mismos estándares de seguridad. Esto incluye la realización de verificaciones previas a la contratación, la firma de acuerdos de confidencialidad y la supervisión continua de sus actividades dentro de la organización. En resumen, el control de personas no solo protege los activos de información, sino que también contribuye a mantener un entorno seguro y confiable para todos los involucrados.</w:t>
      </w:r>
    </w:p>
    <w:p w14:paraId="0319C180"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En Anaconda Web, el control de personas también incluye la implementación de políticas claras para gestionar el ingreso, permanencia y salida de empleados y contratistas. Esto implica establecer procedimientos formales para la asignación y revocación de accesos, así como la realización de auditorías periódicas para verificar el cumplimiento de estas políticas. Además, se busca fomentar una cultura de seguridad donde todos los miembros de la organización comprendan su papel en la protección de la información y estén comprometidos con mantener altos estándares de seguridad. Finalmente, el control de personas se complementa con otros controles organizativos, como la gestión de terceros y la comunicación interna, para garantizar una postura de seguridad integral y sostenible.</w:t>
      </w:r>
    </w:p>
    <w:p w14:paraId="0E20EF06"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 xml:space="preserve">El éxito del control de personas depende de la </w:t>
      </w:r>
      <w:proofErr w:type="gramStart"/>
      <w:r w:rsidRPr="0099273D">
        <w:rPr>
          <w:rFonts w:asciiTheme="minorHAnsi" w:hAnsiTheme="minorHAnsi" w:cstheme="minorHAnsi"/>
          <w:lang w:val="es-CL"/>
        </w:rPr>
        <w:t>participación activa</w:t>
      </w:r>
      <w:proofErr w:type="gramEnd"/>
      <w:r w:rsidRPr="0099273D">
        <w:rPr>
          <w:rFonts w:asciiTheme="minorHAnsi" w:hAnsiTheme="minorHAnsi" w:cstheme="minorHAnsi"/>
          <w:lang w:val="es-CL"/>
        </w:rPr>
        <w:t xml:space="preserve"> de todos los niveles de la organización. En Anaconda Web, la alta dirección juega un papel crucial al aprobar las políticas de seguridad y asignar los recursos necesarios para su implementación. Además, se fomenta la colaboración entre equipos, como TI, recursos humanos y seguridad, para garantizar que </w:t>
      </w:r>
      <w:r w:rsidRPr="0099273D">
        <w:rPr>
          <w:rFonts w:asciiTheme="minorHAnsi" w:hAnsiTheme="minorHAnsi" w:cstheme="minorHAnsi"/>
          <w:lang w:val="es-CL"/>
        </w:rPr>
        <w:lastRenderedPageBreak/>
        <w:t>las medidas de control sean efectivas y estén alineadas con los objetivos del negocio. Este enfoque no solo mejora la precisión del proceso, sino que también promueve una cultura de responsabilidad compartida. En resumen, el control de personas es un pilar fundamental para garantizar la efectividad del SGSI y cumplir con los más altos estándares de seguridad.</w:t>
      </w:r>
    </w:p>
    <w:p w14:paraId="2B5D80C3" w14:textId="77777777" w:rsidR="0099273D" w:rsidRPr="0099273D" w:rsidRDefault="0099273D" w:rsidP="0099273D">
      <w:pPr>
        <w:pStyle w:val="NormalWeb"/>
        <w:jc w:val="both"/>
        <w:rPr>
          <w:rFonts w:asciiTheme="minorHAnsi" w:hAnsiTheme="minorHAnsi" w:cstheme="minorHAnsi"/>
          <w:b/>
          <w:bCs/>
          <w:lang w:val="es-CL"/>
        </w:rPr>
      </w:pPr>
      <w:r w:rsidRPr="0099273D">
        <w:rPr>
          <w:rFonts w:asciiTheme="minorHAnsi" w:hAnsiTheme="minorHAnsi" w:cstheme="minorHAnsi"/>
          <w:b/>
          <w:bCs/>
          <w:lang w:val="es-CL"/>
        </w:rPr>
        <w:t>2. Objetivos del Control de Personas</w:t>
      </w:r>
    </w:p>
    <w:p w14:paraId="3D218F15"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El objetivo principal del control de personas es garantizar que todas las personas dentro de Anaconda Web cumplan con las políticas y procedimientos de seguridad establecidos. Esto incluye asegurar que los empleados, contratistas y visitantes comprendan sus roles y responsabilidades en relación con la seguridad de la información. Por ejemplo, se espera que los empleados utilicen contraseñas seguras, eviten compartir información sensible y reporten cualquier incidente de seguridad de manera oportuna. Además, se busca minimizar el riesgo de accesos no autorizados a sistemas críticos mediante la implementación de controles técnicos y administrativos, como autenticación multifactor y gestión de permisos basada en roles.</w:t>
      </w:r>
    </w:p>
    <w:p w14:paraId="4B7AF517"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Otro objetivo clave es garantizar que los contratistas y proveedores externos cumplan con los mismos estándares de seguridad que los empleados internos. En Anaconda Web, esto implica realizar verificaciones previas a la contratación, como la validación de antecedentes y la firma de acuerdos de confidencialidad. Además, se establecen procedimientos claros para supervisar las actividades de los contratistas y asegurar que no comprometan la seguridad de la información. Este enfoque no solo reduce el riesgo de filtraciones de datos, sino que también fomenta una relación de confianza con los proveedores externos.</w:t>
      </w:r>
    </w:p>
    <w:p w14:paraId="471952BD"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Un tercer objetivo es fomentar una cultura de seguridad en toda la organización mediante capacitaciones regulares y campañas de concienciación. En Anaconda Web, se realizan sesiones de capacitación sobre temas como el manejo seguro de contraseñas, la identificación de phishing y la protección de datos sensibles. Además, se organizan simulaciones de ataques de phishing para medir la efectividad de las capacitaciones y mejorar la preparación de los empleados. Finalmente, se promueven campañas de concienciación, como recordatorios semanales sobre buenas prácticas de seguridad, para mantener a todos alerta y comprometidos con la protección de la información.</w:t>
      </w:r>
    </w:p>
    <w:p w14:paraId="3187FF44"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Finalmente, otro objetivo importante es garantizar que los accesos a sistemas críticos sean revocados de manera oportuna cuando un empleado o contratista deja la organización. En Anaconda Web, esto implica establecer procedimientos formales para la revocación de accesos y la realización de auditorías periódicas para verificar el cumplimiento de estas políticas. Además, se busca minimizar el riesgo de accesos indebidos mediante la implementación de herramientas tecnológicas avanzadas, como sistemas de monitoreo en tiempo real y plataformas de gestión de identidades. En resumen, los objetivos del control de personas buscan no solo minimizar riesgos, sino también maximizar los beneficios para el negocio.</w:t>
      </w:r>
    </w:p>
    <w:p w14:paraId="6A3FFC94" w14:textId="77777777" w:rsidR="0099273D" w:rsidRPr="0099273D" w:rsidRDefault="0099273D" w:rsidP="0099273D">
      <w:pPr>
        <w:pStyle w:val="NormalWeb"/>
        <w:ind w:left="432"/>
        <w:jc w:val="both"/>
        <w:rPr>
          <w:rFonts w:asciiTheme="minorHAnsi" w:hAnsiTheme="minorHAnsi" w:cstheme="minorHAnsi"/>
          <w:b/>
          <w:bCs/>
          <w:lang w:val="es-CL"/>
        </w:rPr>
      </w:pPr>
      <w:r w:rsidRPr="0099273D">
        <w:rPr>
          <w:rFonts w:asciiTheme="minorHAnsi" w:hAnsiTheme="minorHAnsi" w:cstheme="minorHAnsi"/>
          <w:b/>
          <w:bCs/>
          <w:lang w:val="es-CL"/>
        </w:rPr>
        <w:lastRenderedPageBreak/>
        <w:t>3. Descripción de los Controles Aplicables</w:t>
      </w:r>
    </w:p>
    <w:p w14:paraId="33C9B3D3"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La ISO 27001:2022 define varios controles relacionados con el control de personas que son directamente aplicables a Anaconda Web. Uno de los controles más relevantes es la asignación de roles y responsabilidades, que asegura que todos los empleados y contratistas tengan acceso únicamente a la información necesaria para realizar sus funciones. En Anaconda Web, este control se implementa mediante la gestión de permisos basada en roles, lo que reduce el riesgo de accesos indebidos y garantiza que la información esté protegida de manera adecuada. Además, se realizan auditorías periódicas para verificar que los accesos asignados estén alineados con las necesidades del negocio.</w:t>
      </w:r>
    </w:p>
    <w:p w14:paraId="5C047B5E"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Otro control importante es la realización de verificaciones previas a la contratación, que incluyen la validación de antecedentes y la firma de acuerdos de confidencialidad. En Anaconda Web, estas medidas son clave para garantizar que los contratistas y proveedores externos cumplan con los mismos estándares de seguridad que los empleados internos. Además, se establecen procedimientos claros para supervisar las actividades de los contratistas y asegurar que no comprometan la seguridad de la información. Este enfoque no solo reduce el riesgo de filtraciones de datos, sino que también fomenta una relación de confianza con los proveedores externos.</w:t>
      </w:r>
    </w:p>
    <w:p w14:paraId="32FDBD8F"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Un tercer control relevante es la capacitación en seguridad, que busca mejorar el conocimiento y las habilidades de los empleados en materia de seguridad de la información. En Anaconda Web, se realizan sesiones de capacitación regulares sobre temas como el manejo seguro de contraseñas, la identificación de phishing y la protección de datos sensibles. Además, se organizan simulaciones de ataques de phishing para medir la efectividad de las capacitaciones y mejorar la preparación de los empleados. Finalmente, se promueven campañas de concienciación, como recordatorios semanales sobre buenas prácticas de seguridad, para mantener a todos alerta y comprometidos con la protección de la información.</w:t>
      </w:r>
    </w:p>
    <w:p w14:paraId="4B5DECD1"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Finalmente, otro control importante es la revocación oportuna de accesos cuando un empleado o contratista deja la organización. En Anaconda Web, esto implica establecer procedimientos formales para la revocación de accesos y la realización de auditorías periódicas para verificar el cumplimiento de estas políticas. Además, se busca minimizar el riesgo de accesos indebidos mediante la implementación de herramientas tecnológicas avanzadas, como sistemas de monitoreo en tiempo real y plataformas de gestión de identidades. En resumen, estos controles no solo protegen los activos de información, sino que también contribuyen al crecimiento sostenible y al cumplimiento de los más altos estándares de seguridad.</w:t>
      </w:r>
    </w:p>
    <w:p w14:paraId="217DD146" w14:textId="77777777" w:rsidR="0099273D" w:rsidRPr="0099273D" w:rsidRDefault="0099273D" w:rsidP="0099273D">
      <w:pPr>
        <w:pStyle w:val="NormalWeb"/>
        <w:ind w:left="432"/>
        <w:jc w:val="both"/>
        <w:rPr>
          <w:rFonts w:asciiTheme="minorHAnsi" w:hAnsiTheme="minorHAnsi" w:cstheme="minorHAnsi"/>
          <w:b/>
          <w:bCs/>
          <w:lang w:val="es-CL"/>
        </w:rPr>
      </w:pPr>
      <w:r w:rsidRPr="0099273D">
        <w:rPr>
          <w:rFonts w:asciiTheme="minorHAnsi" w:hAnsiTheme="minorHAnsi" w:cstheme="minorHAnsi"/>
          <w:b/>
          <w:bCs/>
          <w:lang w:val="es-CL"/>
        </w:rPr>
        <w:t>4. Implementación en Anaconda Web</w:t>
      </w:r>
    </w:p>
    <w:p w14:paraId="72D224CC"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lastRenderedPageBreak/>
        <w:t>La implementación del control de personas en Anaconda Web sigue un enfoque estructurado que incluye varias etapas clave. En primer lugar, se define claramente quién es responsable de cada aspecto del control de personas. Por ejemplo, el equipo de TI es responsable de la gestión de accesos y permisos, mientras que el equipo de recursos humanos gestiona la capacitación en seguridad y la realización de verificaciones previas a la contratación. Además, la alta dirección supervisa el cumplimiento general del SGSI y asigna los recursos necesarios para su implementación. Este enfoque asegura que todas las medidas de control sean efectivas y estén alineadas con los objetivos del negocio.</w:t>
      </w:r>
    </w:p>
    <w:p w14:paraId="02DA930F"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En segundo lugar, se realizan auditorías periódicas para verificar el cumplimiento de las políticas de control de personas. En Anaconda Web, estas auditorías incluyen la revisión de los accesos asignados, la supervisión de las actividades de los contratistas y la evaluación de la efectividad de las capacitaciones. Además, se utilizan herramientas tecnológicas avanzadas, como sistemas de monitoreo en tiempo real y plataformas de gestión de identidades, para facilitar este proceso. Este enfoque no solo mejora la precisión del proceso, sino que también permite identificar áreas de mejora y ajustar las estrategias según sea necesario.</w:t>
      </w:r>
    </w:p>
    <w:p w14:paraId="16485E20"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En tercer lugar, se fomenta una cultura de seguridad en toda la organización mediante capacitaciones regulares y campañas de concienciación. En Anaconda Web, se realizan sesiones de capacitación sobre temas como el manejo seguro de contraseñas, la identificación de phishing y la protección de datos sensibles. Además, se organizan simulaciones de ataques de phishing para medir la efectividad de las capacitaciones y mejorar la preparación de los empleados. Finalmente, se promueven campañas de concienciación, como recordatorios semanales sobre buenas prácticas de seguridad, para mantener a todos alerta y comprometidos con la protección de la información.</w:t>
      </w:r>
    </w:p>
    <w:p w14:paraId="714FA387"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Finalmente, se establecen procedimientos formales para la revocación oportuna de accesos cuando un empleado o contratista deja la organización. En Anaconda Web, esto implica coordinar entre los equipos de TI y recursos humanos para asegurar que los accesos sean revocados de manera inmediata y que no queden vulnerabilidades en los sistemas. Además, se realizan auditorías periódicas para verificar que estas políticas se cumplan de manera efectiva. En resumen, la implementación del control de personas en Anaconda Web no solo protege los activos de información, sino que también contribuye al crecimiento sostenible y al cumplimiento de los más altos estándares de seguridad.</w:t>
      </w:r>
    </w:p>
    <w:p w14:paraId="425328E2" w14:textId="77777777" w:rsidR="0099273D" w:rsidRPr="0099273D" w:rsidRDefault="0099273D" w:rsidP="0099273D">
      <w:pPr>
        <w:pStyle w:val="NormalWeb"/>
        <w:ind w:left="432"/>
        <w:jc w:val="both"/>
        <w:rPr>
          <w:rFonts w:asciiTheme="minorHAnsi" w:hAnsiTheme="minorHAnsi" w:cstheme="minorHAnsi"/>
          <w:b/>
          <w:bCs/>
          <w:lang w:val="es-CL"/>
        </w:rPr>
      </w:pPr>
      <w:r w:rsidRPr="0099273D">
        <w:rPr>
          <w:rFonts w:asciiTheme="minorHAnsi" w:hAnsiTheme="minorHAnsi" w:cstheme="minorHAnsi"/>
          <w:b/>
          <w:bCs/>
          <w:lang w:val="es-CL"/>
        </w:rPr>
        <w:t>5. Conclusión</w:t>
      </w:r>
    </w:p>
    <w:p w14:paraId="0B542D49"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 xml:space="preserve">El control de personas es un componente esencial para garantizar el éxito de un Sistema de Gestión de Seguridad de la Información (SGSI) según la norma ISO 27001:2022. En Anaconda Web, este control no solo ayuda a proteger los activos de información, sino que también fomenta una cultura de mejora continua y responsabilidad compartida. Al seguir los pasos descritos en este documento, la organización puede minimizar los riesgos asociados con el acceso indebido a la información y aprovechar las oportunidades para fortalecer su postura </w:t>
      </w:r>
      <w:r w:rsidRPr="0099273D">
        <w:rPr>
          <w:rFonts w:asciiTheme="minorHAnsi" w:hAnsiTheme="minorHAnsi" w:cstheme="minorHAnsi"/>
          <w:lang w:val="es-CL"/>
        </w:rPr>
        <w:lastRenderedPageBreak/>
        <w:t>de seguridad. Además, el uso de herramientas tecnológicas avanzadas y la participación de todos los niveles de la organización son fundamentales para garantizar el éxito de este proceso.</w:t>
      </w:r>
    </w:p>
    <w:p w14:paraId="375A126D"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Es importante destacar que el control de personas debe ser un proceso dinámico y continuo. Para Anaconda Web, esto implica realizar revisiones periódicas de los controles implementados, evaluar su efectividad y ajustar las estrategias según sea necesario. Además, la organización utiliza herramientas tecnológicas avanzadas, como sistemas de monitoreo en tiempo real y plataformas de gestión de identidades, para facilitar este proceso. En resumen, el control de personas no solo protege los activos de información de Anaconda Web, sino que también contribuye al crecimiento sostenible y al cumplimiento de los más altos estándares de seguridad.</w:t>
      </w:r>
    </w:p>
    <w:p w14:paraId="1581AF53" w14:textId="77777777" w:rsidR="0099273D" w:rsidRPr="0099273D" w:rsidRDefault="0099273D" w:rsidP="0099273D">
      <w:pPr>
        <w:pStyle w:val="NormalWeb"/>
        <w:jc w:val="both"/>
        <w:rPr>
          <w:rFonts w:asciiTheme="minorHAnsi" w:hAnsiTheme="minorHAnsi" w:cstheme="minorHAnsi"/>
          <w:lang w:val="es-CL"/>
        </w:rPr>
      </w:pPr>
      <w:r w:rsidRPr="0099273D">
        <w:rPr>
          <w:rFonts w:asciiTheme="minorHAnsi" w:hAnsiTheme="minorHAnsi" w:cstheme="minorHAnsi"/>
          <w:lang w:val="es-CL"/>
        </w:rPr>
        <w:t xml:space="preserve">Por último, el éxito del control de personas depende de la </w:t>
      </w:r>
      <w:proofErr w:type="gramStart"/>
      <w:r w:rsidRPr="0099273D">
        <w:rPr>
          <w:rFonts w:asciiTheme="minorHAnsi" w:hAnsiTheme="minorHAnsi" w:cstheme="minorHAnsi"/>
          <w:lang w:val="es-CL"/>
        </w:rPr>
        <w:t>participación activa</w:t>
      </w:r>
      <w:proofErr w:type="gramEnd"/>
      <w:r w:rsidRPr="0099273D">
        <w:rPr>
          <w:rFonts w:asciiTheme="minorHAnsi" w:hAnsiTheme="minorHAnsi" w:cstheme="minorHAnsi"/>
          <w:lang w:val="es-CL"/>
        </w:rPr>
        <w:t xml:space="preserve"> de todos los niveles de la organización. En Anaconda Web, los equipos de TI, recursos humanos y seguridad trabajan juntos para implementar los controles de manera segura y eficiente. Además, se realizan reuniones periódicas con la alta dirección para revisar el progreso y ajustar las estrategias según sea necesario. Este enfoque colaborativo no solo mejora la precisión del proceso, sino que también fomenta una cultura de responsabilidad compartida en el control de personas. En resumen, el control de personas es fundamental para garantizar la efectividad del SGSI y cumplir con los requisitos de la ISO 27001:2022.</w:t>
      </w:r>
    </w:p>
    <w:p w14:paraId="7075341D" w14:textId="77777777" w:rsidR="0099273D" w:rsidRPr="0099273D" w:rsidRDefault="0099273D" w:rsidP="0065732B">
      <w:pPr>
        <w:pStyle w:val="NormalWeb"/>
        <w:jc w:val="both"/>
        <w:rPr>
          <w:rFonts w:asciiTheme="minorHAnsi" w:hAnsiTheme="minorHAnsi" w:cstheme="minorHAnsi"/>
          <w:lang w:val="es-CL"/>
        </w:rPr>
      </w:pPr>
    </w:p>
    <w:p w14:paraId="6C84F58E" w14:textId="77777777" w:rsidR="000B75AE" w:rsidRPr="0099273D" w:rsidRDefault="000B75AE" w:rsidP="0065732B">
      <w:pPr>
        <w:pStyle w:val="NormalWeb"/>
        <w:jc w:val="both"/>
        <w:rPr>
          <w:rFonts w:asciiTheme="minorHAnsi" w:hAnsiTheme="minorHAnsi" w:cstheme="minorHAnsi"/>
          <w:lang w:val="es-CL"/>
        </w:rPr>
      </w:pPr>
    </w:p>
    <w:p w14:paraId="3288A07F" w14:textId="77777777" w:rsidR="000B75AE" w:rsidRPr="000B75AE" w:rsidRDefault="000B75AE" w:rsidP="0065732B">
      <w:pPr>
        <w:pStyle w:val="NormalWeb"/>
        <w:jc w:val="both"/>
        <w:rPr>
          <w:rFonts w:asciiTheme="minorHAnsi" w:hAnsiTheme="minorHAnsi" w:cstheme="minorHAnsi"/>
          <w:lang w:val="es-CL"/>
        </w:rPr>
      </w:pPr>
    </w:p>
    <w:sectPr w:rsidR="000B75AE" w:rsidRPr="000B75A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51150" w14:textId="77777777" w:rsidR="003C0A25" w:rsidRPr="0099273D" w:rsidRDefault="003C0A25">
      <w:r w:rsidRPr="0099273D">
        <w:separator/>
      </w:r>
    </w:p>
    <w:p w14:paraId="7E862FF5" w14:textId="77777777" w:rsidR="003C0A25" w:rsidRPr="0099273D" w:rsidRDefault="003C0A25"/>
    <w:p w14:paraId="7CEABA9E" w14:textId="77777777" w:rsidR="003C0A25" w:rsidRPr="0099273D" w:rsidRDefault="003C0A25"/>
    <w:p w14:paraId="54063FE6" w14:textId="77777777" w:rsidR="003C0A25" w:rsidRPr="0099273D" w:rsidRDefault="003C0A25" w:rsidP="00C1318C"/>
  </w:endnote>
  <w:endnote w:type="continuationSeparator" w:id="0">
    <w:p w14:paraId="1AB3B639" w14:textId="77777777" w:rsidR="003C0A25" w:rsidRPr="0099273D" w:rsidRDefault="003C0A25">
      <w:r w:rsidRPr="0099273D">
        <w:continuationSeparator/>
      </w:r>
    </w:p>
    <w:p w14:paraId="7B62744E" w14:textId="77777777" w:rsidR="003C0A25" w:rsidRPr="0099273D" w:rsidRDefault="003C0A25"/>
    <w:p w14:paraId="0B14DF1B" w14:textId="77777777" w:rsidR="003C0A25" w:rsidRPr="0099273D" w:rsidRDefault="003C0A25"/>
    <w:p w14:paraId="3ABFD192" w14:textId="77777777" w:rsidR="003C0A25" w:rsidRPr="0099273D" w:rsidRDefault="003C0A25"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2226" w14:textId="77777777" w:rsidR="0099273D" w:rsidRPr="0099273D" w:rsidRDefault="0099273D" w:rsidP="0099273D">
    <w:pPr>
      <w:jc w:val="both"/>
      <w:rPr>
        <w:rFonts w:asciiTheme="minorHAnsi" w:hAnsiTheme="minorHAnsi" w:cstheme="minorHAnsi"/>
        <w:sz w:val="44"/>
        <w:szCs w:val="44"/>
      </w:rPr>
    </w:pPr>
  </w:p>
  <w:p w14:paraId="6CECFCB8" w14:textId="0F09B0BD" w:rsidR="0099273D" w:rsidRPr="0099273D" w:rsidRDefault="0099273D" w:rsidP="0099273D">
    <w:pPr>
      <w:pStyle w:val="NormalWeb"/>
      <w:ind w:left="432"/>
      <w:jc w:val="center"/>
      <w:rPr>
        <w:rFonts w:asciiTheme="minorHAnsi" w:hAnsiTheme="minorHAnsi" w:cstheme="minorHAnsi"/>
        <w:b/>
        <w:bCs/>
        <w:lang w:val="es-CL"/>
      </w:rPr>
    </w:pPr>
    <w:r w:rsidRPr="0099273D">
      <w:rPr>
        <w:rFonts w:asciiTheme="minorHAnsi" w:hAnsiTheme="minorHAnsi" w:cstheme="minorHAnsi"/>
        <w:b/>
        <w:bCs/>
        <w:lang w:val="es-CL"/>
      </w:rPr>
      <w:t>Control de Personas</w:t>
    </w:r>
  </w:p>
  <w:p w14:paraId="7575EA04" w14:textId="77777777" w:rsidR="00237AFB" w:rsidRPr="0099273D"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0B733" w14:textId="77777777" w:rsidR="003C0A25" w:rsidRPr="0099273D" w:rsidRDefault="003C0A25">
      <w:r w:rsidRPr="0099273D">
        <w:separator/>
      </w:r>
    </w:p>
    <w:p w14:paraId="079116D1" w14:textId="77777777" w:rsidR="003C0A25" w:rsidRPr="0099273D" w:rsidRDefault="003C0A25"/>
    <w:p w14:paraId="642509FE" w14:textId="77777777" w:rsidR="003C0A25" w:rsidRPr="0099273D" w:rsidRDefault="003C0A25"/>
    <w:p w14:paraId="7BFD4CB5" w14:textId="77777777" w:rsidR="003C0A25" w:rsidRPr="0099273D" w:rsidRDefault="003C0A25" w:rsidP="00C1318C"/>
  </w:footnote>
  <w:footnote w:type="continuationSeparator" w:id="0">
    <w:p w14:paraId="79AF5687" w14:textId="77777777" w:rsidR="003C0A25" w:rsidRPr="0099273D" w:rsidRDefault="003C0A25">
      <w:r w:rsidRPr="0099273D">
        <w:continuationSeparator/>
      </w:r>
    </w:p>
    <w:p w14:paraId="56976F21" w14:textId="77777777" w:rsidR="003C0A25" w:rsidRPr="0099273D" w:rsidRDefault="003C0A25"/>
    <w:p w14:paraId="0A8F2905" w14:textId="77777777" w:rsidR="003C0A25" w:rsidRPr="0099273D" w:rsidRDefault="003C0A25"/>
    <w:p w14:paraId="31256B1A" w14:textId="77777777" w:rsidR="003C0A25" w:rsidRPr="0099273D" w:rsidRDefault="003C0A25"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99273D" w:rsidRDefault="001637D6">
    <w:r w:rsidRPr="0099273D">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8"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8"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2"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1"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9"/>
  </w:num>
  <w:num w:numId="2" w16cid:durableId="74938854">
    <w:abstractNumId w:val="22"/>
  </w:num>
  <w:num w:numId="3" w16cid:durableId="1494763561">
    <w:abstractNumId w:val="20"/>
  </w:num>
  <w:num w:numId="4" w16cid:durableId="2135100286">
    <w:abstractNumId w:val="47"/>
  </w:num>
  <w:num w:numId="5" w16cid:durableId="1000818834">
    <w:abstractNumId w:val="27"/>
  </w:num>
  <w:num w:numId="6" w16cid:durableId="1632788525">
    <w:abstractNumId w:val="64"/>
  </w:num>
  <w:num w:numId="7" w16cid:durableId="1321421067">
    <w:abstractNumId w:val="41"/>
  </w:num>
  <w:num w:numId="8" w16cid:durableId="352341285">
    <w:abstractNumId w:val="51"/>
  </w:num>
  <w:num w:numId="9" w16cid:durableId="27727978">
    <w:abstractNumId w:val="39"/>
  </w:num>
  <w:num w:numId="10" w16cid:durableId="1859850961">
    <w:abstractNumId w:val="18"/>
  </w:num>
  <w:num w:numId="11" w16cid:durableId="1630670735">
    <w:abstractNumId w:val="24"/>
  </w:num>
  <w:num w:numId="12" w16cid:durableId="1692032352">
    <w:abstractNumId w:val="27"/>
  </w:num>
  <w:num w:numId="13" w16cid:durableId="1393849829">
    <w:abstractNumId w:val="27"/>
  </w:num>
  <w:num w:numId="14" w16cid:durableId="815293384">
    <w:abstractNumId w:val="27"/>
  </w:num>
  <w:num w:numId="15" w16cid:durableId="1977754839">
    <w:abstractNumId w:val="62"/>
  </w:num>
  <w:num w:numId="16" w16cid:durableId="240061859">
    <w:abstractNumId w:val="29"/>
  </w:num>
  <w:num w:numId="17" w16cid:durableId="1741440573">
    <w:abstractNumId w:val="42"/>
  </w:num>
  <w:num w:numId="18" w16cid:durableId="404303887">
    <w:abstractNumId w:val="30"/>
  </w:num>
  <w:num w:numId="19" w16cid:durableId="1072853763">
    <w:abstractNumId w:val="11"/>
  </w:num>
  <w:num w:numId="20" w16cid:durableId="888345100">
    <w:abstractNumId w:val="33"/>
  </w:num>
  <w:num w:numId="21" w16cid:durableId="2083486945">
    <w:abstractNumId w:val="36"/>
  </w:num>
  <w:num w:numId="22" w16cid:durableId="1412317948">
    <w:abstractNumId w:val="1"/>
  </w:num>
  <w:num w:numId="23" w16cid:durableId="1332220685">
    <w:abstractNumId w:val="60"/>
  </w:num>
  <w:num w:numId="24" w16cid:durableId="587539902">
    <w:abstractNumId w:val="63"/>
  </w:num>
  <w:num w:numId="25" w16cid:durableId="1814641950">
    <w:abstractNumId w:val="17"/>
  </w:num>
  <w:num w:numId="26" w16cid:durableId="805513463">
    <w:abstractNumId w:val="7"/>
  </w:num>
  <w:num w:numId="27" w16cid:durableId="1555776139">
    <w:abstractNumId w:val="67"/>
  </w:num>
  <w:num w:numId="28" w16cid:durableId="2123913244">
    <w:abstractNumId w:val="19"/>
  </w:num>
  <w:num w:numId="29" w16cid:durableId="874922778">
    <w:abstractNumId w:val="31"/>
  </w:num>
  <w:num w:numId="30" w16cid:durableId="1757896361">
    <w:abstractNumId w:val="10"/>
  </w:num>
  <w:num w:numId="31" w16cid:durableId="1888297015">
    <w:abstractNumId w:val="27"/>
  </w:num>
  <w:num w:numId="32" w16cid:durableId="1875121296">
    <w:abstractNumId w:val="27"/>
  </w:num>
  <w:num w:numId="33" w16cid:durableId="711199856">
    <w:abstractNumId w:val="27"/>
  </w:num>
  <w:num w:numId="34" w16cid:durableId="1914506562">
    <w:abstractNumId w:val="27"/>
  </w:num>
  <w:num w:numId="35" w16cid:durableId="1030836293">
    <w:abstractNumId w:val="55"/>
  </w:num>
  <w:num w:numId="36" w16cid:durableId="674503644">
    <w:abstractNumId w:val="16"/>
  </w:num>
  <w:num w:numId="37" w16cid:durableId="1888105176">
    <w:abstractNumId w:val="65"/>
  </w:num>
  <w:num w:numId="38" w16cid:durableId="342171148">
    <w:abstractNumId w:val="21"/>
  </w:num>
  <w:num w:numId="39" w16cid:durableId="1308512191">
    <w:abstractNumId w:val="54"/>
  </w:num>
  <w:num w:numId="40" w16cid:durableId="751203121">
    <w:abstractNumId w:val="13"/>
  </w:num>
  <w:num w:numId="41" w16cid:durableId="1001616379">
    <w:abstractNumId w:val="59"/>
  </w:num>
  <w:num w:numId="42" w16cid:durableId="157235028">
    <w:abstractNumId w:val="37"/>
  </w:num>
  <w:num w:numId="43" w16cid:durableId="1076974531">
    <w:abstractNumId w:val="35"/>
  </w:num>
  <w:num w:numId="44" w16cid:durableId="908157133">
    <w:abstractNumId w:val="15"/>
  </w:num>
  <w:num w:numId="45" w16cid:durableId="1528714069">
    <w:abstractNumId w:val="58"/>
  </w:num>
  <w:num w:numId="46" w16cid:durableId="1350448151">
    <w:abstractNumId w:val="43"/>
  </w:num>
  <w:num w:numId="47" w16cid:durableId="134489178">
    <w:abstractNumId w:val="32"/>
  </w:num>
  <w:num w:numId="48" w16cid:durableId="904069908">
    <w:abstractNumId w:val="40"/>
  </w:num>
  <w:num w:numId="49" w16cid:durableId="876355981">
    <w:abstractNumId w:val="26"/>
  </w:num>
  <w:num w:numId="50" w16cid:durableId="1270042179">
    <w:abstractNumId w:val="46"/>
  </w:num>
  <w:num w:numId="51" w16cid:durableId="610477338">
    <w:abstractNumId w:val="14"/>
  </w:num>
  <w:num w:numId="52" w16cid:durableId="1976401646">
    <w:abstractNumId w:val="8"/>
  </w:num>
  <w:num w:numId="53" w16cid:durableId="1718821827">
    <w:abstractNumId w:val="34"/>
  </w:num>
  <w:num w:numId="54" w16cid:durableId="404844148">
    <w:abstractNumId w:val="12"/>
  </w:num>
  <w:num w:numId="55" w16cid:durableId="819855879">
    <w:abstractNumId w:val="28"/>
  </w:num>
  <w:num w:numId="56" w16cid:durableId="362633569">
    <w:abstractNumId w:val="61"/>
  </w:num>
  <w:num w:numId="57" w16cid:durableId="1293904960">
    <w:abstractNumId w:val="6"/>
  </w:num>
  <w:num w:numId="58" w16cid:durableId="2072266967">
    <w:abstractNumId w:val="50"/>
  </w:num>
  <w:num w:numId="59" w16cid:durableId="1449856183">
    <w:abstractNumId w:val="25"/>
  </w:num>
  <w:num w:numId="60" w16cid:durableId="264847693">
    <w:abstractNumId w:val="5"/>
  </w:num>
  <w:num w:numId="61" w16cid:durableId="140850691">
    <w:abstractNumId w:val="48"/>
  </w:num>
  <w:num w:numId="62" w16cid:durableId="1923098859">
    <w:abstractNumId w:val="38"/>
  </w:num>
  <w:num w:numId="63" w16cid:durableId="20667179">
    <w:abstractNumId w:val="66"/>
  </w:num>
  <w:num w:numId="64" w16cid:durableId="340280630">
    <w:abstractNumId w:val="0"/>
  </w:num>
  <w:num w:numId="65" w16cid:durableId="320471096">
    <w:abstractNumId w:val="44"/>
  </w:num>
  <w:num w:numId="66" w16cid:durableId="1332028717">
    <w:abstractNumId w:val="9"/>
  </w:num>
  <w:num w:numId="67" w16cid:durableId="1999527748">
    <w:abstractNumId w:val="52"/>
  </w:num>
  <w:num w:numId="68" w16cid:durableId="377702781">
    <w:abstractNumId w:val="57"/>
  </w:num>
  <w:num w:numId="69" w16cid:durableId="1481382485">
    <w:abstractNumId w:val="2"/>
  </w:num>
  <w:num w:numId="70" w16cid:durableId="1815557663">
    <w:abstractNumId w:val="56"/>
  </w:num>
  <w:num w:numId="71" w16cid:durableId="1195388289">
    <w:abstractNumId w:val="4"/>
  </w:num>
  <w:num w:numId="72" w16cid:durableId="1468009213">
    <w:abstractNumId w:val="45"/>
  </w:num>
  <w:num w:numId="73" w16cid:durableId="1921669192">
    <w:abstractNumId w:val="23"/>
  </w:num>
  <w:num w:numId="74" w16cid:durableId="1346325487">
    <w:abstractNumId w:val="3"/>
  </w:num>
  <w:num w:numId="75" w16cid:durableId="1579364043">
    <w:abstractNumId w:val="5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B75AE"/>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0A25"/>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95C02"/>
    <w:rsid w:val="007A2FCC"/>
    <w:rsid w:val="007A508F"/>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76787"/>
    <w:rsid w:val="009811E9"/>
    <w:rsid w:val="009824C8"/>
    <w:rsid w:val="009833C0"/>
    <w:rsid w:val="009856B1"/>
    <w:rsid w:val="009858DD"/>
    <w:rsid w:val="009874B2"/>
    <w:rsid w:val="00990E3C"/>
    <w:rsid w:val="00991CE3"/>
    <w:rsid w:val="0099273D"/>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D29"/>
    <w:rsid w:val="00A02346"/>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4EA7"/>
    <w:rsid w:val="00C06561"/>
    <w:rsid w:val="00C07193"/>
    <w:rsid w:val="00C07EF3"/>
    <w:rsid w:val="00C1092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66110748">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78823663">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4492"/>
    <w:rsid w:val="001C466F"/>
    <w:rsid w:val="00263F00"/>
    <w:rsid w:val="00363C37"/>
    <w:rsid w:val="00383C66"/>
    <w:rsid w:val="00383C88"/>
    <w:rsid w:val="00390CD5"/>
    <w:rsid w:val="00483F4E"/>
    <w:rsid w:val="004F1616"/>
    <w:rsid w:val="005017BF"/>
    <w:rsid w:val="00503E58"/>
    <w:rsid w:val="005354A2"/>
    <w:rsid w:val="005910A7"/>
    <w:rsid w:val="00611E4E"/>
    <w:rsid w:val="00667AAF"/>
    <w:rsid w:val="006C7BDF"/>
    <w:rsid w:val="00737BAE"/>
    <w:rsid w:val="00871B28"/>
    <w:rsid w:val="00912671"/>
    <w:rsid w:val="00920173"/>
    <w:rsid w:val="00930D52"/>
    <w:rsid w:val="009C1F3E"/>
    <w:rsid w:val="00AC291B"/>
    <w:rsid w:val="00AF72EA"/>
    <w:rsid w:val="00B63AF7"/>
    <w:rsid w:val="00B92933"/>
    <w:rsid w:val="00BC3058"/>
    <w:rsid w:val="00C04EA7"/>
    <w:rsid w:val="00C81A8B"/>
    <w:rsid w:val="00D10803"/>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2185</Words>
  <Characters>12023</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14180</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2025-03-31T06:32:00Z</dcterms:created>
  <dcterms:modified xsi:type="dcterms:W3CDTF">2025-03-31T06:32:00Z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