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43005E" w:rsidRDefault="00657883" w:rsidP="00237AFB">
      <w:pPr>
        <w:jc w:val="both"/>
        <w:rPr>
          <w:rFonts w:asciiTheme="minorHAnsi" w:hAnsiTheme="minorHAnsi" w:cstheme="minorHAnsi"/>
        </w:rPr>
      </w:pPr>
    </w:p>
    <w:p w14:paraId="7415A3EE" w14:textId="77777777" w:rsidR="001705EC" w:rsidRPr="0043005E" w:rsidRDefault="001705EC" w:rsidP="00237AFB">
      <w:pPr>
        <w:jc w:val="both"/>
        <w:rPr>
          <w:rFonts w:asciiTheme="minorHAnsi" w:hAnsiTheme="minorHAnsi" w:cstheme="minorHAnsi"/>
          <w:sz w:val="44"/>
          <w:szCs w:val="44"/>
        </w:rPr>
      </w:pPr>
    </w:p>
    <w:p w14:paraId="7D3EE362" w14:textId="77777777" w:rsidR="001705EC" w:rsidRPr="0043005E" w:rsidRDefault="001705EC" w:rsidP="00237AFB">
      <w:pPr>
        <w:jc w:val="both"/>
        <w:rPr>
          <w:rFonts w:asciiTheme="minorHAnsi" w:hAnsiTheme="minorHAnsi" w:cstheme="minorHAnsi"/>
          <w:sz w:val="44"/>
          <w:szCs w:val="44"/>
        </w:rPr>
      </w:pPr>
    </w:p>
    <w:p w14:paraId="23C4AD4B" w14:textId="77777777" w:rsidR="0043005E" w:rsidRPr="0043005E" w:rsidRDefault="0043005E" w:rsidP="0043005E">
      <w:pPr>
        <w:pStyle w:val="Piedepgina"/>
        <w:ind w:left="432"/>
        <w:jc w:val="center"/>
        <w:rPr>
          <w:rFonts w:asciiTheme="minorHAnsi" w:hAnsiTheme="minorHAnsi" w:cstheme="minorHAnsi"/>
          <w:b/>
          <w:bCs/>
          <w:sz w:val="24"/>
          <w:szCs w:val="24"/>
          <w:lang w:eastAsia="en-GB"/>
        </w:rPr>
      </w:pPr>
      <w:r w:rsidRPr="0043005E">
        <w:rPr>
          <w:rFonts w:asciiTheme="minorHAnsi" w:hAnsiTheme="minorHAnsi" w:cstheme="minorHAnsi"/>
          <w:b/>
          <w:bCs/>
          <w:sz w:val="24"/>
          <w:szCs w:val="24"/>
          <w:lang w:eastAsia="en-GB"/>
        </w:rPr>
        <w:t>Controles Físicos y Tecnológicos</w:t>
      </w:r>
    </w:p>
    <w:tbl>
      <w:tblPr>
        <w:tblStyle w:val="Tablaconcuadrcula"/>
        <w:tblW w:w="10368" w:type="dxa"/>
        <w:tblInd w:w="-342" w:type="dxa"/>
        <w:tblLook w:val="04A0" w:firstRow="1" w:lastRow="0" w:firstColumn="1" w:lastColumn="0" w:noHBand="0" w:noVBand="1"/>
      </w:tblPr>
      <w:tblGrid>
        <w:gridCol w:w="1824"/>
        <w:gridCol w:w="1511"/>
        <w:gridCol w:w="1713"/>
        <w:gridCol w:w="2196"/>
        <w:gridCol w:w="986"/>
        <w:gridCol w:w="2138"/>
      </w:tblGrid>
      <w:tr w:rsidR="00452E7F" w:rsidRPr="0043005E" w14:paraId="273B0C4B" w14:textId="77777777" w:rsidTr="00D02A7F">
        <w:tc>
          <w:tcPr>
            <w:tcW w:w="1908" w:type="dxa"/>
            <w:shd w:val="clear" w:color="auto" w:fill="D9D9D9" w:themeFill="background1" w:themeFillShade="D9"/>
          </w:tcPr>
          <w:p w14:paraId="083D5C51"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43005E" w:rsidRDefault="001705EC" w:rsidP="00237AFB">
            <w:pPr>
              <w:jc w:val="both"/>
              <w:rPr>
                <w:rFonts w:asciiTheme="minorHAnsi" w:hAnsiTheme="minorHAnsi" w:cstheme="minorHAnsi"/>
                <w:b/>
                <w:bCs/>
                <w:sz w:val="24"/>
                <w:szCs w:val="24"/>
              </w:rPr>
            </w:pPr>
            <w:r w:rsidRPr="0043005E">
              <w:rPr>
                <w:rFonts w:asciiTheme="minorHAnsi" w:hAnsiTheme="minorHAnsi" w:cstheme="minorHAnsi"/>
                <w:b/>
                <w:bCs/>
                <w:sz w:val="24"/>
                <w:szCs w:val="24"/>
              </w:rPr>
              <w:t>Descripción</w:t>
            </w:r>
          </w:p>
        </w:tc>
      </w:tr>
      <w:tr w:rsidR="00452E7F" w:rsidRPr="0043005E" w14:paraId="23D5C307" w14:textId="77777777" w:rsidTr="00D02A7F">
        <w:tc>
          <w:tcPr>
            <w:tcW w:w="1908" w:type="dxa"/>
          </w:tcPr>
          <w:p w14:paraId="1F536261" w14:textId="77777777" w:rsidR="001705EC" w:rsidRPr="0043005E" w:rsidRDefault="001705EC" w:rsidP="00237AFB">
            <w:pPr>
              <w:jc w:val="both"/>
              <w:rPr>
                <w:rFonts w:asciiTheme="minorHAnsi" w:hAnsiTheme="minorHAnsi" w:cstheme="minorHAnsi"/>
                <w:sz w:val="24"/>
                <w:szCs w:val="24"/>
              </w:rPr>
            </w:pPr>
            <w:bookmarkStart w:id="0" w:name="_Hlk187601937"/>
            <w:r w:rsidRPr="0043005E">
              <w:rPr>
                <w:rFonts w:asciiTheme="minorHAnsi" w:hAnsiTheme="minorHAnsi" w:cstheme="minorHAnsi"/>
                <w:sz w:val="24"/>
                <w:szCs w:val="24"/>
              </w:rPr>
              <w:t>V1.0</w:t>
            </w:r>
          </w:p>
        </w:tc>
        <w:tc>
          <w:tcPr>
            <w:tcW w:w="1570" w:type="dxa"/>
          </w:tcPr>
          <w:p w14:paraId="5CF1E181" w14:textId="23D50EDA" w:rsidR="001705EC" w:rsidRPr="0043005E" w:rsidRDefault="001637D6" w:rsidP="00237AFB">
            <w:pPr>
              <w:jc w:val="both"/>
              <w:rPr>
                <w:rFonts w:asciiTheme="minorHAnsi" w:hAnsiTheme="minorHAnsi" w:cstheme="minorHAnsi"/>
                <w:sz w:val="24"/>
                <w:szCs w:val="24"/>
              </w:rPr>
            </w:pPr>
            <w:r w:rsidRPr="0043005E">
              <w:rPr>
                <w:rFonts w:asciiTheme="minorHAnsi" w:hAnsiTheme="minorHAnsi" w:cstheme="minorHAnsi"/>
                <w:sz w:val="24"/>
                <w:szCs w:val="24"/>
              </w:rPr>
              <w:t>Auditorex Chile</w:t>
            </w:r>
          </w:p>
        </w:tc>
        <w:tc>
          <w:tcPr>
            <w:tcW w:w="1810" w:type="dxa"/>
          </w:tcPr>
          <w:p w14:paraId="48DCB9A0" w14:textId="77777777" w:rsidR="001637D6" w:rsidRPr="0043005E" w:rsidRDefault="001637D6" w:rsidP="00237AFB">
            <w:pPr>
              <w:jc w:val="both"/>
              <w:rPr>
                <w:rFonts w:asciiTheme="minorHAnsi" w:hAnsiTheme="minorHAnsi" w:cstheme="minorHAnsi"/>
                <w:sz w:val="24"/>
                <w:szCs w:val="24"/>
              </w:rPr>
            </w:pPr>
            <w:r w:rsidRPr="0043005E">
              <w:rPr>
                <w:rFonts w:asciiTheme="minorHAnsi" w:hAnsiTheme="minorHAnsi" w:cstheme="minorHAnsi"/>
                <w:sz w:val="24"/>
                <w:szCs w:val="24"/>
              </w:rPr>
              <w:t>Mauricio Antonio Colomera Villarroel</w:t>
            </w:r>
          </w:p>
          <w:p w14:paraId="4664E988" w14:textId="77777777" w:rsidR="001705EC" w:rsidRPr="0043005E" w:rsidRDefault="001705EC" w:rsidP="00237AFB">
            <w:pPr>
              <w:jc w:val="both"/>
              <w:rPr>
                <w:rFonts w:asciiTheme="minorHAnsi" w:hAnsiTheme="minorHAnsi" w:cstheme="minorHAnsi"/>
                <w:sz w:val="24"/>
                <w:szCs w:val="24"/>
              </w:rPr>
            </w:pPr>
          </w:p>
        </w:tc>
        <w:tc>
          <w:tcPr>
            <w:tcW w:w="1811" w:type="dxa"/>
          </w:tcPr>
          <w:p w14:paraId="285FCDD1" w14:textId="0FAEB9DF" w:rsidR="001705EC" w:rsidRPr="0043005E" w:rsidRDefault="00452E7F" w:rsidP="00237AFB">
            <w:pPr>
              <w:jc w:val="both"/>
              <w:rPr>
                <w:rFonts w:asciiTheme="minorHAnsi" w:hAnsiTheme="minorHAnsi" w:cstheme="minorHAnsi"/>
                <w:sz w:val="24"/>
                <w:szCs w:val="24"/>
              </w:rPr>
            </w:pPr>
            <w:r w:rsidRPr="0043005E">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43005E" w:rsidRDefault="00D02999" w:rsidP="00237AFB">
            <w:pPr>
              <w:jc w:val="both"/>
              <w:rPr>
                <w:rFonts w:asciiTheme="minorHAnsi" w:hAnsiTheme="minorHAnsi" w:cstheme="minorHAnsi"/>
                <w:szCs w:val="22"/>
              </w:rPr>
            </w:pPr>
            <w:r w:rsidRPr="0043005E">
              <w:rPr>
                <w:rFonts w:asciiTheme="minorHAnsi" w:hAnsiTheme="minorHAnsi" w:cstheme="minorHAnsi"/>
                <w:szCs w:val="22"/>
              </w:rPr>
              <w:t>12-01-2024</w:t>
            </w:r>
          </w:p>
        </w:tc>
        <w:tc>
          <w:tcPr>
            <w:tcW w:w="2250" w:type="dxa"/>
          </w:tcPr>
          <w:p w14:paraId="4717573F" w14:textId="77777777" w:rsidR="0043005E" w:rsidRPr="0043005E" w:rsidRDefault="0043005E" w:rsidP="0043005E">
            <w:pPr>
              <w:pStyle w:val="NormalWeb"/>
              <w:jc w:val="both"/>
              <w:rPr>
                <w:rFonts w:asciiTheme="minorHAnsi" w:hAnsiTheme="minorHAnsi" w:cstheme="minorHAnsi"/>
                <w:b/>
                <w:bCs/>
                <w:lang w:val="es-CL"/>
              </w:rPr>
            </w:pPr>
            <w:r w:rsidRPr="0043005E">
              <w:rPr>
                <w:rFonts w:asciiTheme="minorHAnsi" w:hAnsiTheme="minorHAnsi" w:cstheme="minorHAnsi"/>
                <w:b/>
                <w:bCs/>
                <w:lang w:val="es-CL"/>
              </w:rPr>
              <w:t>Controles Físicos y Tecnológicos</w:t>
            </w:r>
          </w:p>
          <w:p w14:paraId="6401603C" w14:textId="5E498F9D" w:rsidR="001705EC" w:rsidRPr="0043005E" w:rsidRDefault="001705EC" w:rsidP="00237AFB">
            <w:pPr>
              <w:pStyle w:val="NormalWeb"/>
              <w:jc w:val="both"/>
              <w:rPr>
                <w:rFonts w:asciiTheme="minorHAnsi" w:hAnsiTheme="minorHAnsi" w:cstheme="minorHAnsi"/>
                <w:lang w:val="es-CL"/>
              </w:rPr>
            </w:pPr>
          </w:p>
        </w:tc>
      </w:tr>
      <w:bookmarkEnd w:id="0"/>
      <w:tr w:rsidR="00452E7F" w:rsidRPr="0043005E" w14:paraId="2A38A0FB" w14:textId="77777777" w:rsidTr="00D02A7F">
        <w:tc>
          <w:tcPr>
            <w:tcW w:w="1908" w:type="dxa"/>
          </w:tcPr>
          <w:p w14:paraId="5AA7A63A" w14:textId="77777777" w:rsidR="001705EC" w:rsidRPr="0043005E" w:rsidRDefault="001705EC" w:rsidP="00237AFB">
            <w:pPr>
              <w:jc w:val="both"/>
              <w:rPr>
                <w:rFonts w:asciiTheme="minorHAnsi" w:hAnsiTheme="minorHAnsi" w:cstheme="minorHAnsi"/>
                <w:sz w:val="24"/>
                <w:szCs w:val="24"/>
              </w:rPr>
            </w:pPr>
          </w:p>
        </w:tc>
        <w:tc>
          <w:tcPr>
            <w:tcW w:w="1570" w:type="dxa"/>
          </w:tcPr>
          <w:p w14:paraId="6CA0F23C" w14:textId="77777777" w:rsidR="001705EC" w:rsidRPr="0043005E" w:rsidRDefault="001705EC" w:rsidP="00237AFB">
            <w:pPr>
              <w:jc w:val="both"/>
              <w:rPr>
                <w:rFonts w:asciiTheme="minorHAnsi" w:hAnsiTheme="minorHAnsi" w:cstheme="minorHAnsi"/>
                <w:sz w:val="24"/>
                <w:szCs w:val="24"/>
              </w:rPr>
            </w:pPr>
          </w:p>
        </w:tc>
        <w:tc>
          <w:tcPr>
            <w:tcW w:w="1810" w:type="dxa"/>
          </w:tcPr>
          <w:p w14:paraId="7579C89A" w14:textId="77777777" w:rsidR="001705EC" w:rsidRPr="0043005E" w:rsidRDefault="001705EC" w:rsidP="00237AFB">
            <w:pPr>
              <w:jc w:val="both"/>
              <w:rPr>
                <w:rFonts w:asciiTheme="minorHAnsi" w:hAnsiTheme="minorHAnsi" w:cstheme="minorHAnsi"/>
                <w:sz w:val="24"/>
                <w:szCs w:val="24"/>
              </w:rPr>
            </w:pPr>
          </w:p>
        </w:tc>
        <w:tc>
          <w:tcPr>
            <w:tcW w:w="1811" w:type="dxa"/>
          </w:tcPr>
          <w:p w14:paraId="5C11AFDC" w14:textId="77777777" w:rsidR="001705EC" w:rsidRPr="0043005E" w:rsidRDefault="001705EC" w:rsidP="00237AFB">
            <w:pPr>
              <w:jc w:val="both"/>
              <w:rPr>
                <w:rFonts w:asciiTheme="minorHAnsi" w:hAnsiTheme="minorHAnsi" w:cstheme="minorHAnsi"/>
                <w:sz w:val="24"/>
                <w:szCs w:val="24"/>
              </w:rPr>
            </w:pPr>
          </w:p>
        </w:tc>
        <w:tc>
          <w:tcPr>
            <w:tcW w:w="1019" w:type="dxa"/>
          </w:tcPr>
          <w:p w14:paraId="2D9464C3" w14:textId="77777777" w:rsidR="001705EC" w:rsidRPr="0043005E" w:rsidRDefault="001705EC" w:rsidP="00237AFB">
            <w:pPr>
              <w:jc w:val="both"/>
              <w:rPr>
                <w:rFonts w:asciiTheme="minorHAnsi" w:hAnsiTheme="minorHAnsi" w:cstheme="minorHAnsi"/>
                <w:sz w:val="24"/>
                <w:szCs w:val="24"/>
              </w:rPr>
            </w:pPr>
          </w:p>
        </w:tc>
        <w:tc>
          <w:tcPr>
            <w:tcW w:w="2250" w:type="dxa"/>
          </w:tcPr>
          <w:p w14:paraId="30EA5E83" w14:textId="77777777" w:rsidR="001705EC" w:rsidRPr="0043005E" w:rsidRDefault="001705EC" w:rsidP="00237AFB">
            <w:pPr>
              <w:jc w:val="both"/>
              <w:rPr>
                <w:rFonts w:asciiTheme="minorHAnsi" w:hAnsiTheme="minorHAnsi" w:cstheme="minorHAnsi"/>
                <w:sz w:val="24"/>
                <w:szCs w:val="24"/>
              </w:rPr>
            </w:pPr>
          </w:p>
        </w:tc>
      </w:tr>
      <w:tr w:rsidR="00452E7F" w:rsidRPr="0043005E" w14:paraId="5D084FF7" w14:textId="77777777" w:rsidTr="00D02A7F">
        <w:tc>
          <w:tcPr>
            <w:tcW w:w="1908" w:type="dxa"/>
          </w:tcPr>
          <w:p w14:paraId="59848B68" w14:textId="77777777" w:rsidR="001705EC" w:rsidRPr="0043005E" w:rsidRDefault="001705EC" w:rsidP="00237AFB">
            <w:pPr>
              <w:jc w:val="both"/>
              <w:rPr>
                <w:rFonts w:asciiTheme="minorHAnsi" w:hAnsiTheme="minorHAnsi" w:cstheme="minorHAnsi"/>
                <w:sz w:val="24"/>
                <w:szCs w:val="24"/>
              </w:rPr>
            </w:pPr>
          </w:p>
        </w:tc>
        <w:tc>
          <w:tcPr>
            <w:tcW w:w="1570" w:type="dxa"/>
          </w:tcPr>
          <w:p w14:paraId="4CE506E6" w14:textId="77777777" w:rsidR="001705EC" w:rsidRPr="0043005E" w:rsidRDefault="001705EC" w:rsidP="00237AFB">
            <w:pPr>
              <w:jc w:val="both"/>
              <w:rPr>
                <w:rFonts w:asciiTheme="minorHAnsi" w:hAnsiTheme="minorHAnsi" w:cstheme="minorHAnsi"/>
                <w:sz w:val="24"/>
                <w:szCs w:val="24"/>
              </w:rPr>
            </w:pPr>
          </w:p>
        </w:tc>
        <w:tc>
          <w:tcPr>
            <w:tcW w:w="1810" w:type="dxa"/>
          </w:tcPr>
          <w:p w14:paraId="09467189" w14:textId="77777777" w:rsidR="001705EC" w:rsidRPr="0043005E" w:rsidRDefault="001705EC" w:rsidP="00237AFB">
            <w:pPr>
              <w:jc w:val="both"/>
              <w:rPr>
                <w:rFonts w:asciiTheme="minorHAnsi" w:hAnsiTheme="minorHAnsi" w:cstheme="minorHAnsi"/>
                <w:sz w:val="24"/>
                <w:szCs w:val="24"/>
              </w:rPr>
            </w:pPr>
          </w:p>
        </w:tc>
        <w:tc>
          <w:tcPr>
            <w:tcW w:w="1811" w:type="dxa"/>
          </w:tcPr>
          <w:p w14:paraId="6E7E4F49" w14:textId="77777777" w:rsidR="001705EC" w:rsidRPr="0043005E" w:rsidRDefault="001705EC" w:rsidP="00237AFB">
            <w:pPr>
              <w:jc w:val="both"/>
              <w:rPr>
                <w:rFonts w:asciiTheme="minorHAnsi" w:hAnsiTheme="minorHAnsi" w:cstheme="minorHAnsi"/>
                <w:sz w:val="24"/>
                <w:szCs w:val="24"/>
              </w:rPr>
            </w:pPr>
          </w:p>
        </w:tc>
        <w:tc>
          <w:tcPr>
            <w:tcW w:w="1019" w:type="dxa"/>
          </w:tcPr>
          <w:p w14:paraId="7EB49E66" w14:textId="77777777" w:rsidR="001705EC" w:rsidRPr="0043005E" w:rsidRDefault="001705EC" w:rsidP="00237AFB">
            <w:pPr>
              <w:jc w:val="both"/>
              <w:rPr>
                <w:rFonts w:asciiTheme="minorHAnsi" w:hAnsiTheme="minorHAnsi" w:cstheme="minorHAnsi"/>
                <w:sz w:val="24"/>
                <w:szCs w:val="24"/>
              </w:rPr>
            </w:pPr>
          </w:p>
        </w:tc>
        <w:tc>
          <w:tcPr>
            <w:tcW w:w="2250" w:type="dxa"/>
          </w:tcPr>
          <w:p w14:paraId="722DAB0F" w14:textId="77777777" w:rsidR="001705EC" w:rsidRPr="0043005E" w:rsidRDefault="001705EC" w:rsidP="00237AFB">
            <w:pPr>
              <w:jc w:val="both"/>
              <w:rPr>
                <w:rFonts w:asciiTheme="minorHAnsi" w:hAnsiTheme="minorHAnsi" w:cstheme="minorHAnsi"/>
                <w:sz w:val="24"/>
                <w:szCs w:val="24"/>
              </w:rPr>
            </w:pPr>
          </w:p>
        </w:tc>
      </w:tr>
      <w:tr w:rsidR="001705EC" w:rsidRPr="0043005E" w14:paraId="7875EE64" w14:textId="77777777" w:rsidTr="00D02A7F">
        <w:tc>
          <w:tcPr>
            <w:tcW w:w="1908" w:type="dxa"/>
            <w:shd w:val="clear" w:color="auto" w:fill="D9D9D9" w:themeFill="background1" w:themeFillShade="D9"/>
          </w:tcPr>
          <w:p w14:paraId="22F097C4" w14:textId="77777777" w:rsidR="001705EC" w:rsidRPr="0043005E" w:rsidRDefault="001705EC" w:rsidP="00237AFB">
            <w:pPr>
              <w:jc w:val="both"/>
              <w:rPr>
                <w:rFonts w:asciiTheme="minorHAnsi" w:hAnsiTheme="minorHAnsi" w:cstheme="minorHAnsi"/>
                <w:sz w:val="24"/>
                <w:szCs w:val="24"/>
              </w:rPr>
            </w:pPr>
            <w:r w:rsidRPr="0043005E">
              <w:rPr>
                <w:rFonts w:asciiTheme="minorHAnsi" w:hAnsiTheme="minorHAnsi" w:cstheme="minorHAnsi"/>
                <w:sz w:val="24"/>
                <w:szCs w:val="24"/>
              </w:rPr>
              <w:t>Número de referencia del documento</w:t>
            </w:r>
          </w:p>
        </w:tc>
        <w:tc>
          <w:tcPr>
            <w:tcW w:w="3380" w:type="dxa"/>
            <w:gridSpan w:val="2"/>
          </w:tcPr>
          <w:p w14:paraId="02FAF64D" w14:textId="44D333B3" w:rsidR="001705EC" w:rsidRPr="0043005E" w:rsidRDefault="00237AFB" w:rsidP="00237AFB">
            <w:pPr>
              <w:jc w:val="both"/>
              <w:rPr>
                <w:rFonts w:asciiTheme="minorHAnsi" w:hAnsiTheme="minorHAnsi" w:cstheme="minorHAnsi"/>
                <w:sz w:val="24"/>
                <w:szCs w:val="24"/>
              </w:rPr>
            </w:pPr>
            <w:r w:rsidRPr="0043005E">
              <w:rPr>
                <w:rFonts w:asciiTheme="minorHAnsi" w:hAnsiTheme="minorHAnsi" w:cstheme="minorHAnsi"/>
                <w:sz w:val="24"/>
                <w:szCs w:val="24"/>
                <w:lang w:eastAsia="en-GB"/>
              </w:rPr>
              <w:t>Anexo A.</w:t>
            </w:r>
          </w:p>
        </w:tc>
        <w:tc>
          <w:tcPr>
            <w:tcW w:w="2830" w:type="dxa"/>
            <w:gridSpan w:val="2"/>
            <w:shd w:val="clear" w:color="auto" w:fill="D9D9D9" w:themeFill="background1" w:themeFillShade="D9"/>
          </w:tcPr>
          <w:p w14:paraId="70C78F02" w14:textId="77777777" w:rsidR="001705EC" w:rsidRPr="0043005E" w:rsidRDefault="001705EC" w:rsidP="00237AFB">
            <w:pPr>
              <w:jc w:val="both"/>
              <w:rPr>
                <w:rFonts w:asciiTheme="minorHAnsi" w:hAnsiTheme="minorHAnsi" w:cstheme="minorHAnsi"/>
                <w:sz w:val="24"/>
                <w:szCs w:val="24"/>
              </w:rPr>
            </w:pPr>
            <w:r w:rsidRPr="0043005E">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43005E" w:rsidRDefault="001705EC" w:rsidP="00237AFB">
                <w:pPr>
                  <w:jc w:val="both"/>
                  <w:rPr>
                    <w:rFonts w:asciiTheme="minorHAnsi" w:hAnsiTheme="minorHAnsi" w:cstheme="minorHAnsi"/>
                    <w:sz w:val="24"/>
                    <w:szCs w:val="24"/>
                  </w:rPr>
                </w:pPr>
                <w:r w:rsidRPr="0043005E">
                  <w:rPr>
                    <w:rFonts w:asciiTheme="minorHAnsi" w:hAnsiTheme="minorHAnsi" w:cstheme="minorHAnsi"/>
                    <w:sz w:val="24"/>
                    <w:szCs w:val="24"/>
                  </w:rPr>
                  <w:t>Confidencial</w:t>
                </w:r>
              </w:p>
            </w:tc>
          </w:sdtContent>
        </w:sdt>
      </w:tr>
    </w:tbl>
    <w:p w14:paraId="5F47735A" w14:textId="77777777" w:rsidR="001705EC" w:rsidRPr="0043005E" w:rsidRDefault="001705EC" w:rsidP="00237AFB">
      <w:pPr>
        <w:jc w:val="both"/>
        <w:rPr>
          <w:rFonts w:asciiTheme="minorHAnsi" w:hAnsiTheme="minorHAnsi" w:cstheme="minorHAnsi"/>
          <w:sz w:val="24"/>
          <w:szCs w:val="24"/>
        </w:rPr>
      </w:pPr>
    </w:p>
    <w:p w14:paraId="5EE8924C" w14:textId="36074E23" w:rsidR="00452E7F" w:rsidRPr="0043005E" w:rsidRDefault="0065732B" w:rsidP="0065732B">
      <w:pPr>
        <w:pStyle w:val="NormalWeb"/>
        <w:jc w:val="both"/>
        <w:rPr>
          <w:rFonts w:asciiTheme="minorHAnsi" w:hAnsiTheme="minorHAnsi" w:cstheme="minorHAnsi"/>
          <w:lang w:val="es-CL"/>
        </w:rPr>
      </w:pPr>
      <w:r w:rsidRPr="0043005E">
        <w:rPr>
          <w:rFonts w:asciiTheme="minorHAnsi" w:hAnsiTheme="minorHAnsi" w:cstheme="minorHAnsi"/>
          <w:noProof/>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43005E" w:rsidRDefault="007E36C9" w:rsidP="0065732B">
      <w:pPr>
        <w:pStyle w:val="NormalWeb"/>
        <w:jc w:val="both"/>
        <w:rPr>
          <w:rFonts w:asciiTheme="minorHAnsi" w:hAnsiTheme="minorHAnsi" w:cstheme="minorHAnsi"/>
          <w:lang w:val="es-CL"/>
        </w:rPr>
      </w:pPr>
    </w:p>
    <w:p w14:paraId="5189BEA2" w14:textId="77777777" w:rsidR="007E36C9" w:rsidRPr="0043005E" w:rsidRDefault="007E36C9" w:rsidP="0065732B">
      <w:pPr>
        <w:pStyle w:val="NormalWeb"/>
        <w:jc w:val="both"/>
        <w:rPr>
          <w:rFonts w:asciiTheme="minorHAnsi" w:hAnsiTheme="minorHAnsi" w:cstheme="minorHAnsi"/>
          <w:lang w:val="es-CL"/>
        </w:rPr>
      </w:pPr>
    </w:p>
    <w:p w14:paraId="73FB1885" w14:textId="77777777" w:rsidR="007E36C9" w:rsidRPr="0043005E" w:rsidRDefault="007E36C9" w:rsidP="0065732B">
      <w:pPr>
        <w:pStyle w:val="NormalWeb"/>
        <w:jc w:val="both"/>
        <w:rPr>
          <w:rFonts w:asciiTheme="minorHAnsi" w:hAnsiTheme="minorHAnsi" w:cstheme="minorHAnsi"/>
          <w:lang w:val="es-CL"/>
        </w:rPr>
      </w:pPr>
    </w:p>
    <w:p w14:paraId="6C84F58E" w14:textId="77777777" w:rsidR="000B75AE" w:rsidRPr="0043005E" w:rsidRDefault="000B75AE" w:rsidP="0065732B">
      <w:pPr>
        <w:pStyle w:val="NormalWeb"/>
        <w:jc w:val="both"/>
        <w:rPr>
          <w:rFonts w:asciiTheme="minorHAnsi" w:hAnsiTheme="minorHAnsi" w:cstheme="minorHAnsi"/>
          <w:lang w:val="es-CL"/>
        </w:rPr>
      </w:pPr>
    </w:p>
    <w:p w14:paraId="1E24AECF" w14:textId="77777777" w:rsidR="0043005E" w:rsidRPr="0043005E" w:rsidRDefault="0043005E" w:rsidP="0065732B">
      <w:pPr>
        <w:pStyle w:val="NormalWeb"/>
        <w:jc w:val="both"/>
        <w:rPr>
          <w:rFonts w:asciiTheme="minorHAnsi" w:hAnsiTheme="minorHAnsi" w:cstheme="minorHAnsi"/>
          <w:lang w:val="es-CL"/>
        </w:rPr>
      </w:pPr>
    </w:p>
    <w:p w14:paraId="2F3ECB13" w14:textId="77777777" w:rsidR="0043005E" w:rsidRPr="0043005E" w:rsidRDefault="0043005E" w:rsidP="0043005E">
      <w:pPr>
        <w:pStyle w:val="NormalWeb"/>
        <w:ind w:left="432"/>
        <w:jc w:val="both"/>
        <w:rPr>
          <w:rFonts w:asciiTheme="minorHAnsi" w:hAnsiTheme="minorHAnsi" w:cstheme="minorHAnsi"/>
          <w:b/>
          <w:bCs/>
          <w:lang w:val="es-CL"/>
        </w:rPr>
      </w:pPr>
      <w:r w:rsidRPr="0043005E">
        <w:rPr>
          <w:rFonts w:asciiTheme="minorHAnsi" w:hAnsiTheme="minorHAnsi" w:cstheme="minorHAnsi"/>
          <w:b/>
          <w:bCs/>
          <w:lang w:val="es-CL"/>
        </w:rPr>
        <w:lastRenderedPageBreak/>
        <w:t>Índice</w:t>
      </w:r>
    </w:p>
    <w:p w14:paraId="17016B4D"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Introducción a los Controles Físicos y Tecnológicos</w:t>
      </w:r>
    </w:p>
    <w:p w14:paraId="2C7E22D2"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Objetivos de los Controles Físicos y Tecnológicos</w:t>
      </w:r>
    </w:p>
    <w:p w14:paraId="7E0A8E74"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Descripción de los Controles Físicos Aplicables</w:t>
      </w:r>
    </w:p>
    <w:p w14:paraId="7607F2DF"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3.1. Control de Acceso Físico</w:t>
      </w:r>
    </w:p>
    <w:p w14:paraId="29FD433C"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3.2. Protección contra Amenazas Ambientales</w:t>
      </w:r>
    </w:p>
    <w:p w14:paraId="74090FC3"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3.3. Seguridad del Equipamiento</w:t>
      </w:r>
    </w:p>
    <w:p w14:paraId="1AAEAA2C"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Descripción de los Controles Tecnológicos Aplicables</w:t>
      </w:r>
    </w:p>
    <w:p w14:paraId="39C3170D"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4.1. Gestión de Accesos Lógicos</w:t>
      </w:r>
    </w:p>
    <w:p w14:paraId="0C5828FD"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4.2. Protección contra Amenazas Cibernéticas</w:t>
      </w:r>
    </w:p>
    <w:p w14:paraId="2D292E87" w14:textId="77777777" w:rsidR="0043005E" w:rsidRPr="0043005E" w:rsidRDefault="0043005E" w:rsidP="0043005E">
      <w:pPr>
        <w:pStyle w:val="NormalWeb"/>
        <w:numPr>
          <w:ilvl w:val="1"/>
          <w:numId w:val="76"/>
        </w:numPr>
        <w:jc w:val="both"/>
        <w:rPr>
          <w:rFonts w:asciiTheme="minorHAnsi" w:hAnsiTheme="minorHAnsi" w:cstheme="minorHAnsi"/>
          <w:lang w:val="es-CL"/>
        </w:rPr>
      </w:pPr>
      <w:r w:rsidRPr="0043005E">
        <w:rPr>
          <w:rFonts w:asciiTheme="minorHAnsi" w:hAnsiTheme="minorHAnsi" w:cstheme="minorHAnsi"/>
          <w:lang w:val="es-CL"/>
        </w:rPr>
        <w:t>4.3. Monitoreo y Detección de Incidentes</w:t>
      </w:r>
    </w:p>
    <w:p w14:paraId="1FEAC8DC"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Implementación en Anaconda Web</w:t>
      </w:r>
    </w:p>
    <w:p w14:paraId="0D287545" w14:textId="77777777" w:rsidR="0043005E" w:rsidRPr="0043005E" w:rsidRDefault="0043005E" w:rsidP="0043005E">
      <w:pPr>
        <w:pStyle w:val="NormalWeb"/>
        <w:numPr>
          <w:ilvl w:val="0"/>
          <w:numId w:val="76"/>
        </w:numPr>
        <w:jc w:val="both"/>
        <w:rPr>
          <w:rFonts w:asciiTheme="minorHAnsi" w:hAnsiTheme="minorHAnsi" w:cstheme="minorHAnsi"/>
          <w:lang w:val="es-CL"/>
        </w:rPr>
      </w:pPr>
      <w:r w:rsidRPr="0043005E">
        <w:rPr>
          <w:rFonts w:asciiTheme="minorHAnsi" w:hAnsiTheme="minorHAnsi" w:cstheme="minorHAnsi"/>
          <w:lang w:val="es-CL"/>
        </w:rPr>
        <w:t>Conclusión</w:t>
      </w:r>
    </w:p>
    <w:p w14:paraId="0B081897" w14:textId="77777777" w:rsidR="0043005E" w:rsidRPr="0043005E" w:rsidRDefault="0043005E" w:rsidP="0065732B">
      <w:pPr>
        <w:pStyle w:val="NormalWeb"/>
        <w:jc w:val="both"/>
        <w:rPr>
          <w:rFonts w:asciiTheme="minorHAnsi" w:hAnsiTheme="minorHAnsi" w:cstheme="minorHAnsi"/>
          <w:lang w:val="es-CL"/>
        </w:rPr>
      </w:pPr>
    </w:p>
    <w:p w14:paraId="3288A07F" w14:textId="77777777" w:rsidR="000B75AE" w:rsidRPr="0043005E" w:rsidRDefault="000B75AE" w:rsidP="0065732B">
      <w:pPr>
        <w:pStyle w:val="NormalWeb"/>
        <w:jc w:val="both"/>
        <w:rPr>
          <w:rFonts w:asciiTheme="minorHAnsi" w:hAnsiTheme="minorHAnsi" w:cstheme="minorHAnsi"/>
          <w:lang w:val="es-CL"/>
        </w:rPr>
      </w:pPr>
    </w:p>
    <w:p w14:paraId="22DD17F7" w14:textId="77777777" w:rsidR="0043005E" w:rsidRPr="0043005E" w:rsidRDefault="0043005E" w:rsidP="0065732B">
      <w:pPr>
        <w:pStyle w:val="NormalWeb"/>
        <w:jc w:val="both"/>
        <w:rPr>
          <w:rFonts w:asciiTheme="minorHAnsi" w:hAnsiTheme="minorHAnsi" w:cstheme="minorHAnsi"/>
          <w:lang w:val="es-CL"/>
        </w:rPr>
      </w:pPr>
    </w:p>
    <w:p w14:paraId="2435DB02" w14:textId="77777777" w:rsidR="0043005E" w:rsidRPr="0043005E" w:rsidRDefault="0043005E" w:rsidP="0065732B">
      <w:pPr>
        <w:pStyle w:val="NormalWeb"/>
        <w:jc w:val="both"/>
        <w:rPr>
          <w:rFonts w:asciiTheme="minorHAnsi" w:hAnsiTheme="minorHAnsi" w:cstheme="minorHAnsi"/>
          <w:lang w:val="es-CL"/>
        </w:rPr>
      </w:pPr>
    </w:p>
    <w:p w14:paraId="75C7ECE6" w14:textId="77777777" w:rsidR="0043005E" w:rsidRPr="0043005E" w:rsidRDefault="0043005E" w:rsidP="0065732B">
      <w:pPr>
        <w:pStyle w:val="NormalWeb"/>
        <w:jc w:val="both"/>
        <w:rPr>
          <w:rFonts w:asciiTheme="minorHAnsi" w:hAnsiTheme="minorHAnsi" w:cstheme="minorHAnsi"/>
          <w:lang w:val="es-CL"/>
        </w:rPr>
      </w:pPr>
    </w:p>
    <w:p w14:paraId="2F6B9E09" w14:textId="77777777" w:rsidR="0043005E" w:rsidRPr="0043005E" w:rsidRDefault="0043005E" w:rsidP="0065732B">
      <w:pPr>
        <w:pStyle w:val="NormalWeb"/>
        <w:jc w:val="both"/>
        <w:rPr>
          <w:rFonts w:asciiTheme="minorHAnsi" w:hAnsiTheme="minorHAnsi" w:cstheme="minorHAnsi"/>
          <w:lang w:val="es-CL"/>
        </w:rPr>
      </w:pPr>
    </w:p>
    <w:p w14:paraId="176A2CF7" w14:textId="77777777" w:rsidR="0043005E" w:rsidRPr="0043005E" w:rsidRDefault="0043005E" w:rsidP="0065732B">
      <w:pPr>
        <w:pStyle w:val="NormalWeb"/>
        <w:jc w:val="both"/>
        <w:rPr>
          <w:rFonts w:asciiTheme="minorHAnsi" w:hAnsiTheme="minorHAnsi" w:cstheme="minorHAnsi"/>
          <w:lang w:val="es-CL"/>
        </w:rPr>
      </w:pPr>
    </w:p>
    <w:p w14:paraId="77C1D76E" w14:textId="77777777" w:rsidR="0043005E" w:rsidRPr="0043005E" w:rsidRDefault="0043005E" w:rsidP="0065732B">
      <w:pPr>
        <w:pStyle w:val="NormalWeb"/>
        <w:jc w:val="both"/>
        <w:rPr>
          <w:rFonts w:asciiTheme="minorHAnsi" w:hAnsiTheme="minorHAnsi" w:cstheme="minorHAnsi"/>
          <w:lang w:val="es-CL"/>
        </w:rPr>
      </w:pPr>
    </w:p>
    <w:p w14:paraId="5EF8F0A1" w14:textId="77777777" w:rsidR="0043005E" w:rsidRPr="0043005E" w:rsidRDefault="0043005E" w:rsidP="0065732B">
      <w:pPr>
        <w:pStyle w:val="NormalWeb"/>
        <w:jc w:val="both"/>
        <w:rPr>
          <w:rFonts w:asciiTheme="minorHAnsi" w:hAnsiTheme="minorHAnsi" w:cstheme="minorHAnsi"/>
          <w:lang w:val="es-CL"/>
        </w:rPr>
      </w:pPr>
    </w:p>
    <w:p w14:paraId="623128B1" w14:textId="77777777" w:rsidR="0043005E" w:rsidRPr="0043005E" w:rsidRDefault="0043005E" w:rsidP="0065732B">
      <w:pPr>
        <w:pStyle w:val="NormalWeb"/>
        <w:jc w:val="both"/>
        <w:rPr>
          <w:rFonts w:asciiTheme="minorHAnsi" w:hAnsiTheme="minorHAnsi" w:cstheme="minorHAnsi"/>
          <w:lang w:val="es-CL"/>
        </w:rPr>
      </w:pPr>
    </w:p>
    <w:p w14:paraId="0CB4D3C3" w14:textId="77777777" w:rsidR="0043005E" w:rsidRPr="0043005E" w:rsidRDefault="0043005E" w:rsidP="0065732B">
      <w:pPr>
        <w:pStyle w:val="NormalWeb"/>
        <w:jc w:val="both"/>
        <w:rPr>
          <w:rFonts w:asciiTheme="minorHAnsi" w:hAnsiTheme="minorHAnsi" w:cstheme="minorHAnsi"/>
          <w:lang w:val="es-CL"/>
        </w:rPr>
      </w:pPr>
    </w:p>
    <w:p w14:paraId="184A858B" w14:textId="77777777" w:rsidR="0043005E" w:rsidRPr="0043005E" w:rsidRDefault="0043005E" w:rsidP="0065732B">
      <w:pPr>
        <w:pStyle w:val="NormalWeb"/>
        <w:jc w:val="both"/>
        <w:rPr>
          <w:rFonts w:asciiTheme="minorHAnsi" w:hAnsiTheme="minorHAnsi" w:cstheme="minorHAnsi"/>
          <w:lang w:val="es-CL"/>
        </w:rPr>
      </w:pPr>
    </w:p>
    <w:p w14:paraId="41238561" w14:textId="77777777" w:rsidR="0043005E" w:rsidRPr="0043005E" w:rsidRDefault="0043005E" w:rsidP="0065732B">
      <w:pPr>
        <w:pStyle w:val="NormalWeb"/>
        <w:jc w:val="both"/>
        <w:rPr>
          <w:rFonts w:asciiTheme="minorHAnsi" w:hAnsiTheme="minorHAnsi" w:cstheme="minorHAnsi"/>
          <w:lang w:val="es-CL"/>
        </w:rPr>
      </w:pPr>
    </w:p>
    <w:p w14:paraId="6C23E062" w14:textId="77777777" w:rsidR="0043005E" w:rsidRPr="0043005E" w:rsidRDefault="0043005E" w:rsidP="0065732B">
      <w:pPr>
        <w:pStyle w:val="NormalWeb"/>
        <w:jc w:val="both"/>
        <w:rPr>
          <w:rFonts w:asciiTheme="minorHAnsi" w:hAnsiTheme="minorHAnsi" w:cstheme="minorHAnsi"/>
          <w:lang w:val="es-CL"/>
        </w:rPr>
      </w:pPr>
    </w:p>
    <w:p w14:paraId="0F9A9ED1" w14:textId="77777777" w:rsidR="0043005E" w:rsidRPr="0043005E" w:rsidRDefault="0043005E" w:rsidP="0065732B">
      <w:pPr>
        <w:pStyle w:val="NormalWeb"/>
        <w:jc w:val="both"/>
        <w:rPr>
          <w:rFonts w:asciiTheme="minorHAnsi" w:hAnsiTheme="minorHAnsi" w:cstheme="minorHAnsi"/>
          <w:lang w:val="es-CL"/>
        </w:rPr>
      </w:pPr>
    </w:p>
    <w:p w14:paraId="4E0367A6" w14:textId="77777777" w:rsidR="0043005E" w:rsidRPr="0043005E" w:rsidRDefault="0043005E" w:rsidP="0065732B">
      <w:pPr>
        <w:pStyle w:val="NormalWeb"/>
        <w:jc w:val="both"/>
        <w:rPr>
          <w:rFonts w:asciiTheme="minorHAnsi" w:hAnsiTheme="minorHAnsi" w:cstheme="minorHAnsi"/>
          <w:lang w:val="es-CL"/>
        </w:rPr>
      </w:pPr>
    </w:p>
    <w:p w14:paraId="1D9D7159"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1. Introducción a los Controles Físicos y Tecnológicos</w:t>
      </w:r>
    </w:p>
    <w:p w14:paraId="203ACFC2" w14:textId="0F8B9576"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Los controles físicos y tecnológicos son componentes esenciales del Sistema de Gestión de Seguridad de la Información (SGSI) según la norma ISO 27001:2022. Estos controles están diseñados para proteger los activos de información contra amenazas tanto físicas como digitales, garantizando la confidencialidad, integridad y disponibilidad de la información. En el caso de Anaconda Web, una empresa dedicada a servicios web y hosting, estos controles son fundamentales para mitigar riesgos relacionados con accesos no autorizados, daños físicos a los equipos, interrupciones del servicio y ataques cibernéticos.</w:t>
      </w:r>
    </w:p>
    <w:p w14:paraId="57844FD6" w14:textId="29A3E4C1"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La norma ISO 27001:2022 enfatiza la importancia de implementar medidas que aborden tanto los aspectos físicos como tecnológicos de la seguridad de la información. Los controles físicos incluyen medidas como el control de acceso a las instalaciones, la protección contra incendios y desastres naturales, y la seguridad del equipamiento. Por otro lado, los controles tecnológicos abarcan aspectos como la gestión de accesos lógicos, la protección contra malware y la monitorización continua de sistemas. En este documento, se describen los principales controles físicos y tecnológicos aplicables a Anaconda Web, cómo se implementan y su relevancia para cumplir con los requisitos de la norma ISO 27001:2022.</w:t>
      </w:r>
    </w:p>
    <w:p w14:paraId="7D3218C9" w14:textId="0BAA91B1"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En Anaconda Web, los controles físicos y tecnológicos no solo buscan proteger los activos de información, sino también fomentar una cultura de seguridad integral dentro de la organización. Esto implica la participación de todos los niveles de la organización, desde la alta dirección hasta los empleados operativos, así como el uso de herramientas tecnológicas avanzadas para garantizar una postura de seguridad robusta y sostenible. Finalmente, el éxito de estos controles depende de su implementación adecuada y de su revisión continua para adaptarse a un entorno en constante cambio.</w:t>
      </w:r>
    </w:p>
    <w:p w14:paraId="1188CA52" w14:textId="3D8E772D"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El control de accesos físicos y tecnológicos es particularmente relevante para Anaconda Web debido a la naturaleza de sus operaciones. Como proveedor de servicios web y hosting, la empresa maneja grandes volúmenes de datos sensibles de clientes, lo que la convierte en un objetivo potencial para ciberataques y otras amenazas. Además, la infraestructura física, como servidores y centros de datos, debe estar protegida contra daños ambientales y accesos indebidos. En resumen, los controles físicos y tecnológicos son un pilar fundamental para garantizar la efectividad del SGSI y cumplir con los más altos estándares de seguridad.</w:t>
      </w:r>
    </w:p>
    <w:p w14:paraId="47C66496"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2. Objetivos de los Controles Físicos y Tecnológicos</w:t>
      </w:r>
    </w:p>
    <w:p w14:paraId="222DEB81" w14:textId="007C59D2"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El objetivo principal de los controles físicos y tecnológicos es garantizar que los activos de información de Anaconda Web estén protegidos contra amenazas tanto físicas como digitales. Esto incluye asegurar que las instalaciones físicas estén protegidas contra accesos no autorizados, daños ambientales y otros riesgos que puedan comprometer la seguridad de la información. Por ejemplo, se espera que las áreas críticas, como los centros de datos y salas de servidores, cuenten con medidas de seguridad como cámaras de vigilancia, sistemas de control de acceso biométrico y alarmas contra incendios.</w:t>
      </w:r>
    </w:p>
    <w:p w14:paraId="4AB82C69" w14:textId="3DBC6BB2"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Otro objetivo clave es garantizar que los sistemas tecnológicos estén protegidos contra amenazas cibernéticas, como malware, ransomware y ataques de phishing. En Anaconda Web, esto implica implementar medidas como firewalls, cifrado de datos, autenticación multifactor y sistemas de detección de intrusiones. Además, se busca minimizar el riesgo de interrupciones del servicio mediante la implementación de copias de seguridad automáticas y planes de continuidad del negocio. Estas medidas no solo protegen los activos de información, sino que también garantizan la disponibilidad continua de los servicios críticos.</w:t>
      </w:r>
    </w:p>
    <w:p w14:paraId="2CAEE0DB" w14:textId="00B869B8"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Un tercer objetivo es fomentar una cultura de seguridad en toda la organización mediante la capacitación en el uso seguro de tecnologías y la concienciación sobre las mejores prácticas para proteger la información. En Anaconda Web, se realizan sesiones de capacitación regulares sobre temas como el manejo seguro de contraseñas, la identificación de phishing y la protección de datos sensibles. Además, se organizan simulaciones de ataques cibernéticos para medir la preparación de los empleados y mejorar su capacidad de respuesta ante incidentes de seguridad. Finalmente, se promueven campañas de concienciación para mantener a todos alerta y comprometidos con la protección de la información.</w:t>
      </w:r>
    </w:p>
    <w:p w14:paraId="0E95C9D7" w14:textId="24F25BC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objetivo importante es garantizar que los controles físicos y tecnológicos sean revisados y actualizados regularmente para adaptarse a un entorno en constante cambio. En Anaconda Web, esto implica realizar auditorías periódicas para verificar el cumplimiento de las políticas de seguridad, evaluar la efectividad de los controles implementados y ajustar las estrategias según sea necesario. Además, se busca aprovechar las últimas innovaciones tecnológicas para mejorar la postura de seguridad de la organización. En resumen, los objetivos de los controles físicos y tecnológicos buscan no solo minimizar riesgos, sino también maximizar los beneficios para el negocio.</w:t>
      </w:r>
    </w:p>
    <w:p w14:paraId="236CEEA3"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3. Descripción de los Controles Físicos Aplicables</w:t>
      </w:r>
    </w:p>
    <w:p w14:paraId="250B992A"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3.1. Control de Acceso Físico</w:t>
      </w:r>
    </w:p>
    <w:p w14:paraId="1451313E" w14:textId="7F2E0E95"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El control de acceso físico es un componente fundamental para proteger las instalaciones críticas de Anaconda Web, como centros de datos y salas de servidores. Este control implica la implementación de medidas como cerraduras electrónicas, sistemas de control de acceso biométrico y cámaras de vigilancia. Además, se establecen procedimientos claros para la asignación y revocación de accesos físicos, asegurando que solo el personal autorizado pueda ingresar a áreas restringidas. En Anaconda Web, estas medidas son clave para prevenir accesos indebidos y proteger los activos de información contra robos o sabotajes.</w:t>
      </w:r>
    </w:p>
    <w:p w14:paraId="29C74F61" w14:textId="77186D82"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Otra medida importante es la supervisión continua de las áreas críticas mediante sistemas de monitoreo en tiempo real. En Anaconda Web, se utilizan cámaras de vigilancia y sensores de movimiento para detectar actividades sospechosas y responder rápidamente a posibles incidentes. Además, se realizan auditorías periódicas para verificar que las medidas de control de acceso físico estén funcionando correctamente y que no existan vulnerabilidades en la infraestructura. Este enfoque no solo mejora la precisión del proceso, sino que también permite identificar áreas de mejora y ajustar las estrategias según sea necesario.</w:t>
      </w:r>
    </w:p>
    <w:p w14:paraId="680654A0" w14:textId="65CFFC8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Un tercer aspecto del control de acceso físico es la implementación de políticas claras para la gestión de visitantes y contratistas. En Anaconda Web, se requiere que todos los visitantes y contratistas se registren antes de ingresar a las instalaciones y que estén acompañados por personal autorizado en todo momento. Además, se les proporciona identificaciones visibles y se les informa sobre las políticas de seguridad de la organización. Este enfoque no solo reduce el riesgo de accesos indebidos, sino que también fomenta una cultura de responsabilidad compartida entre todos los involucrados.</w:t>
      </w:r>
    </w:p>
    <w:p w14:paraId="77FC8111" w14:textId="27AAFD9B"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aspecto importante del control de acceso físico es la implementación de medidas para proteger las instalaciones contra amenazas externas, como intrusos o vandalismo. En Anaconda Web, esto implica instalar barreras físicas, como cercas perimetrales y portones de seguridad, así como sistemas de alarma que alerten sobre actividades sospechosas. Además, se realizan simulacros de emergencia para garantizar que el personal esté preparado para responder ante incidentes de seguridad. En resumen, el control de acceso físico es fundamental para garantizar la efectividad del SGSI y cumplir con los requisitos de la ISO 27001:2022.</w:t>
      </w:r>
    </w:p>
    <w:p w14:paraId="2CF05CCB"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3.2. Protección contra Amenazas Ambientales</w:t>
      </w:r>
    </w:p>
    <w:p w14:paraId="42904946" w14:textId="73087CD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La protección contra amenazas ambientales es un componente clave para garantizar la seguridad de las instalaciones físicas de Anaconda Web. Este control implica la implementación de medidas para proteger los equipos y sistemas contra incendios, inundaciones, terremotos y otras catástrofes naturales. Por ejemplo, en las salas de servidores se instalan sistemas de detección y supresión de incendios, como sensores de humo y extintores de gases inertes, que minimizan el riesgo de daños a los equipos críticos.</w:t>
      </w:r>
    </w:p>
    <w:p w14:paraId="295F581A" w14:textId="2F6FE748"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Otra medida importante es la implementación de sistemas de respaldo de energía, como generadores y sistemas de alimentación ininterrumpida (UPS), para garantizar que los sistemas permanezcan operativos durante cortes de energía. En Anaconda Web, estos sistemas son clave para evitar interrupciones del servicio y garantizar la disponibilidad continua de los servicios críticos. Además, se realizan pruebas periódicas para verificar que los sistemas de respaldo de energía estén funcionando correctamente y que puedan responder rápidamente en caso de emergencia.</w:t>
      </w:r>
    </w:p>
    <w:p w14:paraId="73194BAC" w14:textId="719DD1A4"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Un tercer aspecto de la protección contra amenazas ambientales es la implementación de medidas para proteger los equipos contra condiciones climáticas extremas, como altas temperaturas o humedad excesiva. En Anaconda Web, esto implica instalar sistemas de aire acondicionado y control de humedad en las salas de servidores, así como realizar mantenimientos regulares para asegurar que los equipos estén en óptimas condiciones. Además, se realizan auditorías periódicas para verificar que las medidas de protección contra amenazas ambientales estén alineadas con las necesidades del negocio.</w:t>
      </w:r>
    </w:p>
    <w:p w14:paraId="39F8C164" w14:textId="76FA0BA6"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 xml:space="preserve">Finalmente, otro aspecto importante es la elaboración de planes de contingencia para responder ante desastres naturales o emergencias ambientales. En Anaconda Web, estos planes incluyen procedimientos claros para evacuar las instalaciones, proteger los equipos </w:t>
      </w:r>
      <w:r w:rsidRPr="0043005E">
        <w:rPr>
          <w:rFonts w:asciiTheme="minorHAnsi" w:hAnsiTheme="minorHAnsi" w:cstheme="minorHAnsi"/>
          <w:lang w:val="es-CL"/>
        </w:rPr>
        <w:lastRenderedPageBreak/>
        <w:t>críticos y restaurar los servicios afectados. Además, se realizan simulacros de emergencia para garantizar que el personal esté preparado para responder ante incidentes de seguridad. En resumen, la protección contra amenazas ambientales es fundamental para garantizar la efectividad del SGSI y cumplir con los requisitos de la ISO 27001:2022.</w:t>
      </w:r>
    </w:p>
    <w:p w14:paraId="171FF6D7"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3.3. Seguridad del Equipamiento</w:t>
      </w:r>
    </w:p>
    <w:p w14:paraId="404D63F5"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La seguridad del equipamiento es un componente esencial para proteger los activos físicos de Anaconda Web, como servidores, computadoras y dispositivos móviles. Este control implica la implementación de medidas para prevenir robos, daños o mal uso de los equipos. Por ejemplo, se requiere que todos los equipos críticos estén ubicados en áreas seguras, como salas de servidores o armarios de telecomunicaciones, y que cuenten con medidas de seguridad como cerraduras electrónicas y sistemas de monitoreo.</w:t>
      </w:r>
    </w:p>
    <w:p w14:paraId="74007D46" w14:textId="77777777" w:rsidR="0043005E" w:rsidRPr="0043005E" w:rsidRDefault="0043005E" w:rsidP="0043005E">
      <w:pPr>
        <w:pStyle w:val="NormalWeb"/>
        <w:jc w:val="both"/>
        <w:rPr>
          <w:rFonts w:asciiTheme="minorHAnsi" w:hAnsiTheme="minorHAnsi" w:cstheme="minorHAnsi"/>
          <w:lang w:val="es-CL"/>
        </w:rPr>
      </w:pPr>
    </w:p>
    <w:p w14:paraId="23E95AF6" w14:textId="055DB51F"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Otra medida importante es la implementación de políticas claras para la gestión del equipamiento, incluyendo la asignación y revocación de equipos a empleados y contratistas. En Anaconda Web, se realiza un inventario detallado de todos los equipos y se asignan responsables para su custodia y mantenimiento. Además, se realizan auditorías periódicas para verificar que los equipos estén en buen estado y que no existan vulnerabilidades en su uso. Este enfoque no solo mejora la precisión del proceso, sino que también permite identificar áreas de mejora y ajustar las estrategias según sea necesario.</w:t>
      </w:r>
    </w:p>
    <w:p w14:paraId="7A1AE8E7" w14:textId="7123CC33"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Un tercer aspecto de la seguridad del equipamiento es la implementación de medidas para proteger los dispositivos móviles, como laptops y smartphones, que son utilizados por empleados y contratistas fuera de las instalaciones. En Anaconda Web, esto implica instalar software de cifrado y sistemas de localización remota para minimizar el riesgo de pérdida o robo de información. Además, se establecen procedimientos claros para reportar incidentes relacionados con dispositivos móviles y para revocar accesos en caso de pérdida o robo. Este enfoque no solo reduce el riesgo de filtraciones de datos, sino que también fomenta una cultura de responsabilidad compartida entre todos los involucrados.</w:t>
      </w:r>
    </w:p>
    <w:p w14:paraId="7565CE5D"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aspecto importante es la implementación de medidas para garantizar el correcto desecho de equipos obsoletos o dañados. En Anaconda Web, esto implica seguir procedimientos formales para la eliminación segura de datos y la disposición responsable de los equipos. Además, se realizan auditorías periódicas para verificar que estas políticas se cumplan de manera efectiva. En resumen, la seguridad del equipamiento es fundamental para garantizar la efectividad del SGSI y cumplir con los requisitos de la ISO 27001:2022.</w:t>
      </w:r>
    </w:p>
    <w:p w14:paraId="315E5EB4" w14:textId="0C63F111"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4. Descripción de los Controles Tecnológicos Aplicables</w:t>
      </w:r>
    </w:p>
    <w:p w14:paraId="4F0BB487"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4.1. Gestión de Accesos Lógicos</w:t>
      </w:r>
    </w:p>
    <w:p w14:paraId="61309166" w14:textId="434F29AF"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La gestión de accesos lógicos es un componente crítico para proteger los activos digitales de Anaconda Web, asegurando que solo las personas autorizadas puedan acceder a la información y sistemas críticos. Este control implica la implementación de medidas como autenticación multifactor (MFA), gestión de contraseñas seguras y asignación de permisos basados en roles. En Anaconda Web, estas medidas son clave para minimizar el riesgo de accesos no autorizados y garantizar que los empleados y contratistas tengan acceso únicamente a la información necesaria para realizar sus funciones.</w:t>
      </w:r>
    </w:p>
    <w:p w14:paraId="7CF55B17" w14:textId="5926DF3E"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Otra medida importante es la implementación de herramientas tecnológicas avanzadas para gestionar los accesos lógicos de manera centralizada. En Anaconda Web, se utilizan plataformas de gestión de identidades y accesos (IAM) para automatizar la asignación y revocación de permisos, así como para realizar auditorías periódicas de los accesos asignados. Además, se establecen procedimientos claros para la desactivación inmediata de cuentas cuando un empleado o contratista deja la organización. Este enfoque no solo reduce el riesgo de accesos indebidos, sino que también permite identificar rápidamente cualquier anomalía en los sistemas.</w:t>
      </w:r>
    </w:p>
    <w:p w14:paraId="056E0D0D" w14:textId="4507D944"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Un tercer aspecto de la gestión de accesos lógicos es la implementación de políticas claras para el uso seguro de contraseñas. En Anaconda Web, se requiere que todas las contraseñas cumplan con estándares de complejidad, como longitud mínima, combinación de caracteres alfanuméricos y símbolos, y renovación periódica. Además, se fomenta el uso de gestores de contraseñas para evitar que los empleados utilicen credenciales débiles o reutilicen contraseñas en múltiples sistemas. Este enfoque no solo mejora la seguridad de los sistemas, sino que también promueve una cultura de conciencia sobre la importancia de proteger la información.</w:t>
      </w:r>
    </w:p>
    <w:p w14:paraId="4FEF9183" w14:textId="7A8E6D66"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aspecto importante es la implementación de sistemas de monitoreo y registro de actividades relacionadas con los accesos lógicos. En Anaconda Web, se utilizan herramientas de auditoría y monitoreo para registrar todos los intentos de acceso a los sistemas, tanto exitosos como fallidos. Estos registros son revisados regularmente para detectar actividades sospechosas y responder rápidamente ante posibles incidentes de seguridad. En resumen, la gestión de accesos lógicos es fundamental para garantizar la efectividad del SGSI y cumplir con los requisitos de la ISO 27001:2022.</w:t>
      </w:r>
    </w:p>
    <w:p w14:paraId="34AE2F79"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4.2. Protección contra Amenazas Cibernéticas</w:t>
      </w:r>
    </w:p>
    <w:p w14:paraId="145862F7" w14:textId="22282E8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La protección contra amenazas cibernéticas es esencial para mitigar riesgos relacionados con ataques como malware, ransomware, phishing y otras formas de ciberdelincuencia. En Anaconda Web, este control se implementa mediante la adopción de tecnologías avanzadas como firewalls, sistemas de prevención de intrusiones (IPS), software antivirus y sistemas de detección de amenazas en tiempo real. Estas medidas son clave para prevenir, detectar y responder rápidamente a cualquier actividad maliciosa que pueda comprometer la seguridad de la información.</w:t>
      </w:r>
    </w:p>
    <w:p w14:paraId="3896A730" w14:textId="4B29EAF9"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Otra medida importante es la implementación de políticas claras para la gestión de parches y actualizaciones de software. En Anaconda Web, se realizan revisiones regulares para identificar vulnerabilidades en los sistemas y aplicar parches de seguridad de manera oportuna. Además, se utiliza software de gestión de parches para automatizar este proceso y garantizar que todos los sistemas estén actualizados con las últimas versiones de seguridad. Este enfoque no solo reduce el riesgo de explotación de vulnerabilidades, sino que también mejora la postura de seguridad general de la organización.</w:t>
      </w:r>
    </w:p>
    <w:p w14:paraId="2C72E982" w14:textId="5043914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Un tercer aspecto de la protección contra amenazas cibernéticas es la implementación de copias de seguridad automáticas y planes de recuperación ante desastres. En Anaconda Web, se realizan copias de seguridad diarias de todos los datos críticos y se almacenan en ubicaciones seguras, tanto locales como en la nube. Además, se realizan pruebas periódicas para verificar que las copias de seguridad sean viables y que los sistemas puedan ser restaurados rápidamente en caso de un incidente. Este enfoque no solo garantiza la disponibilidad continua de los servicios, sino que también minimiza el impacto de posibles interrupciones.</w:t>
      </w:r>
    </w:p>
    <w:p w14:paraId="54096299" w14:textId="4593C043"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aspecto importante es la capacitación del personal para identificar y responder a amenazas cibernéticas. En Anaconda Web, se realizan simulaciones de ataques de phishing y otras campañas de concienciación para mejorar la preparación de los empleados frente a incidentes de seguridad. Además, se establecen procedimientos claros para reportar incidentes y coordinar la respuesta ante emergencias. En resumen, la protección contra amenazas cibernéticas es fundamental para garantizar la efectividad del SGSI y cumplir con los requisitos de la ISO 27001:2022.</w:t>
      </w:r>
    </w:p>
    <w:p w14:paraId="07187714"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4.3. Monitoreo y Detección de Incidentes</w:t>
      </w:r>
    </w:p>
    <w:p w14:paraId="30F75113" w14:textId="0C842BDF"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El monitoreo y la detección de incidentes son componentes esenciales para garantizar una respuesta rápida y eficiente ante posibles amenazas a la seguridad de la información. En Anaconda Web, este control se implementa mediante el uso de herramientas avanzadas de monitoreo en tiempo real, como sistemas SIEM (Security Information and Event Management) y plataformas de análisis de logs. Estas herramientas permiten detectar actividades anómalas, correlacionar eventos y generar alertas en tiempo real para facilitar una respuesta inmediata.</w:t>
      </w:r>
    </w:p>
    <w:p w14:paraId="39816D83" w14:textId="0413F3FF"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Otra medida importante es la implementación de un centro de operaciones de seguridad (SOC) para supervisar continuamente los sistemas y redes de la organización. En Anaconda Web, el SOC se encarga de analizar los eventos detectados, investigar posibles incidentes y coordinar la respuesta ante emergencias. Además, se realizan revisiones periódicas de los registros de eventos para identificar patrones de comportamiento y ajustar las estrategias de seguridad según sea necesario. Este enfoque no solo mejora la precisión del proceso, sino que también permite anticiparse a posibles amenazas.</w:t>
      </w:r>
    </w:p>
    <w:p w14:paraId="4BE5386E" w14:textId="7EE075CB"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 xml:space="preserve">Un tercer aspecto del monitoreo y la detección de incidentes es la implementación de políticas claras para la gestión de incidentes de seguridad. En Anaconda Web, se establecen </w:t>
      </w:r>
      <w:r w:rsidRPr="0043005E">
        <w:rPr>
          <w:rFonts w:asciiTheme="minorHAnsi" w:hAnsiTheme="minorHAnsi" w:cstheme="minorHAnsi"/>
          <w:lang w:val="es-CL"/>
        </w:rPr>
        <w:lastRenderedPageBreak/>
        <w:t>procedimientos formales para reportar, investigar y resolver incidentes, así como para comunicarlos a las partes interesadas. Además, se realizan simulacros de incidentes para garantizar que el personal esté preparado para responder ante emergencias y minimizar el impacto de posibles interrupciones. Este enfoque no solo reduce el riesgo de daños a los activos de información, sino que también fomenta una cultura de responsabilidad compartida.</w:t>
      </w:r>
    </w:p>
    <w:p w14:paraId="69FE94EB" w14:textId="7793DF0A"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Finalmente, otro aspecto importante es la generación de informes periódicos sobre los incidentes detectados y las acciones tomadas para resolverlos. En Anaconda Web, estos informes son revisados por la alta dirección y se utilizan para identificar áreas de mejora en las políticas y procedimientos de seguridad. Además, se realizan auditorías internas para verificar que los controles de monitoreo y detección estén funcionando correctamente y que cumplan con los requisitos de la norma ISO 27001:2022. En resumen, el monitoreo y la detección de incidentes son fundamentales para garantizar la efectividad del SGSI y cumplir con los más altos estándares de seguridad.</w:t>
      </w:r>
    </w:p>
    <w:p w14:paraId="66A3DBCD"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5. Implementación en Anaconda Web</w:t>
      </w:r>
    </w:p>
    <w:p w14:paraId="6A5E38A6" w14:textId="7A99C12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La implementación de los controles físicos y tecnológicos en Anaconda Web sigue un enfoque estructurado que incluye varias etapas clave. En primer lugar, se define claramente quién es responsable de cada aspecto del control, desde la alta dirección hasta los equipos técnicos y operativos. Por ejemplo, el equipo de TI es responsable de la implementación de medidas tecnológicas, mientras que el equipo de seguridad gestiona las auditorías y evaluaciones de riesgos. Además, se realizan reuniones periódicas con la alta dirección para revisar el progreso y ajustar las estrategias según sea necesario.</w:t>
      </w:r>
    </w:p>
    <w:p w14:paraId="6FE82241" w14:textId="30C46D16"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En segundo lugar, se realizan auditorías periódicas para verificar el cumplimiento de las políticas de seguridad y evaluar la efectividad de los controles implementados. En Anaconda Web, estas auditorías incluyen la revisión de los accesos asignados, la supervisión de las actividades de los contratistas y la evaluación de la efectividad de las capacitaciones. Además, se utilizan herramientas tecnológicas avanzadas, como sistemas de monitoreo en tiempo real y plataformas de gestión de identidades, para facilitar este proceso. Este enfoque no solo mejora la precisión del proceso, sino que también permite identificar áreas de mejora y ajustar las estrategias según sea necesario.</w:t>
      </w:r>
    </w:p>
    <w:p w14:paraId="6B3EC842" w14:textId="551C10FC"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En tercer lugar, se fomenta una cultura de seguridad en toda la organización mediante capacitaciones regulares y campañas de concienciación. En Anaconda Web, se realizan sesiones de capacitación sobre temas como el manejo seguro de contraseñas, la identificación de phishing y la protección de datos sensibles. Además, se organizan simulaciones de ataques de phishing para medir la efectividad de las capacitaciones y mejorar la preparación de los empleados. Finalmente, se promueven campañas de concienciación, como recordatorios semanales sobre buenas prácticas de seguridad, para mantener a todos alerta y comprometidos con la protección de la información.</w:t>
      </w:r>
    </w:p>
    <w:p w14:paraId="1D3B3D87" w14:textId="15E3896E"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lastRenderedPageBreak/>
        <w:t>Finalmente, se establecen procedimientos formales para la revocación oportuna de accesos cuando un empleado o contratista deja la organización. En Anaconda Web, esto implica coordinar entre los equipos de TI y recursos humanos para asegurar que los accesos sean revocados de manera inmediata y que no queden vulnerabilidades en los sistemas. Además, se realizan auditorías periódicas para verificar que estas políticas se cumplan de manera efectiva. En resumen, la implementación de los controles físicos y tecnológicos en Anaconda Web no solo protege los activos de información, sino que también contribuye al crecimiento sostenible y al cumplimiento de los más altos estándares de seguridad.</w:t>
      </w:r>
    </w:p>
    <w:p w14:paraId="04B42A08" w14:textId="77777777"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6. Conclusión</w:t>
      </w:r>
    </w:p>
    <w:p w14:paraId="07C3604C" w14:textId="2827B1FA"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Los controles físicos y tecnológicos son pilares fundamentales para garantizar el éxito de un Sistema de Gestión de Seguridad de la Información (SGSI) según la norma ISO 27001:2022. En Anaconda Web, estos controles no solo ayudan a proteger los activos de información, sino que también fomentan una cultura de mejora continua y responsabilidad compartida. Al seguir los pasos descritos en este documento, la organización puede minimizar los riesgos asociados con accesos indebidos, amenazas cibernéticas y otros incidentes de seguridad, aprovechando las oportunidades para fortalecer su postura de seguridad.</w:t>
      </w:r>
    </w:p>
    <w:p w14:paraId="7D21D16B" w14:textId="69A98A33"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Es importante destacar que los controles físicos y tecnológicos deben ser procesos dinámicos y continuos. Para Anaconda Web, esto implica realizar revisiones periódicas de los controles implementados, evaluar su efectividad y ajustar las estrategias según sea necesario. Además, la organización utiliza herramientas tecnológicas avanzadas, como sistemas de monitoreo en tiempo real y plataformas de gestión de identidades, para facilitar este proceso. En resumen, los controles físicos y tecnológicos no solo protegen los activos de información de Anaconda Web, sino que también contribuyen al crecimiento sostenible y al cumplimiento de los más altos estándares de seguridad.</w:t>
      </w:r>
    </w:p>
    <w:p w14:paraId="5C124C8C" w14:textId="156BF52D" w:rsidR="0043005E" w:rsidRPr="0043005E" w:rsidRDefault="0043005E" w:rsidP="0043005E">
      <w:pPr>
        <w:pStyle w:val="NormalWeb"/>
        <w:jc w:val="both"/>
        <w:rPr>
          <w:rFonts w:asciiTheme="minorHAnsi" w:hAnsiTheme="minorHAnsi" w:cstheme="minorHAnsi"/>
          <w:lang w:val="es-CL"/>
        </w:rPr>
      </w:pPr>
      <w:r w:rsidRPr="0043005E">
        <w:rPr>
          <w:rFonts w:asciiTheme="minorHAnsi" w:hAnsiTheme="minorHAnsi" w:cstheme="minorHAnsi"/>
          <w:lang w:val="es-CL"/>
        </w:rPr>
        <w:t>Por último, el éxito de estos controles depende de la participación activa de todos los niveles de la organización. En Anaconda Web, los equipos de TI, seguridad y recursos humanos trabajan juntos para implementar los controles de manera segura y eficiente. Además, se realizan reuniones periódicas con la alta dirección para revisar el progreso y ajustar las estrategias según sea necesario. Este enfoque colaborativo no solo mejora la precisión del proceso, sino que también fomenta una cultura de responsabilidad compartida en la gestión de la seguridad. En resumen, los controles físicos y tecnológicos son fundamentales para garantizar la efectividad del SGSI y cumplir con los requisitos de la ISO 27001:2022.</w:t>
      </w:r>
    </w:p>
    <w:p w14:paraId="1FB79EB2" w14:textId="77777777" w:rsidR="0043005E" w:rsidRPr="0043005E" w:rsidRDefault="0043005E" w:rsidP="0065732B">
      <w:pPr>
        <w:pStyle w:val="NormalWeb"/>
        <w:jc w:val="both"/>
        <w:rPr>
          <w:rFonts w:asciiTheme="minorHAnsi" w:hAnsiTheme="minorHAnsi" w:cstheme="minorHAnsi"/>
          <w:lang w:val="es-CL"/>
        </w:rPr>
      </w:pPr>
    </w:p>
    <w:p w14:paraId="2C6242DE" w14:textId="77777777" w:rsidR="0043005E" w:rsidRPr="0043005E" w:rsidRDefault="0043005E" w:rsidP="0065732B">
      <w:pPr>
        <w:pStyle w:val="NormalWeb"/>
        <w:jc w:val="both"/>
        <w:rPr>
          <w:rFonts w:asciiTheme="minorHAnsi" w:hAnsiTheme="minorHAnsi" w:cstheme="minorHAnsi"/>
          <w:lang w:val="es-CL"/>
        </w:rPr>
      </w:pPr>
    </w:p>
    <w:p w14:paraId="744E4F6D" w14:textId="77777777" w:rsidR="0043005E" w:rsidRPr="0043005E" w:rsidRDefault="0043005E" w:rsidP="0065732B">
      <w:pPr>
        <w:pStyle w:val="NormalWeb"/>
        <w:jc w:val="both"/>
        <w:rPr>
          <w:rFonts w:asciiTheme="minorHAnsi" w:hAnsiTheme="minorHAnsi" w:cstheme="minorHAnsi"/>
          <w:lang w:val="es-CL"/>
        </w:rPr>
      </w:pPr>
    </w:p>
    <w:p w14:paraId="1EF4CDFA" w14:textId="77777777" w:rsidR="0043005E" w:rsidRPr="000B75AE" w:rsidRDefault="0043005E" w:rsidP="0065732B">
      <w:pPr>
        <w:pStyle w:val="NormalWeb"/>
        <w:jc w:val="both"/>
        <w:rPr>
          <w:rFonts w:asciiTheme="minorHAnsi" w:hAnsiTheme="minorHAnsi" w:cstheme="minorHAnsi"/>
          <w:lang w:val="es-CL"/>
        </w:rPr>
      </w:pPr>
    </w:p>
    <w:sectPr w:rsidR="0043005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F7829" w14:textId="77777777" w:rsidR="008F5E6A" w:rsidRPr="0043005E" w:rsidRDefault="008F5E6A">
      <w:r w:rsidRPr="0043005E">
        <w:separator/>
      </w:r>
    </w:p>
    <w:p w14:paraId="2981A100" w14:textId="77777777" w:rsidR="008F5E6A" w:rsidRPr="0043005E" w:rsidRDefault="008F5E6A"/>
    <w:p w14:paraId="6D0A4A40" w14:textId="77777777" w:rsidR="008F5E6A" w:rsidRPr="0043005E" w:rsidRDefault="008F5E6A"/>
    <w:p w14:paraId="3ECF5D81" w14:textId="77777777" w:rsidR="008F5E6A" w:rsidRPr="0043005E" w:rsidRDefault="008F5E6A" w:rsidP="00C1318C"/>
  </w:endnote>
  <w:endnote w:type="continuationSeparator" w:id="0">
    <w:p w14:paraId="085F037B" w14:textId="77777777" w:rsidR="008F5E6A" w:rsidRPr="0043005E" w:rsidRDefault="008F5E6A">
      <w:r w:rsidRPr="0043005E">
        <w:continuationSeparator/>
      </w:r>
    </w:p>
    <w:p w14:paraId="40153304" w14:textId="77777777" w:rsidR="008F5E6A" w:rsidRPr="0043005E" w:rsidRDefault="008F5E6A"/>
    <w:p w14:paraId="0852F62D" w14:textId="77777777" w:rsidR="008F5E6A" w:rsidRPr="0043005E" w:rsidRDefault="008F5E6A"/>
    <w:p w14:paraId="71BAC807" w14:textId="77777777" w:rsidR="008F5E6A" w:rsidRPr="0043005E" w:rsidRDefault="008F5E6A"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ECE4" w14:textId="77777777" w:rsidR="0043005E" w:rsidRPr="0043005E" w:rsidRDefault="0043005E" w:rsidP="0043005E">
    <w:pPr>
      <w:pStyle w:val="Piedepgina"/>
      <w:ind w:left="432"/>
      <w:jc w:val="center"/>
      <w:rPr>
        <w:rFonts w:asciiTheme="minorHAnsi" w:hAnsiTheme="minorHAnsi" w:cstheme="minorHAnsi"/>
        <w:b/>
        <w:bCs/>
        <w:sz w:val="24"/>
        <w:szCs w:val="24"/>
        <w:lang w:eastAsia="en-GB"/>
      </w:rPr>
    </w:pPr>
    <w:r w:rsidRPr="0043005E">
      <w:rPr>
        <w:rFonts w:asciiTheme="minorHAnsi" w:hAnsiTheme="minorHAnsi" w:cstheme="minorHAnsi"/>
        <w:b/>
        <w:bCs/>
        <w:sz w:val="24"/>
        <w:szCs w:val="24"/>
        <w:lang w:eastAsia="en-GB"/>
      </w:rPr>
      <w:t>Controles Físicos y Tecnológicos</w:t>
    </w:r>
  </w:p>
  <w:p w14:paraId="7575EA04" w14:textId="77777777" w:rsidR="00237AFB" w:rsidRPr="0043005E"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4599" w14:textId="77777777" w:rsidR="008F5E6A" w:rsidRPr="0043005E" w:rsidRDefault="008F5E6A">
      <w:r w:rsidRPr="0043005E">
        <w:separator/>
      </w:r>
    </w:p>
    <w:p w14:paraId="5949DB44" w14:textId="77777777" w:rsidR="008F5E6A" w:rsidRPr="0043005E" w:rsidRDefault="008F5E6A"/>
    <w:p w14:paraId="016DB3FF" w14:textId="77777777" w:rsidR="008F5E6A" w:rsidRPr="0043005E" w:rsidRDefault="008F5E6A"/>
    <w:p w14:paraId="689EED84" w14:textId="77777777" w:rsidR="008F5E6A" w:rsidRPr="0043005E" w:rsidRDefault="008F5E6A" w:rsidP="00C1318C"/>
  </w:footnote>
  <w:footnote w:type="continuationSeparator" w:id="0">
    <w:p w14:paraId="1B11765C" w14:textId="77777777" w:rsidR="008F5E6A" w:rsidRPr="0043005E" w:rsidRDefault="008F5E6A">
      <w:r w:rsidRPr="0043005E">
        <w:continuationSeparator/>
      </w:r>
    </w:p>
    <w:p w14:paraId="07F65BA7" w14:textId="77777777" w:rsidR="008F5E6A" w:rsidRPr="0043005E" w:rsidRDefault="008F5E6A"/>
    <w:p w14:paraId="1126B9F0" w14:textId="77777777" w:rsidR="008F5E6A" w:rsidRPr="0043005E" w:rsidRDefault="008F5E6A"/>
    <w:p w14:paraId="15B7DC5F" w14:textId="77777777" w:rsidR="008F5E6A" w:rsidRPr="0043005E" w:rsidRDefault="008F5E6A"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43005E" w:rsidRDefault="001637D6">
    <w:r w:rsidRPr="0043005E">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FEC"/>
    <w:multiLevelType w:val="multilevel"/>
    <w:tmpl w:val="148804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9"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9"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3"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0"/>
  </w:num>
  <w:num w:numId="2" w16cid:durableId="74938854">
    <w:abstractNumId w:val="23"/>
  </w:num>
  <w:num w:numId="3" w16cid:durableId="1494763561">
    <w:abstractNumId w:val="21"/>
  </w:num>
  <w:num w:numId="4" w16cid:durableId="2135100286">
    <w:abstractNumId w:val="48"/>
  </w:num>
  <w:num w:numId="5" w16cid:durableId="1000818834">
    <w:abstractNumId w:val="28"/>
  </w:num>
  <w:num w:numId="6" w16cid:durableId="1632788525">
    <w:abstractNumId w:val="65"/>
  </w:num>
  <w:num w:numId="7" w16cid:durableId="1321421067">
    <w:abstractNumId w:val="42"/>
  </w:num>
  <w:num w:numId="8" w16cid:durableId="352341285">
    <w:abstractNumId w:val="52"/>
  </w:num>
  <w:num w:numId="9" w16cid:durableId="27727978">
    <w:abstractNumId w:val="40"/>
  </w:num>
  <w:num w:numId="10" w16cid:durableId="1859850961">
    <w:abstractNumId w:val="19"/>
  </w:num>
  <w:num w:numId="11" w16cid:durableId="1630670735">
    <w:abstractNumId w:val="25"/>
  </w:num>
  <w:num w:numId="12" w16cid:durableId="1692032352">
    <w:abstractNumId w:val="28"/>
  </w:num>
  <w:num w:numId="13" w16cid:durableId="1393849829">
    <w:abstractNumId w:val="28"/>
  </w:num>
  <w:num w:numId="14" w16cid:durableId="815293384">
    <w:abstractNumId w:val="28"/>
  </w:num>
  <w:num w:numId="15" w16cid:durableId="1977754839">
    <w:abstractNumId w:val="63"/>
  </w:num>
  <w:num w:numId="16" w16cid:durableId="240061859">
    <w:abstractNumId w:val="30"/>
  </w:num>
  <w:num w:numId="17" w16cid:durableId="1741440573">
    <w:abstractNumId w:val="43"/>
  </w:num>
  <w:num w:numId="18" w16cid:durableId="404303887">
    <w:abstractNumId w:val="31"/>
  </w:num>
  <w:num w:numId="19" w16cid:durableId="1072853763">
    <w:abstractNumId w:val="12"/>
  </w:num>
  <w:num w:numId="20" w16cid:durableId="888345100">
    <w:abstractNumId w:val="34"/>
  </w:num>
  <w:num w:numId="21" w16cid:durableId="2083486945">
    <w:abstractNumId w:val="37"/>
  </w:num>
  <w:num w:numId="22" w16cid:durableId="1412317948">
    <w:abstractNumId w:val="2"/>
  </w:num>
  <w:num w:numId="23" w16cid:durableId="1332220685">
    <w:abstractNumId w:val="61"/>
  </w:num>
  <w:num w:numId="24" w16cid:durableId="587539902">
    <w:abstractNumId w:val="64"/>
  </w:num>
  <w:num w:numId="25" w16cid:durableId="1814641950">
    <w:abstractNumId w:val="18"/>
  </w:num>
  <w:num w:numId="26" w16cid:durableId="805513463">
    <w:abstractNumId w:val="8"/>
  </w:num>
  <w:num w:numId="27" w16cid:durableId="1555776139">
    <w:abstractNumId w:val="68"/>
  </w:num>
  <w:num w:numId="28" w16cid:durableId="2123913244">
    <w:abstractNumId w:val="20"/>
  </w:num>
  <w:num w:numId="29" w16cid:durableId="874922778">
    <w:abstractNumId w:val="32"/>
  </w:num>
  <w:num w:numId="30" w16cid:durableId="1757896361">
    <w:abstractNumId w:val="11"/>
  </w:num>
  <w:num w:numId="31" w16cid:durableId="1888297015">
    <w:abstractNumId w:val="28"/>
  </w:num>
  <w:num w:numId="32" w16cid:durableId="1875121296">
    <w:abstractNumId w:val="28"/>
  </w:num>
  <w:num w:numId="33" w16cid:durableId="711199856">
    <w:abstractNumId w:val="28"/>
  </w:num>
  <w:num w:numId="34" w16cid:durableId="1914506562">
    <w:abstractNumId w:val="28"/>
  </w:num>
  <w:num w:numId="35" w16cid:durableId="1030836293">
    <w:abstractNumId w:val="56"/>
  </w:num>
  <w:num w:numId="36" w16cid:durableId="674503644">
    <w:abstractNumId w:val="17"/>
  </w:num>
  <w:num w:numId="37" w16cid:durableId="1888105176">
    <w:abstractNumId w:val="66"/>
  </w:num>
  <w:num w:numId="38" w16cid:durableId="342171148">
    <w:abstractNumId w:val="22"/>
  </w:num>
  <w:num w:numId="39" w16cid:durableId="1308512191">
    <w:abstractNumId w:val="55"/>
  </w:num>
  <w:num w:numId="40" w16cid:durableId="751203121">
    <w:abstractNumId w:val="14"/>
  </w:num>
  <w:num w:numId="41" w16cid:durableId="1001616379">
    <w:abstractNumId w:val="60"/>
  </w:num>
  <w:num w:numId="42" w16cid:durableId="157235028">
    <w:abstractNumId w:val="38"/>
  </w:num>
  <w:num w:numId="43" w16cid:durableId="1076974531">
    <w:abstractNumId w:val="36"/>
  </w:num>
  <w:num w:numId="44" w16cid:durableId="908157133">
    <w:abstractNumId w:val="16"/>
  </w:num>
  <w:num w:numId="45" w16cid:durableId="1528714069">
    <w:abstractNumId w:val="59"/>
  </w:num>
  <w:num w:numId="46" w16cid:durableId="1350448151">
    <w:abstractNumId w:val="44"/>
  </w:num>
  <w:num w:numId="47" w16cid:durableId="134489178">
    <w:abstractNumId w:val="33"/>
  </w:num>
  <w:num w:numId="48" w16cid:durableId="904069908">
    <w:abstractNumId w:val="41"/>
  </w:num>
  <w:num w:numId="49" w16cid:durableId="876355981">
    <w:abstractNumId w:val="27"/>
  </w:num>
  <w:num w:numId="50" w16cid:durableId="1270042179">
    <w:abstractNumId w:val="47"/>
  </w:num>
  <w:num w:numId="51" w16cid:durableId="610477338">
    <w:abstractNumId w:val="15"/>
  </w:num>
  <w:num w:numId="52" w16cid:durableId="1976401646">
    <w:abstractNumId w:val="9"/>
  </w:num>
  <w:num w:numId="53" w16cid:durableId="1718821827">
    <w:abstractNumId w:val="35"/>
  </w:num>
  <w:num w:numId="54" w16cid:durableId="404844148">
    <w:abstractNumId w:val="13"/>
  </w:num>
  <w:num w:numId="55" w16cid:durableId="819855879">
    <w:abstractNumId w:val="29"/>
  </w:num>
  <w:num w:numId="56" w16cid:durableId="362633569">
    <w:abstractNumId w:val="62"/>
  </w:num>
  <w:num w:numId="57" w16cid:durableId="1293904960">
    <w:abstractNumId w:val="7"/>
  </w:num>
  <w:num w:numId="58" w16cid:durableId="2072266967">
    <w:abstractNumId w:val="51"/>
  </w:num>
  <w:num w:numId="59" w16cid:durableId="1449856183">
    <w:abstractNumId w:val="26"/>
  </w:num>
  <w:num w:numId="60" w16cid:durableId="264847693">
    <w:abstractNumId w:val="6"/>
  </w:num>
  <w:num w:numId="61" w16cid:durableId="140850691">
    <w:abstractNumId w:val="49"/>
  </w:num>
  <w:num w:numId="62" w16cid:durableId="1923098859">
    <w:abstractNumId w:val="39"/>
  </w:num>
  <w:num w:numId="63" w16cid:durableId="20667179">
    <w:abstractNumId w:val="67"/>
  </w:num>
  <w:num w:numId="64" w16cid:durableId="340280630">
    <w:abstractNumId w:val="1"/>
  </w:num>
  <w:num w:numId="65" w16cid:durableId="320471096">
    <w:abstractNumId w:val="45"/>
  </w:num>
  <w:num w:numId="66" w16cid:durableId="1332028717">
    <w:abstractNumId w:val="10"/>
  </w:num>
  <w:num w:numId="67" w16cid:durableId="1999527748">
    <w:abstractNumId w:val="53"/>
  </w:num>
  <w:num w:numId="68" w16cid:durableId="377702781">
    <w:abstractNumId w:val="58"/>
  </w:num>
  <w:num w:numId="69" w16cid:durableId="1481382485">
    <w:abstractNumId w:val="3"/>
  </w:num>
  <w:num w:numId="70" w16cid:durableId="1815557663">
    <w:abstractNumId w:val="57"/>
  </w:num>
  <w:num w:numId="71" w16cid:durableId="1195388289">
    <w:abstractNumId w:val="5"/>
  </w:num>
  <w:num w:numId="72" w16cid:durableId="1468009213">
    <w:abstractNumId w:val="46"/>
  </w:num>
  <w:num w:numId="73" w16cid:durableId="1921669192">
    <w:abstractNumId w:val="24"/>
  </w:num>
  <w:num w:numId="74" w16cid:durableId="1346325487">
    <w:abstractNumId w:val="4"/>
  </w:num>
  <w:num w:numId="75" w16cid:durableId="1579364043">
    <w:abstractNumId w:val="54"/>
  </w:num>
  <w:num w:numId="76" w16cid:durableId="25317225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A652E"/>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270B"/>
    <w:rsid w:val="003E6956"/>
    <w:rsid w:val="003F19FA"/>
    <w:rsid w:val="003F1D61"/>
    <w:rsid w:val="003F44BE"/>
    <w:rsid w:val="0040038C"/>
    <w:rsid w:val="00401DF6"/>
    <w:rsid w:val="00406E4D"/>
    <w:rsid w:val="00411318"/>
    <w:rsid w:val="0043005E"/>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43F9"/>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A7CC4"/>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5E6A"/>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17B9B"/>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D55EE"/>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31644571">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98138012">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54916560">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897588685">
      <w:bodyDiv w:val="1"/>
      <w:marLeft w:val="0"/>
      <w:marRight w:val="0"/>
      <w:marTop w:val="0"/>
      <w:marBottom w:val="0"/>
      <w:divBdr>
        <w:top w:val="none" w:sz="0" w:space="0" w:color="auto"/>
        <w:left w:val="none" w:sz="0" w:space="0" w:color="auto"/>
        <w:bottom w:val="none" w:sz="0" w:space="0" w:color="auto"/>
        <w:right w:val="none" w:sz="0" w:space="0" w:color="auto"/>
      </w:divBdr>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16924561">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19005990">
      <w:bodyDiv w:val="1"/>
      <w:marLeft w:val="0"/>
      <w:marRight w:val="0"/>
      <w:marTop w:val="0"/>
      <w:marBottom w:val="0"/>
      <w:divBdr>
        <w:top w:val="none" w:sz="0" w:space="0" w:color="auto"/>
        <w:left w:val="none" w:sz="0" w:space="0" w:color="auto"/>
        <w:bottom w:val="none" w:sz="0" w:space="0" w:color="auto"/>
        <w:right w:val="none" w:sz="0" w:space="0" w:color="auto"/>
      </w:divBdr>
    </w:div>
    <w:div w:id="1524787756">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4926689">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A652E"/>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C7BDF"/>
    <w:rsid w:val="00737BAE"/>
    <w:rsid w:val="00871B28"/>
    <w:rsid w:val="00912671"/>
    <w:rsid w:val="00920173"/>
    <w:rsid w:val="00930D52"/>
    <w:rsid w:val="009C1F3E"/>
    <w:rsid w:val="00AC291B"/>
    <w:rsid w:val="00AF72EA"/>
    <w:rsid w:val="00B63AF7"/>
    <w:rsid w:val="00B92933"/>
    <w:rsid w:val="00BC3058"/>
    <w:rsid w:val="00C1591D"/>
    <w:rsid w:val="00C17B9B"/>
    <w:rsid w:val="00C81A8B"/>
    <w:rsid w:val="00D10803"/>
    <w:rsid w:val="00D23467"/>
    <w:rsid w:val="00D36B5D"/>
    <w:rsid w:val="00DF74F1"/>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3908</Words>
  <Characters>21494</Characters>
  <Application>Microsoft Office Word</Application>
  <DocSecurity>0</DocSecurity>
  <Lines>179</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25352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2025-03-31T06:42:00Z</dcterms:created>
  <dcterms:modified xsi:type="dcterms:W3CDTF">2025-03-31T21:19:00Z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