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AB264C" w:rsidRDefault="00657883" w:rsidP="00D02999">
      <w:pPr>
        <w:jc w:val="both"/>
        <w:rPr>
          <w:rFonts w:asciiTheme="minorHAnsi" w:hAnsiTheme="minorHAnsi" w:cstheme="minorHAnsi"/>
        </w:rPr>
      </w:pPr>
    </w:p>
    <w:p w14:paraId="7415A3EE" w14:textId="77777777" w:rsidR="001705EC" w:rsidRPr="00AB264C" w:rsidRDefault="001705EC" w:rsidP="00D02999">
      <w:pPr>
        <w:jc w:val="both"/>
        <w:rPr>
          <w:rFonts w:asciiTheme="minorHAnsi" w:hAnsiTheme="minorHAnsi" w:cstheme="minorHAnsi"/>
          <w:sz w:val="44"/>
          <w:szCs w:val="44"/>
        </w:rPr>
      </w:pPr>
    </w:p>
    <w:p w14:paraId="7D3EE362" w14:textId="77777777" w:rsidR="001705EC" w:rsidRPr="00AB264C" w:rsidRDefault="001705EC" w:rsidP="00736B03">
      <w:pPr>
        <w:jc w:val="center"/>
        <w:rPr>
          <w:rFonts w:asciiTheme="minorHAnsi" w:hAnsiTheme="minorHAnsi" w:cstheme="minorHAnsi"/>
          <w:sz w:val="44"/>
          <w:szCs w:val="44"/>
        </w:rPr>
      </w:pPr>
    </w:p>
    <w:p w14:paraId="623EBF8D" w14:textId="77777777" w:rsidR="00736B03" w:rsidRPr="00AB264C" w:rsidRDefault="00736B03" w:rsidP="00736B03">
      <w:pPr>
        <w:pStyle w:val="NormalWeb"/>
        <w:jc w:val="center"/>
        <w:rPr>
          <w:lang w:val="es-CL"/>
        </w:rPr>
      </w:pPr>
      <w:r w:rsidRPr="00AB264C">
        <w:rPr>
          <w:lang w:val="es-CL"/>
        </w:rPr>
        <w:t>Hallazgos Recurrentes en Auditorías Internas (ISO/IEC 27001:2022)</w:t>
      </w:r>
    </w:p>
    <w:p w14:paraId="30FD80A7" w14:textId="77777777" w:rsidR="006533BC" w:rsidRPr="00AB264C" w:rsidRDefault="006533BC" w:rsidP="00D02999">
      <w:pPr>
        <w:spacing w:after="0"/>
        <w:ind w:left="1900" w:firstLine="380"/>
        <w:jc w:val="both"/>
        <w:rPr>
          <w:rFonts w:asciiTheme="minorHAnsi" w:hAnsiTheme="minorHAnsi" w:cstheme="minorHAnsi"/>
          <w:b/>
          <w:bCs/>
          <w:sz w:val="40"/>
          <w:szCs w:val="40"/>
        </w:rPr>
      </w:pP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AB264C" w14:paraId="273B0C4B" w14:textId="77777777" w:rsidTr="00D02A7F">
        <w:tc>
          <w:tcPr>
            <w:tcW w:w="1908" w:type="dxa"/>
            <w:shd w:val="clear" w:color="auto" w:fill="D9D9D9" w:themeFill="background1" w:themeFillShade="D9"/>
          </w:tcPr>
          <w:p w14:paraId="083D5C51" w14:textId="77777777" w:rsidR="001705EC" w:rsidRPr="00AB264C" w:rsidRDefault="001705EC" w:rsidP="00D02999">
            <w:pPr>
              <w:jc w:val="both"/>
              <w:rPr>
                <w:rFonts w:asciiTheme="minorHAnsi" w:hAnsiTheme="minorHAnsi" w:cstheme="minorHAnsi"/>
                <w:b/>
                <w:bCs/>
                <w:sz w:val="24"/>
                <w:szCs w:val="24"/>
              </w:rPr>
            </w:pPr>
            <w:r w:rsidRPr="00AB264C">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AB264C" w:rsidRDefault="001705EC" w:rsidP="00D02999">
            <w:pPr>
              <w:jc w:val="both"/>
              <w:rPr>
                <w:rFonts w:asciiTheme="minorHAnsi" w:hAnsiTheme="minorHAnsi" w:cstheme="minorHAnsi"/>
                <w:b/>
                <w:bCs/>
                <w:sz w:val="24"/>
                <w:szCs w:val="24"/>
              </w:rPr>
            </w:pPr>
            <w:r w:rsidRPr="00AB264C">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AB264C" w:rsidRDefault="001705EC" w:rsidP="00D02999">
            <w:pPr>
              <w:jc w:val="both"/>
              <w:rPr>
                <w:rFonts w:asciiTheme="minorHAnsi" w:hAnsiTheme="minorHAnsi" w:cstheme="minorHAnsi"/>
                <w:b/>
                <w:bCs/>
                <w:sz w:val="24"/>
                <w:szCs w:val="24"/>
              </w:rPr>
            </w:pPr>
            <w:r w:rsidRPr="00AB264C">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AB264C" w:rsidRDefault="001705EC" w:rsidP="00D02999">
            <w:pPr>
              <w:jc w:val="both"/>
              <w:rPr>
                <w:rFonts w:asciiTheme="minorHAnsi" w:hAnsiTheme="minorHAnsi" w:cstheme="minorHAnsi"/>
                <w:b/>
                <w:bCs/>
                <w:sz w:val="24"/>
                <w:szCs w:val="24"/>
              </w:rPr>
            </w:pPr>
            <w:r w:rsidRPr="00AB264C">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AB264C" w:rsidRDefault="001705EC" w:rsidP="00D02999">
            <w:pPr>
              <w:jc w:val="both"/>
              <w:rPr>
                <w:rFonts w:asciiTheme="minorHAnsi" w:hAnsiTheme="minorHAnsi" w:cstheme="minorHAnsi"/>
                <w:b/>
                <w:bCs/>
                <w:sz w:val="24"/>
                <w:szCs w:val="24"/>
              </w:rPr>
            </w:pPr>
            <w:r w:rsidRPr="00AB264C">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AB264C" w:rsidRDefault="001705EC" w:rsidP="00D02999">
            <w:pPr>
              <w:jc w:val="both"/>
              <w:rPr>
                <w:rFonts w:asciiTheme="minorHAnsi" w:hAnsiTheme="minorHAnsi" w:cstheme="minorHAnsi"/>
                <w:b/>
                <w:bCs/>
                <w:sz w:val="24"/>
                <w:szCs w:val="24"/>
              </w:rPr>
            </w:pPr>
            <w:r w:rsidRPr="00AB264C">
              <w:rPr>
                <w:rFonts w:asciiTheme="minorHAnsi" w:hAnsiTheme="minorHAnsi" w:cstheme="minorHAnsi"/>
                <w:b/>
                <w:bCs/>
                <w:sz w:val="24"/>
                <w:szCs w:val="24"/>
              </w:rPr>
              <w:t>Descripción</w:t>
            </w:r>
          </w:p>
        </w:tc>
      </w:tr>
      <w:tr w:rsidR="00452E7F" w:rsidRPr="00AB264C" w14:paraId="23D5C307" w14:textId="77777777" w:rsidTr="00D02A7F">
        <w:tc>
          <w:tcPr>
            <w:tcW w:w="1908" w:type="dxa"/>
          </w:tcPr>
          <w:p w14:paraId="1F536261" w14:textId="77777777" w:rsidR="001705EC" w:rsidRPr="00AB264C" w:rsidRDefault="001705EC" w:rsidP="00D02999">
            <w:pPr>
              <w:jc w:val="both"/>
              <w:rPr>
                <w:rFonts w:asciiTheme="minorHAnsi" w:hAnsiTheme="minorHAnsi" w:cstheme="minorHAnsi"/>
                <w:sz w:val="24"/>
                <w:szCs w:val="24"/>
              </w:rPr>
            </w:pPr>
            <w:bookmarkStart w:id="0" w:name="_Hlk187601937"/>
            <w:r w:rsidRPr="00AB264C">
              <w:rPr>
                <w:rFonts w:asciiTheme="minorHAnsi" w:hAnsiTheme="minorHAnsi" w:cstheme="minorHAnsi"/>
                <w:sz w:val="24"/>
                <w:szCs w:val="24"/>
              </w:rPr>
              <w:t>V1.0</w:t>
            </w:r>
          </w:p>
        </w:tc>
        <w:tc>
          <w:tcPr>
            <w:tcW w:w="1570" w:type="dxa"/>
          </w:tcPr>
          <w:p w14:paraId="5CF1E181" w14:textId="23D50EDA" w:rsidR="001705EC" w:rsidRPr="00AB264C" w:rsidRDefault="001637D6" w:rsidP="00D02999">
            <w:pPr>
              <w:jc w:val="both"/>
              <w:rPr>
                <w:rFonts w:asciiTheme="minorHAnsi" w:hAnsiTheme="minorHAnsi" w:cstheme="minorHAnsi"/>
                <w:sz w:val="24"/>
                <w:szCs w:val="24"/>
              </w:rPr>
            </w:pPr>
            <w:r w:rsidRPr="00AB264C">
              <w:rPr>
                <w:rFonts w:asciiTheme="minorHAnsi" w:hAnsiTheme="minorHAnsi" w:cstheme="minorHAnsi"/>
                <w:sz w:val="24"/>
                <w:szCs w:val="24"/>
              </w:rPr>
              <w:t>Auditorex Chile</w:t>
            </w:r>
          </w:p>
        </w:tc>
        <w:tc>
          <w:tcPr>
            <w:tcW w:w="1810" w:type="dxa"/>
          </w:tcPr>
          <w:p w14:paraId="48DCB9A0" w14:textId="77777777" w:rsidR="001637D6" w:rsidRPr="00AB264C" w:rsidRDefault="001637D6" w:rsidP="00D02999">
            <w:pPr>
              <w:jc w:val="both"/>
              <w:rPr>
                <w:rFonts w:asciiTheme="minorHAnsi" w:hAnsiTheme="minorHAnsi" w:cstheme="minorHAnsi"/>
                <w:sz w:val="24"/>
                <w:szCs w:val="24"/>
              </w:rPr>
            </w:pPr>
            <w:r w:rsidRPr="00AB264C">
              <w:rPr>
                <w:rFonts w:asciiTheme="minorHAnsi" w:hAnsiTheme="minorHAnsi" w:cstheme="minorHAnsi"/>
                <w:sz w:val="24"/>
                <w:szCs w:val="24"/>
              </w:rPr>
              <w:t>Mauricio Antonio Colomera Villarroel</w:t>
            </w:r>
          </w:p>
          <w:p w14:paraId="4664E988" w14:textId="77777777" w:rsidR="001705EC" w:rsidRPr="00AB264C" w:rsidRDefault="001705EC" w:rsidP="00D02999">
            <w:pPr>
              <w:jc w:val="both"/>
              <w:rPr>
                <w:rFonts w:asciiTheme="minorHAnsi" w:hAnsiTheme="minorHAnsi" w:cstheme="minorHAnsi"/>
                <w:sz w:val="24"/>
                <w:szCs w:val="24"/>
              </w:rPr>
            </w:pPr>
          </w:p>
        </w:tc>
        <w:tc>
          <w:tcPr>
            <w:tcW w:w="1811" w:type="dxa"/>
          </w:tcPr>
          <w:p w14:paraId="285FCDD1" w14:textId="0FAEB9DF" w:rsidR="001705EC" w:rsidRPr="00AB264C" w:rsidRDefault="00452E7F" w:rsidP="00D02999">
            <w:pPr>
              <w:jc w:val="both"/>
              <w:rPr>
                <w:rFonts w:asciiTheme="minorHAnsi" w:hAnsiTheme="minorHAnsi" w:cstheme="minorHAnsi"/>
                <w:sz w:val="24"/>
                <w:szCs w:val="24"/>
              </w:rPr>
            </w:pPr>
            <w:r w:rsidRPr="00AB264C">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AB264C" w:rsidRDefault="00D02999" w:rsidP="00D02999">
            <w:pPr>
              <w:jc w:val="both"/>
              <w:rPr>
                <w:rFonts w:asciiTheme="minorHAnsi" w:hAnsiTheme="minorHAnsi" w:cstheme="minorHAnsi"/>
                <w:szCs w:val="22"/>
              </w:rPr>
            </w:pPr>
            <w:r w:rsidRPr="00AB264C">
              <w:rPr>
                <w:rFonts w:asciiTheme="minorHAnsi" w:hAnsiTheme="minorHAnsi" w:cstheme="minorHAnsi"/>
                <w:szCs w:val="22"/>
              </w:rPr>
              <w:t>12-01-2024</w:t>
            </w:r>
          </w:p>
        </w:tc>
        <w:tc>
          <w:tcPr>
            <w:tcW w:w="2250" w:type="dxa"/>
          </w:tcPr>
          <w:p w14:paraId="6401603C" w14:textId="33DFF191" w:rsidR="001705EC" w:rsidRPr="00AB264C" w:rsidRDefault="001705EC" w:rsidP="00A80114">
            <w:pPr>
              <w:pStyle w:val="NormalWeb"/>
              <w:rPr>
                <w:rFonts w:asciiTheme="minorHAnsi" w:hAnsiTheme="minorHAnsi" w:cstheme="minorHAnsi"/>
                <w:lang w:val="es-CL"/>
              </w:rPr>
            </w:pPr>
          </w:p>
        </w:tc>
      </w:tr>
      <w:bookmarkEnd w:id="0"/>
      <w:tr w:rsidR="00452E7F" w:rsidRPr="00AB264C" w14:paraId="2A38A0FB" w14:textId="77777777" w:rsidTr="00D02A7F">
        <w:tc>
          <w:tcPr>
            <w:tcW w:w="1908" w:type="dxa"/>
          </w:tcPr>
          <w:p w14:paraId="5AA7A63A" w14:textId="77777777" w:rsidR="001705EC" w:rsidRPr="00AB264C" w:rsidRDefault="001705EC" w:rsidP="00D02999">
            <w:pPr>
              <w:jc w:val="both"/>
              <w:rPr>
                <w:rFonts w:asciiTheme="minorHAnsi" w:hAnsiTheme="minorHAnsi" w:cstheme="minorHAnsi"/>
                <w:sz w:val="24"/>
                <w:szCs w:val="24"/>
              </w:rPr>
            </w:pPr>
          </w:p>
        </w:tc>
        <w:tc>
          <w:tcPr>
            <w:tcW w:w="1570" w:type="dxa"/>
          </w:tcPr>
          <w:p w14:paraId="6CA0F23C" w14:textId="77777777" w:rsidR="001705EC" w:rsidRPr="00AB264C" w:rsidRDefault="001705EC" w:rsidP="00D02999">
            <w:pPr>
              <w:jc w:val="both"/>
              <w:rPr>
                <w:rFonts w:asciiTheme="minorHAnsi" w:hAnsiTheme="minorHAnsi" w:cstheme="minorHAnsi"/>
                <w:sz w:val="24"/>
                <w:szCs w:val="24"/>
              </w:rPr>
            </w:pPr>
          </w:p>
        </w:tc>
        <w:tc>
          <w:tcPr>
            <w:tcW w:w="1810" w:type="dxa"/>
          </w:tcPr>
          <w:p w14:paraId="7579C89A" w14:textId="77777777" w:rsidR="001705EC" w:rsidRPr="00AB264C" w:rsidRDefault="001705EC" w:rsidP="00D02999">
            <w:pPr>
              <w:jc w:val="both"/>
              <w:rPr>
                <w:rFonts w:asciiTheme="minorHAnsi" w:hAnsiTheme="minorHAnsi" w:cstheme="minorHAnsi"/>
                <w:sz w:val="24"/>
                <w:szCs w:val="24"/>
              </w:rPr>
            </w:pPr>
          </w:p>
        </w:tc>
        <w:tc>
          <w:tcPr>
            <w:tcW w:w="1811" w:type="dxa"/>
          </w:tcPr>
          <w:p w14:paraId="5C11AFDC" w14:textId="77777777" w:rsidR="001705EC" w:rsidRPr="00AB264C" w:rsidRDefault="001705EC" w:rsidP="00D02999">
            <w:pPr>
              <w:jc w:val="both"/>
              <w:rPr>
                <w:rFonts w:asciiTheme="minorHAnsi" w:hAnsiTheme="minorHAnsi" w:cstheme="minorHAnsi"/>
                <w:sz w:val="24"/>
                <w:szCs w:val="24"/>
              </w:rPr>
            </w:pPr>
          </w:p>
        </w:tc>
        <w:tc>
          <w:tcPr>
            <w:tcW w:w="1019" w:type="dxa"/>
          </w:tcPr>
          <w:p w14:paraId="2D9464C3" w14:textId="77777777" w:rsidR="001705EC" w:rsidRPr="00AB264C" w:rsidRDefault="001705EC" w:rsidP="00D02999">
            <w:pPr>
              <w:jc w:val="both"/>
              <w:rPr>
                <w:rFonts w:asciiTheme="minorHAnsi" w:hAnsiTheme="minorHAnsi" w:cstheme="minorHAnsi"/>
                <w:sz w:val="24"/>
                <w:szCs w:val="24"/>
              </w:rPr>
            </w:pPr>
          </w:p>
        </w:tc>
        <w:tc>
          <w:tcPr>
            <w:tcW w:w="2250" w:type="dxa"/>
          </w:tcPr>
          <w:p w14:paraId="30EA5E83" w14:textId="77777777" w:rsidR="001705EC" w:rsidRPr="00AB264C" w:rsidRDefault="001705EC" w:rsidP="00D02999">
            <w:pPr>
              <w:jc w:val="both"/>
              <w:rPr>
                <w:rFonts w:asciiTheme="minorHAnsi" w:hAnsiTheme="minorHAnsi" w:cstheme="minorHAnsi"/>
                <w:sz w:val="24"/>
                <w:szCs w:val="24"/>
              </w:rPr>
            </w:pPr>
          </w:p>
        </w:tc>
      </w:tr>
      <w:tr w:rsidR="00452E7F" w:rsidRPr="00AB264C" w14:paraId="5D084FF7" w14:textId="77777777" w:rsidTr="00D02A7F">
        <w:tc>
          <w:tcPr>
            <w:tcW w:w="1908" w:type="dxa"/>
          </w:tcPr>
          <w:p w14:paraId="59848B68" w14:textId="77777777" w:rsidR="001705EC" w:rsidRPr="00AB264C" w:rsidRDefault="001705EC" w:rsidP="00D02999">
            <w:pPr>
              <w:jc w:val="both"/>
              <w:rPr>
                <w:rFonts w:asciiTheme="minorHAnsi" w:hAnsiTheme="minorHAnsi" w:cstheme="minorHAnsi"/>
                <w:sz w:val="24"/>
                <w:szCs w:val="24"/>
              </w:rPr>
            </w:pPr>
          </w:p>
        </w:tc>
        <w:tc>
          <w:tcPr>
            <w:tcW w:w="1570" w:type="dxa"/>
          </w:tcPr>
          <w:p w14:paraId="4CE506E6" w14:textId="77777777" w:rsidR="001705EC" w:rsidRPr="00AB264C" w:rsidRDefault="001705EC" w:rsidP="00D02999">
            <w:pPr>
              <w:jc w:val="both"/>
              <w:rPr>
                <w:rFonts w:asciiTheme="minorHAnsi" w:hAnsiTheme="minorHAnsi" w:cstheme="minorHAnsi"/>
                <w:sz w:val="24"/>
                <w:szCs w:val="24"/>
              </w:rPr>
            </w:pPr>
          </w:p>
        </w:tc>
        <w:tc>
          <w:tcPr>
            <w:tcW w:w="1810" w:type="dxa"/>
          </w:tcPr>
          <w:p w14:paraId="09467189" w14:textId="77777777" w:rsidR="001705EC" w:rsidRPr="00AB264C" w:rsidRDefault="001705EC" w:rsidP="00D02999">
            <w:pPr>
              <w:jc w:val="both"/>
              <w:rPr>
                <w:rFonts w:asciiTheme="minorHAnsi" w:hAnsiTheme="minorHAnsi" w:cstheme="minorHAnsi"/>
                <w:sz w:val="24"/>
                <w:szCs w:val="24"/>
              </w:rPr>
            </w:pPr>
          </w:p>
        </w:tc>
        <w:tc>
          <w:tcPr>
            <w:tcW w:w="1811" w:type="dxa"/>
          </w:tcPr>
          <w:p w14:paraId="6E7E4F49" w14:textId="77777777" w:rsidR="001705EC" w:rsidRPr="00AB264C" w:rsidRDefault="001705EC" w:rsidP="00D02999">
            <w:pPr>
              <w:jc w:val="both"/>
              <w:rPr>
                <w:rFonts w:asciiTheme="minorHAnsi" w:hAnsiTheme="minorHAnsi" w:cstheme="minorHAnsi"/>
                <w:sz w:val="24"/>
                <w:szCs w:val="24"/>
              </w:rPr>
            </w:pPr>
          </w:p>
        </w:tc>
        <w:tc>
          <w:tcPr>
            <w:tcW w:w="1019" w:type="dxa"/>
          </w:tcPr>
          <w:p w14:paraId="7EB49E66" w14:textId="77777777" w:rsidR="001705EC" w:rsidRPr="00AB264C" w:rsidRDefault="001705EC" w:rsidP="00D02999">
            <w:pPr>
              <w:jc w:val="both"/>
              <w:rPr>
                <w:rFonts w:asciiTheme="minorHAnsi" w:hAnsiTheme="minorHAnsi" w:cstheme="minorHAnsi"/>
                <w:sz w:val="24"/>
                <w:szCs w:val="24"/>
              </w:rPr>
            </w:pPr>
          </w:p>
        </w:tc>
        <w:tc>
          <w:tcPr>
            <w:tcW w:w="2250" w:type="dxa"/>
          </w:tcPr>
          <w:p w14:paraId="722DAB0F" w14:textId="77777777" w:rsidR="001705EC" w:rsidRPr="00AB264C" w:rsidRDefault="001705EC" w:rsidP="00D02999">
            <w:pPr>
              <w:jc w:val="both"/>
              <w:rPr>
                <w:rFonts w:asciiTheme="minorHAnsi" w:hAnsiTheme="minorHAnsi" w:cstheme="minorHAnsi"/>
                <w:sz w:val="24"/>
                <w:szCs w:val="24"/>
              </w:rPr>
            </w:pPr>
          </w:p>
        </w:tc>
      </w:tr>
      <w:tr w:rsidR="001705EC" w:rsidRPr="00AB264C" w14:paraId="7875EE64" w14:textId="77777777" w:rsidTr="00D02A7F">
        <w:tc>
          <w:tcPr>
            <w:tcW w:w="1908" w:type="dxa"/>
            <w:shd w:val="clear" w:color="auto" w:fill="D9D9D9" w:themeFill="background1" w:themeFillShade="D9"/>
          </w:tcPr>
          <w:p w14:paraId="22F097C4" w14:textId="77777777" w:rsidR="001705EC" w:rsidRPr="00AB264C" w:rsidRDefault="001705EC" w:rsidP="00D02999">
            <w:pPr>
              <w:jc w:val="both"/>
              <w:rPr>
                <w:rFonts w:asciiTheme="minorHAnsi" w:hAnsiTheme="minorHAnsi" w:cstheme="minorHAnsi"/>
                <w:sz w:val="24"/>
                <w:szCs w:val="24"/>
              </w:rPr>
            </w:pPr>
            <w:r w:rsidRPr="00AB264C">
              <w:rPr>
                <w:rFonts w:asciiTheme="minorHAnsi" w:hAnsiTheme="minorHAnsi" w:cstheme="minorHAnsi"/>
                <w:sz w:val="24"/>
                <w:szCs w:val="24"/>
              </w:rPr>
              <w:t>Número de referencia del documento</w:t>
            </w:r>
          </w:p>
        </w:tc>
        <w:tc>
          <w:tcPr>
            <w:tcW w:w="3380" w:type="dxa"/>
            <w:gridSpan w:val="2"/>
          </w:tcPr>
          <w:p w14:paraId="02FAF64D" w14:textId="75CD0C6C" w:rsidR="001705EC" w:rsidRPr="00AB264C" w:rsidRDefault="001705EC" w:rsidP="00D02999">
            <w:pPr>
              <w:jc w:val="both"/>
              <w:rPr>
                <w:rFonts w:asciiTheme="minorHAnsi" w:hAnsiTheme="minorHAnsi" w:cstheme="minorHAnsi"/>
                <w:sz w:val="24"/>
                <w:szCs w:val="24"/>
              </w:rPr>
            </w:pPr>
          </w:p>
        </w:tc>
        <w:tc>
          <w:tcPr>
            <w:tcW w:w="2830" w:type="dxa"/>
            <w:gridSpan w:val="2"/>
            <w:shd w:val="clear" w:color="auto" w:fill="D9D9D9" w:themeFill="background1" w:themeFillShade="D9"/>
          </w:tcPr>
          <w:p w14:paraId="70C78F02" w14:textId="77777777" w:rsidR="001705EC" w:rsidRPr="00AB264C" w:rsidRDefault="001705EC" w:rsidP="00D02999">
            <w:pPr>
              <w:jc w:val="both"/>
              <w:rPr>
                <w:rFonts w:asciiTheme="minorHAnsi" w:hAnsiTheme="minorHAnsi" w:cstheme="minorHAnsi"/>
                <w:sz w:val="24"/>
                <w:szCs w:val="24"/>
              </w:rPr>
            </w:pPr>
            <w:r w:rsidRPr="00AB264C">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AB264C" w:rsidRDefault="001705EC" w:rsidP="00D02999">
                <w:pPr>
                  <w:jc w:val="both"/>
                  <w:rPr>
                    <w:rFonts w:asciiTheme="minorHAnsi" w:hAnsiTheme="minorHAnsi" w:cstheme="minorHAnsi"/>
                    <w:sz w:val="24"/>
                    <w:szCs w:val="24"/>
                  </w:rPr>
                </w:pPr>
                <w:r w:rsidRPr="00AB264C">
                  <w:rPr>
                    <w:rFonts w:asciiTheme="minorHAnsi" w:hAnsiTheme="minorHAnsi" w:cstheme="minorHAnsi"/>
                    <w:sz w:val="24"/>
                    <w:szCs w:val="24"/>
                  </w:rPr>
                  <w:t>Confidencial</w:t>
                </w:r>
              </w:p>
            </w:tc>
          </w:sdtContent>
        </w:sdt>
      </w:tr>
    </w:tbl>
    <w:p w14:paraId="5F47735A" w14:textId="77777777" w:rsidR="001705EC" w:rsidRPr="00AB264C" w:rsidRDefault="001705EC" w:rsidP="00D02999">
      <w:pPr>
        <w:jc w:val="both"/>
        <w:rPr>
          <w:rFonts w:asciiTheme="minorHAnsi" w:hAnsiTheme="minorHAnsi" w:cstheme="minorHAnsi"/>
          <w:sz w:val="24"/>
          <w:szCs w:val="24"/>
        </w:rPr>
      </w:pPr>
    </w:p>
    <w:p w14:paraId="5EE8924C" w14:textId="6AC29622" w:rsidR="00452E7F" w:rsidRPr="00AB264C" w:rsidRDefault="00984B63" w:rsidP="00452E7F">
      <w:pPr>
        <w:pStyle w:val="NormalWeb"/>
        <w:rPr>
          <w:rFonts w:asciiTheme="minorHAnsi" w:hAnsiTheme="minorHAnsi" w:cstheme="minorHAnsi"/>
          <w:lang w:val="es-CL"/>
        </w:rPr>
      </w:pPr>
      <w:r>
        <w:rPr>
          <w:rFonts w:asciiTheme="minorHAnsi" w:hAnsiTheme="minorHAnsi" w:cstheme="minorHAnsi"/>
          <w:noProof/>
          <w:lang w:val="es-CL"/>
        </w:rPr>
        <w:drawing>
          <wp:inline distT="0" distB="0" distL="0" distR="0" wp14:anchorId="46068A31" wp14:editId="634DC77E">
            <wp:extent cx="3124636" cy="1743318"/>
            <wp:effectExtent l="0" t="0" r="0" b="9525"/>
            <wp:docPr id="633239675"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39675"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r w:rsidR="001705EC" w:rsidRPr="00AB264C">
        <w:rPr>
          <w:rFonts w:asciiTheme="minorHAnsi" w:hAnsiTheme="minorHAnsi" w:cstheme="minorHAnsi"/>
          <w:lang w:val="es-CL"/>
        </w:rPr>
        <w:br w:type="page"/>
      </w:r>
    </w:p>
    <w:p w14:paraId="02558D96" w14:textId="77777777" w:rsidR="00AB264C" w:rsidRPr="00AB264C" w:rsidRDefault="00AB264C" w:rsidP="00AB264C">
      <w:pPr>
        <w:pStyle w:val="NormalWeb"/>
        <w:jc w:val="both"/>
        <w:rPr>
          <w:rFonts w:asciiTheme="minorHAnsi" w:hAnsiTheme="minorHAnsi" w:cstheme="minorHAnsi"/>
          <w:lang w:val="es-CL"/>
        </w:rPr>
      </w:pPr>
      <w:r w:rsidRPr="00AB264C">
        <w:rPr>
          <w:rFonts w:asciiTheme="minorHAnsi" w:hAnsiTheme="minorHAnsi" w:cstheme="minorHAnsi"/>
          <w:lang w:val="es-CL"/>
        </w:rPr>
        <w:lastRenderedPageBreak/>
        <w:t xml:space="preserve">En el marco de las auditorías internas llevadas a cabo en </w:t>
      </w:r>
      <w:r w:rsidRPr="00AB264C">
        <w:rPr>
          <w:rFonts w:asciiTheme="minorHAnsi" w:hAnsiTheme="minorHAnsi" w:cstheme="minorHAnsi"/>
          <w:b/>
          <w:bCs/>
          <w:lang w:val="es-CL"/>
        </w:rPr>
        <w:t>Anaconda Web</w:t>
      </w:r>
      <w:r w:rsidRPr="00AB264C">
        <w:rPr>
          <w:rFonts w:asciiTheme="minorHAnsi" w:hAnsiTheme="minorHAnsi" w:cstheme="minorHAnsi"/>
          <w:lang w:val="es-CL"/>
        </w:rPr>
        <w:t>, se han identificado hallazgos recurrentes que han requerido la implementación de medidas correctivas específicas. Estos hallazgos, junto con las acciones adoptadas, se describen a continuación con el propósito de garantizar el cumplimiento continuo y efectivo de los requisitos establecidos por la norma ISO/IEC 27001:2022.</w:t>
      </w:r>
    </w:p>
    <w:p w14:paraId="27255DD4" w14:textId="77777777" w:rsidR="00AB264C" w:rsidRPr="00AB264C" w:rsidRDefault="00AB264C" w:rsidP="00AB264C">
      <w:pPr>
        <w:pStyle w:val="NormalWeb"/>
        <w:jc w:val="both"/>
        <w:rPr>
          <w:rFonts w:asciiTheme="minorHAnsi" w:hAnsiTheme="minorHAnsi" w:cstheme="minorHAnsi"/>
          <w:lang w:val="es-CL"/>
        </w:rPr>
      </w:pPr>
      <w:r w:rsidRPr="00AB264C">
        <w:rPr>
          <w:rFonts w:asciiTheme="minorHAnsi" w:hAnsiTheme="minorHAnsi" w:cstheme="minorHAnsi"/>
          <w:lang w:val="es-CL"/>
        </w:rPr>
        <w:t>Un hallazgo recurrente se refiere a fallos en la gestión de accesos. Durante el último ciclo de auditorías se identificaron tres incidentes específicos relacionados con accesos indebidos, en los que usuarios no autorizados pudieron consultar información financiera crítica. Estos eventos evidencian la necesidad de un monitoreo continuo y una revisión constante de los privilegios asignados. En un caso particular, se detectó que ciertos usuarios en áreas administrativas tenían permisos para acceder a sistemas financieros. Estos permisos fueron identificados mediante auditorías de acceso y revisiones automatizadas de roles. Actualmente, se han implementado sistemas de monitoreo continuo y alertas automáticas para detectar cambios no autorizados en los permisos asignados, lo que aumentó el riesgo de manipulación no autorizada de datos. Este tipo de brechas podría comprometer la integridad de las operaciones críticas si no se corrige a tiempo. En auditorías anteriores se constató que algunos usuarios disponían de permisos innecesarios, lo que incrementaba el riesgo de accesos no autorizados a información sensible. Esta situación vulneraba la confidencialidad de los datos críticos. Para abordar este hallazgo, se implementaron revisiones periódicas de los privilegios asignados, la adopción de políticas basadas en el principio de menor privilegio y la automatización de notificaciones ante cambios en permisos y roles de usuarios.</w:t>
      </w:r>
    </w:p>
    <w:p w14:paraId="5F8D598B" w14:textId="77777777" w:rsidR="00AB264C" w:rsidRPr="00AB264C" w:rsidRDefault="00AB264C" w:rsidP="00AB264C">
      <w:pPr>
        <w:pStyle w:val="NormalWeb"/>
        <w:jc w:val="both"/>
        <w:rPr>
          <w:rFonts w:asciiTheme="minorHAnsi" w:hAnsiTheme="minorHAnsi" w:cstheme="minorHAnsi"/>
          <w:lang w:val="es-CL"/>
        </w:rPr>
      </w:pPr>
      <w:r w:rsidRPr="00AB264C">
        <w:rPr>
          <w:rFonts w:asciiTheme="minorHAnsi" w:hAnsiTheme="minorHAnsi" w:cstheme="minorHAnsi"/>
          <w:lang w:val="es-CL"/>
        </w:rPr>
        <w:t xml:space="preserve">Otro hallazgo relevante fue el incumplimiento en los procedimientos de copia de seguridad. La falta de respaldos actualizados podría haber causado la pérdida de datos esenciales, afectando procesos operativos clave como la gestión financiera y el acceso a registros históricos de clientes. En particular, se identificó que bases de datos críticas, como registros financieros y datos de clientes, no contaban con respaldos actualizados, lo que incrementaba el riesgo de pérdida de información esencial en caso de incidentes. Los respaldos de datos no se realizaban con la periodicidad requerida, establecida en las políticas internas como una frecuencia diaria para bases de datos críticas y semanal para sistemas secundarios, lo que generaba un riesgo considerable en cuanto a la disponibilidad de la información en caso de un incidente. Este problema fue mitigado mediante la automatización de los procesos de respaldo, auditorías mensuales para verificar la integridad de </w:t>
      </w:r>
      <w:proofErr w:type="gramStart"/>
      <w:r w:rsidRPr="00AB264C">
        <w:rPr>
          <w:rFonts w:asciiTheme="minorHAnsi" w:hAnsiTheme="minorHAnsi" w:cstheme="minorHAnsi"/>
          <w:lang w:val="es-CL"/>
        </w:rPr>
        <w:t>los mismos</w:t>
      </w:r>
      <w:proofErr w:type="gramEnd"/>
      <w:r w:rsidRPr="00AB264C">
        <w:rPr>
          <w:rFonts w:asciiTheme="minorHAnsi" w:hAnsiTheme="minorHAnsi" w:cstheme="minorHAnsi"/>
          <w:lang w:val="es-CL"/>
        </w:rPr>
        <w:t xml:space="preserve"> y pruebas periódicas de recuperación de datos, asegurando así la continuidad operativa.</w:t>
      </w:r>
    </w:p>
    <w:p w14:paraId="4CB11DEF" w14:textId="69EA3DCD" w:rsidR="00AB264C" w:rsidRPr="00AB264C" w:rsidRDefault="00AB264C" w:rsidP="00AB264C">
      <w:pPr>
        <w:pStyle w:val="NormalWeb"/>
        <w:jc w:val="both"/>
        <w:rPr>
          <w:rFonts w:asciiTheme="minorHAnsi" w:hAnsiTheme="minorHAnsi" w:cstheme="minorHAnsi"/>
          <w:lang w:val="es-CL"/>
        </w:rPr>
      </w:pPr>
      <w:r w:rsidRPr="00AB264C">
        <w:rPr>
          <w:rFonts w:asciiTheme="minorHAnsi" w:hAnsiTheme="minorHAnsi" w:cstheme="minorHAnsi"/>
          <w:lang w:val="es-CL"/>
        </w:rPr>
        <w:t xml:space="preserve">Asimismo, se detectaron deficiencias en la capacitación del personal en temas de seguridad de la información. Áreas específicas del conocimiento, como la identificación y clasificación de incidentes de seguridad, fueron insuficientes en situaciones críticas. Por ejemplo, en un incidente reciente, la falta de comprensión sobre los niveles de prioridad retrasó la contención de una amenaza que comprometía datos sensibles durante más de cuatro horas. así como los procedimientos para la notificación oportuna, eran insuficientes. Esto ocasionó demoras en los tiempos de respuesta, con un promedio de seis horas en la contención de incidentes críticos. Tras la implementación de acciones correctivas, este tiempo se redujo a menos de dos horas, mejorando significativamente la capacidad de reacción. incrementando </w:t>
      </w:r>
      <w:r w:rsidRPr="00AB264C">
        <w:rPr>
          <w:rFonts w:asciiTheme="minorHAnsi" w:hAnsiTheme="minorHAnsi" w:cstheme="minorHAnsi"/>
          <w:lang w:val="es-CL"/>
        </w:rPr>
        <w:lastRenderedPageBreak/>
        <w:t>la exposición a riesgos antes de que se pudieran aplicar medidas de contención. La falta de conocimientos adecuados sobre los procedimientos de respuesta ante incidentes ocasionaba demoras en la gestión de estos, con el consiguiente incremento del riesgo de daños a los activos de información. Como medida correctiva, se estableció un programa de formación continua, acompañado de evaluaciones periódicas para medir el nivel de conocimiento del personal, además de simulaciones de incidentes para mejorar su preparación.</w:t>
      </w:r>
    </w:p>
    <w:p w14:paraId="41D63E01" w14:textId="77777777" w:rsidR="00AB264C" w:rsidRPr="00AB264C" w:rsidRDefault="00AB264C" w:rsidP="00AB264C">
      <w:pPr>
        <w:pStyle w:val="NormalWeb"/>
        <w:jc w:val="both"/>
        <w:rPr>
          <w:rFonts w:asciiTheme="minorHAnsi" w:hAnsiTheme="minorHAnsi" w:cstheme="minorHAnsi"/>
          <w:lang w:val="es-CL"/>
        </w:rPr>
      </w:pPr>
      <w:r w:rsidRPr="00AB264C">
        <w:rPr>
          <w:rFonts w:asciiTheme="minorHAnsi" w:hAnsiTheme="minorHAnsi" w:cstheme="minorHAnsi"/>
          <w:lang w:val="es-CL"/>
        </w:rPr>
        <w:t>Finalmente, se encontraron debilidades en la documentación de políticas y procedimientos. Además de la política de gestión de incidentes, se identificaron deficiencias en los procedimientos de control de acceso y en las directrices para la gestión de copias de seguridad. Estas inconsistencias generaron incertidumbre en la aplicación uniforme de los controles operativos. Un ejemplo de ello fue la política de gestión de incidentes, la cual no contemplaba actualizaciones sobre amenazas emergentes, lo que dificultó una respuesta adecuada en situaciones críticas. Algunas políticas clave estaban desactualizadas o presentaban deficiencias en su contenido, lo que generaba dificultades en la aplicación uniforme de los controles de seguridad. Para subsanar esta situación, se procedió a la actualización semestral de la documentación, a cargo de los departamentos de Seguridad de la Información y Gestión de Riesgos, la designación de responsables para su mantenimiento y la centralización de los documentos en un sistema accesible a las partes interesadas.</w:t>
      </w:r>
    </w:p>
    <w:p w14:paraId="53158095" w14:textId="77777777" w:rsidR="00AB264C" w:rsidRPr="00AB264C" w:rsidRDefault="00AB264C" w:rsidP="00AB264C">
      <w:pPr>
        <w:pStyle w:val="NormalWeb"/>
        <w:jc w:val="both"/>
        <w:rPr>
          <w:rFonts w:asciiTheme="minorHAnsi" w:hAnsiTheme="minorHAnsi" w:cstheme="minorHAnsi"/>
          <w:lang w:val="es-CL"/>
        </w:rPr>
      </w:pPr>
      <w:r w:rsidRPr="00AB264C">
        <w:rPr>
          <w:rFonts w:asciiTheme="minorHAnsi" w:hAnsiTheme="minorHAnsi" w:cstheme="minorHAnsi"/>
          <w:lang w:val="es-CL"/>
        </w:rPr>
        <w:t xml:space="preserve">Estos hallazgos ponen de manifiesto la importancia de mantener una vigilancia constante sobre los procesos críticos del SGSI. Se recomienda realizar auditorías internas adicionales con una periodicidad trimestral, especialmente en áreas de alto riesgo, para asegurar el cumplimiento continuo y detectar nuevas áreas de mejora. Las acciones correctivas implementadas han resultado en mejoras tangibles, como una reducción del 30% en el tiempo de respuesta a incidentes, lograda mediante la implementación de un sistema de monitoreo automatizado, capacitación en procedimientos de respuesta rápida y la asignación de equipos especializados disponibles 24/7, mayor integridad en los respaldos de datos, verificada mediante auditorías de consistencia automatizadas que se realizan mensualmente y pruebas aleatorias de recuperación de datos, y una disminución significativa en los accesos no autorizados detectados, con una reducción del 40% en comparación con los resultados de auditorías realizadas el año anterior. Las acciones correctivas implementadas han permitido a </w:t>
      </w:r>
      <w:r w:rsidRPr="00AB264C">
        <w:rPr>
          <w:rFonts w:asciiTheme="minorHAnsi" w:hAnsiTheme="minorHAnsi" w:cstheme="minorHAnsi"/>
          <w:b/>
          <w:bCs/>
          <w:lang w:val="es-CL"/>
        </w:rPr>
        <w:t>Anaconda Web</w:t>
      </w:r>
      <w:r w:rsidRPr="00AB264C">
        <w:rPr>
          <w:rFonts w:asciiTheme="minorHAnsi" w:hAnsiTheme="minorHAnsi" w:cstheme="minorHAnsi"/>
          <w:lang w:val="es-CL"/>
        </w:rPr>
        <w:t xml:space="preserve"> reforzar significativamente sus controles de seguridad, contribuyendo a un entorno de cumplimiento sostenido y alineado con las mejores prácticas internacionales en gestión de la seguridad de la información.</w:t>
      </w:r>
    </w:p>
    <w:p w14:paraId="32DA72E4" w14:textId="77777777" w:rsidR="00452E7F" w:rsidRPr="00452E7F" w:rsidRDefault="00452E7F" w:rsidP="00AB264C">
      <w:pPr>
        <w:pStyle w:val="NormalWeb"/>
        <w:jc w:val="both"/>
        <w:rPr>
          <w:rFonts w:asciiTheme="minorHAnsi" w:hAnsiTheme="minorHAnsi" w:cstheme="minorHAnsi"/>
          <w:lang w:val="es-CL"/>
        </w:rPr>
      </w:pPr>
    </w:p>
    <w:sectPr w:rsidR="00452E7F" w:rsidRPr="00452E7F"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0C1E4" w14:textId="77777777" w:rsidR="00F337F0" w:rsidRPr="00AB264C" w:rsidRDefault="00F337F0">
      <w:r w:rsidRPr="00AB264C">
        <w:separator/>
      </w:r>
    </w:p>
    <w:p w14:paraId="1D3B268A" w14:textId="77777777" w:rsidR="00F337F0" w:rsidRPr="00AB264C" w:rsidRDefault="00F337F0"/>
    <w:p w14:paraId="01424664" w14:textId="77777777" w:rsidR="00F337F0" w:rsidRPr="00AB264C" w:rsidRDefault="00F337F0"/>
    <w:p w14:paraId="66931E07" w14:textId="77777777" w:rsidR="00F337F0" w:rsidRPr="00AB264C" w:rsidRDefault="00F337F0" w:rsidP="00C1318C"/>
  </w:endnote>
  <w:endnote w:type="continuationSeparator" w:id="0">
    <w:p w14:paraId="09DD52C1" w14:textId="77777777" w:rsidR="00F337F0" w:rsidRPr="00AB264C" w:rsidRDefault="00F337F0">
      <w:r w:rsidRPr="00AB264C">
        <w:continuationSeparator/>
      </w:r>
    </w:p>
    <w:p w14:paraId="0ABC7D73" w14:textId="77777777" w:rsidR="00F337F0" w:rsidRPr="00AB264C" w:rsidRDefault="00F337F0"/>
    <w:p w14:paraId="7C255541" w14:textId="77777777" w:rsidR="00F337F0" w:rsidRPr="00AB264C" w:rsidRDefault="00F337F0"/>
    <w:p w14:paraId="3F448C75" w14:textId="77777777" w:rsidR="00F337F0" w:rsidRPr="00AB264C" w:rsidRDefault="00F337F0"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646F" w14:textId="77777777" w:rsidR="00AB264C" w:rsidRPr="00AB264C" w:rsidRDefault="00AB264C" w:rsidP="00AB264C">
    <w:pPr>
      <w:pStyle w:val="NormalWeb"/>
      <w:jc w:val="center"/>
      <w:rPr>
        <w:lang w:val="es-CL"/>
      </w:rPr>
    </w:pPr>
    <w:r w:rsidRPr="00AB264C">
      <w:rPr>
        <w:lang w:val="es-CL"/>
      </w:rPr>
      <w:t>Hallazgos Recurrentes en Auditorías Internas (ISO/IEC 27001:2022)</w:t>
    </w:r>
  </w:p>
  <w:p w14:paraId="361F1247" w14:textId="43DCAF93" w:rsidR="00AB01A2" w:rsidRPr="00AB264C" w:rsidRDefault="00AB01A2" w:rsidP="00AB26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4A211" w14:textId="77777777" w:rsidR="00F337F0" w:rsidRPr="00AB264C" w:rsidRDefault="00F337F0">
      <w:r w:rsidRPr="00AB264C">
        <w:separator/>
      </w:r>
    </w:p>
    <w:p w14:paraId="1B7A348E" w14:textId="77777777" w:rsidR="00F337F0" w:rsidRPr="00AB264C" w:rsidRDefault="00F337F0"/>
    <w:p w14:paraId="3A3EDEEA" w14:textId="77777777" w:rsidR="00F337F0" w:rsidRPr="00AB264C" w:rsidRDefault="00F337F0"/>
    <w:p w14:paraId="18FA7ABF" w14:textId="77777777" w:rsidR="00F337F0" w:rsidRPr="00AB264C" w:rsidRDefault="00F337F0" w:rsidP="00C1318C"/>
  </w:footnote>
  <w:footnote w:type="continuationSeparator" w:id="0">
    <w:p w14:paraId="2B437682" w14:textId="77777777" w:rsidR="00F337F0" w:rsidRPr="00AB264C" w:rsidRDefault="00F337F0">
      <w:r w:rsidRPr="00AB264C">
        <w:continuationSeparator/>
      </w:r>
    </w:p>
    <w:p w14:paraId="56262C05" w14:textId="77777777" w:rsidR="00F337F0" w:rsidRPr="00AB264C" w:rsidRDefault="00F337F0"/>
    <w:p w14:paraId="1173B102" w14:textId="77777777" w:rsidR="00F337F0" w:rsidRPr="00AB264C" w:rsidRDefault="00F337F0"/>
    <w:p w14:paraId="1E5A5080" w14:textId="77777777" w:rsidR="00F337F0" w:rsidRPr="00AB264C" w:rsidRDefault="00F337F0"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AB264C" w:rsidRDefault="001637D6">
    <w:r w:rsidRPr="00AB264C">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6"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1653478">
    <w:abstractNumId w:val="4"/>
  </w:num>
  <w:num w:numId="2" w16cid:durableId="74938854">
    <w:abstractNumId w:val="1"/>
  </w:num>
  <w:num w:numId="3" w16cid:durableId="1494763561">
    <w:abstractNumId w:val="0"/>
  </w:num>
  <w:num w:numId="4" w16cid:durableId="2135100286">
    <w:abstractNumId w:val="3"/>
  </w:num>
  <w:num w:numId="5" w16cid:durableId="1000818834">
    <w:abstractNumId w:val="2"/>
  </w:num>
  <w:num w:numId="6" w16cid:durableId="1632788525">
    <w:abstractNumId w:val="6"/>
  </w:num>
  <w:num w:numId="7" w16cid:durableId="352341285">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2098"/>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B31B6"/>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03"/>
    <w:rsid w:val="00736B22"/>
    <w:rsid w:val="00737BAE"/>
    <w:rsid w:val="0074000F"/>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4B63"/>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6A76"/>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264C"/>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55088"/>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37F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lang w:val="es-CL"/>
    </w:rPr>
  </w:style>
  <w:style w:type="character" w:customStyle="1" w:styleId="Ttulo3Car">
    <w:name w:val="Título 3 Car"/>
    <w:link w:val="Ttulo3"/>
    <w:rsid w:val="009C2031"/>
    <w:rPr>
      <w:rFonts w:ascii="inherit" w:hAnsi="inherit" w:cs="Arial"/>
      <w:b/>
      <w:i/>
      <w:sz w:val="24"/>
      <w:szCs w:val="22"/>
      <w:lang w:val="es-CL"/>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lang w:val="es-CL"/>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lang w:val="es-CL"/>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lang w:val="es-CL"/>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eastAsia="Calibri" w:hAnsi="Arial"/>
      <w:b/>
      <w:sz w:val="22"/>
      <w:szCs w:val="16"/>
      <w:lang w:val="es-CL"/>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lang w:val="es-CL"/>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lang w:val="es-CL"/>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lang w:val="es-CL"/>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lang w:val="es-CL"/>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val="es-CL"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7"/>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19450612">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596523865">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49844163">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81229"/>
    <w:rsid w:val="001C466F"/>
    <w:rsid w:val="00263F00"/>
    <w:rsid w:val="00363C37"/>
    <w:rsid w:val="00383C66"/>
    <w:rsid w:val="00383C88"/>
    <w:rsid w:val="00390CD5"/>
    <w:rsid w:val="00483F4E"/>
    <w:rsid w:val="004F1616"/>
    <w:rsid w:val="00503E58"/>
    <w:rsid w:val="005910A7"/>
    <w:rsid w:val="006B31B6"/>
    <w:rsid w:val="006C7BDF"/>
    <w:rsid w:val="00737BAE"/>
    <w:rsid w:val="0086155E"/>
    <w:rsid w:val="00871B28"/>
    <w:rsid w:val="00912671"/>
    <w:rsid w:val="00930D52"/>
    <w:rsid w:val="009C1F3E"/>
    <w:rsid w:val="00B63AF7"/>
    <w:rsid w:val="00B92933"/>
    <w:rsid w:val="00C81A8B"/>
    <w:rsid w:val="00D23467"/>
    <w:rsid w:val="00D36B5D"/>
    <w:rsid w:val="00E55088"/>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1060</Words>
  <Characters>5831</Characters>
  <Application>Microsoft Office Word</Application>
  <DocSecurity>0</DocSecurity>
  <Lines>48</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6878</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4</cp:revision>
  <cp:lastPrinted>2016-07-27T15:25:00Z</cp:lastPrinted>
  <dcterms:created xsi:type="dcterms:W3CDTF">2025-02-07T17:59:00Z</dcterms:created>
  <dcterms:modified xsi:type="dcterms:W3CDTF">2025-03-31T03:54:00Z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