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604AFD" w:rsidRDefault="00657883" w:rsidP="00237AFB">
      <w:pPr>
        <w:jc w:val="both"/>
        <w:rPr>
          <w:rFonts w:asciiTheme="minorHAnsi" w:hAnsiTheme="minorHAnsi" w:cstheme="minorHAnsi"/>
        </w:rPr>
      </w:pPr>
    </w:p>
    <w:p w14:paraId="7415A3EE" w14:textId="77777777" w:rsidR="001705EC" w:rsidRPr="00604AFD" w:rsidRDefault="001705EC" w:rsidP="00237AFB">
      <w:pPr>
        <w:jc w:val="both"/>
        <w:rPr>
          <w:rFonts w:asciiTheme="minorHAnsi" w:hAnsiTheme="minorHAnsi" w:cstheme="minorHAnsi"/>
          <w:sz w:val="44"/>
          <w:szCs w:val="44"/>
        </w:rPr>
      </w:pPr>
    </w:p>
    <w:p w14:paraId="7D3EE362" w14:textId="77777777" w:rsidR="001705EC" w:rsidRPr="00604AFD" w:rsidRDefault="001705EC" w:rsidP="00237AFB">
      <w:pPr>
        <w:jc w:val="both"/>
        <w:rPr>
          <w:rFonts w:asciiTheme="minorHAnsi" w:hAnsiTheme="minorHAnsi" w:cstheme="minorHAnsi"/>
          <w:sz w:val="44"/>
          <w:szCs w:val="44"/>
        </w:rPr>
      </w:pPr>
    </w:p>
    <w:p w14:paraId="30FD80A7" w14:textId="49491A0E" w:rsidR="006533BC" w:rsidRPr="00604AFD" w:rsidRDefault="00237AFB" w:rsidP="00237AFB">
      <w:pPr>
        <w:pStyle w:val="Piedepgina"/>
        <w:jc w:val="center"/>
        <w:rPr>
          <w:rFonts w:asciiTheme="minorHAnsi" w:hAnsiTheme="minorHAnsi" w:cstheme="minorHAnsi"/>
          <w:sz w:val="24"/>
          <w:szCs w:val="24"/>
          <w:lang w:eastAsia="en-GB"/>
        </w:rPr>
      </w:pPr>
      <w:r w:rsidRPr="00604AFD">
        <w:rPr>
          <w:rFonts w:asciiTheme="minorHAnsi" w:hAnsiTheme="minorHAnsi" w:cstheme="minorHAnsi"/>
          <w:sz w:val="24"/>
          <w:szCs w:val="24"/>
          <w:lang w:eastAsia="en-GB"/>
        </w:rPr>
        <w:t xml:space="preserve">Anexo  </w:t>
      </w:r>
      <w:r w:rsidR="00604AFD" w:rsidRPr="00604AFD">
        <w:rPr>
          <w:rFonts w:asciiTheme="minorHAnsi" w:hAnsiTheme="minorHAnsi" w:cstheme="minorHAnsi"/>
          <w:b/>
          <w:bCs/>
        </w:rPr>
        <w:t>INFORME DE MEDICIÓN DEL SGSI</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604AFD" w14:paraId="273B0C4B" w14:textId="77777777" w:rsidTr="00D02A7F">
        <w:tc>
          <w:tcPr>
            <w:tcW w:w="1908" w:type="dxa"/>
            <w:shd w:val="clear" w:color="auto" w:fill="D9D9D9" w:themeFill="background1" w:themeFillShade="D9"/>
          </w:tcPr>
          <w:p w14:paraId="083D5C51" w14:textId="77777777" w:rsidR="001705EC" w:rsidRPr="00604AFD" w:rsidRDefault="001705EC" w:rsidP="00237AFB">
            <w:pPr>
              <w:jc w:val="both"/>
              <w:rPr>
                <w:rFonts w:asciiTheme="minorHAnsi" w:hAnsiTheme="minorHAnsi" w:cstheme="minorHAnsi"/>
                <w:b/>
                <w:bCs/>
                <w:sz w:val="24"/>
                <w:szCs w:val="24"/>
              </w:rPr>
            </w:pPr>
            <w:r w:rsidRPr="00604AFD">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604AFD" w:rsidRDefault="001705EC" w:rsidP="00237AFB">
            <w:pPr>
              <w:jc w:val="both"/>
              <w:rPr>
                <w:rFonts w:asciiTheme="minorHAnsi" w:hAnsiTheme="minorHAnsi" w:cstheme="minorHAnsi"/>
                <w:b/>
                <w:bCs/>
                <w:sz w:val="24"/>
                <w:szCs w:val="24"/>
              </w:rPr>
            </w:pPr>
            <w:r w:rsidRPr="00604AFD">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604AFD" w:rsidRDefault="001705EC" w:rsidP="00237AFB">
            <w:pPr>
              <w:jc w:val="both"/>
              <w:rPr>
                <w:rFonts w:asciiTheme="minorHAnsi" w:hAnsiTheme="minorHAnsi" w:cstheme="minorHAnsi"/>
                <w:b/>
                <w:bCs/>
                <w:sz w:val="24"/>
                <w:szCs w:val="24"/>
              </w:rPr>
            </w:pPr>
            <w:r w:rsidRPr="00604AFD">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604AFD" w:rsidRDefault="001705EC" w:rsidP="00237AFB">
            <w:pPr>
              <w:jc w:val="both"/>
              <w:rPr>
                <w:rFonts w:asciiTheme="minorHAnsi" w:hAnsiTheme="minorHAnsi" w:cstheme="minorHAnsi"/>
                <w:b/>
                <w:bCs/>
                <w:sz w:val="24"/>
                <w:szCs w:val="24"/>
              </w:rPr>
            </w:pPr>
            <w:r w:rsidRPr="00604AFD">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604AFD" w:rsidRDefault="001705EC" w:rsidP="00237AFB">
            <w:pPr>
              <w:jc w:val="both"/>
              <w:rPr>
                <w:rFonts w:asciiTheme="minorHAnsi" w:hAnsiTheme="minorHAnsi" w:cstheme="minorHAnsi"/>
                <w:b/>
                <w:bCs/>
                <w:sz w:val="24"/>
                <w:szCs w:val="24"/>
              </w:rPr>
            </w:pPr>
            <w:r w:rsidRPr="00604AFD">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604AFD" w:rsidRDefault="001705EC" w:rsidP="00237AFB">
            <w:pPr>
              <w:jc w:val="both"/>
              <w:rPr>
                <w:rFonts w:asciiTheme="minorHAnsi" w:hAnsiTheme="minorHAnsi" w:cstheme="minorHAnsi"/>
                <w:b/>
                <w:bCs/>
                <w:sz w:val="24"/>
                <w:szCs w:val="24"/>
              </w:rPr>
            </w:pPr>
            <w:r w:rsidRPr="00604AFD">
              <w:rPr>
                <w:rFonts w:asciiTheme="minorHAnsi" w:hAnsiTheme="minorHAnsi" w:cstheme="minorHAnsi"/>
                <w:b/>
                <w:bCs/>
                <w:sz w:val="24"/>
                <w:szCs w:val="24"/>
              </w:rPr>
              <w:t>Descripción</w:t>
            </w:r>
          </w:p>
        </w:tc>
      </w:tr>
      <w:tr w:rsidR="00452E7F" w:rsidRPr="00604AFD" w14:paraId="23D5C307" w14:textId="77777777" w:rsidTr="00D02A7F">
        <w:tc>
          <w:tcPr>
            <w:tcW w:w="1908" w:type="dxa"/>
          </w:tcPr>
          <w:p w14:paraId="1F536261" w14:textId="77777777" w:rsidR="001705EC" w:rsidRPr="00604AFD" w:rsidRDefault="001705EC" w:rsidP="00237AFB">
            <w:pPr>
              <w:jc w:val="both"/>
              <w:rPr>
                <w:rFonts w:asciiTheme="minorHAnsi" w:hAnsiTheme="minorHAnsi" w:cstheme="minorHAnsi"/>
                <w:sz w:val="24"/>
                <w:szCs w:val="24"/>
              </w:rPr>
            </w:pPr>
            <w:bookmarkStart w:id="0" w:name="_Hlk187601937"/>
            <w:r w:rsidRPr="00604AFD">
              <w:rPr>
                <w:rFonts w:asciiTheme="minorHAnsi" w:hAnsiTheme="minorHAnsi" w:cstheme="minorHAnsi"/>
                <w:sz w:val="24"/>
                <w:szCs w:val="24"/>
              </w:rPr>
              <w:t>V1.0</w:t>
            </w:r>
          </w:p>
        </w:tc>
        <w:tc>
          <w:tcPr>
            <w:tcW w:w="1570" w:type="dxa"/>
          </w:tcPr>
          <w:p w14:paraId="5CF1E181" w14:textId="23D50EDA" w:rsidR="001705EC" w:rsidRPr="00604AFD" w:rsidRDefault="001637D6" w:rsidP="00237AFB">
            <w:pPr>
              <w:jc w:val="both"/>
              <w:rPr>
                <w:rFonts w:asciiTheme="minorHAnsi" w:hAnsiTheme="minorHAnsi" w:cstheme="minorHAnsi"/>
                <w:sz w:val="24"/>
                <w:szCs w:val="24"/>
              </w:rPr>
            </w:pPr>
            <w:r w:rsidRPr="00604AFD">
              <w:rPr>
                <w:rFonts w:asciiTheme="minorHAnsi" w:hAnsiTheme="minorHAnsi" w:cstheme="minorHAnsi"/>
                <w:sz w:val="24"/>
                <w:szCs w:val="24"/>
              </w:rPr>
              <w:t>Auditorex Chile</w:t>
            </w:r>
          </w:p>
        </w:tc>
        <w:tc>
          <w:tcPr>
            <w:tcW w:w="1810" w:type="dxa"/>
          </w:tcPr>
          <w:p w14:paraId="48DCB9A0" w14:textId="77777777" w:rsidR="001637D6" w:rsidRPr="00604AFD" w:rsidRDefault="001637D6" w:rsidP="00237AFB">
            <w:pPr>
              <w:jc w:val="both"/>
              <w:rPr>
                <w:rFonts w:asciiTheme="minorHAnsi" w:hAnsiTheme="minorHAnsi" w:cstheme="minorHAnsi"/>
                <w:sz w:val="24"/>
                <w:szCs w:val="24"/>
              </w:rPr>
            </w:pPr>
            <w:r w:rsidRPr="00604AFD">
              <w:rPr>
                <w:rFonts w:asciiTheme="minorHAnsi" w:hAnsiTheme="minorHAnsi" w:cstheme="minorHAnsi"/>
                <w:sz w:val="24"/>
                <w:szCs w:val="24"/>
              </w:rPr>
              <w:t>Mauricio Antonio Colomera Villarroel</w:t>
            </w:r>
          </w:p>
          <w:p w14:paraId="4664E988" w14:textId="77777777" w:rsidR="001705EC" w:rsidRPr="00604AFD" w:rsidRDefault="001705EC" w:rsidP="00237AFB">
            <w:pPr>
              <w:jc w:val="both"/>
              <w:rPr>
                <w:rFonts w:asciiTheme="minorHAnsi" w:hAnsiTheme="minorHAnsi" w:cstheme="minorHAnsi"/>
                <w:sz w:val="24"/>
                <w:szCs w:val="24"/>
              </w:rPr>
            </w:pPr>
          </w:p>
        </w:tc>
        <w:tc>
          <w:tcPr>
            <w:tcW w:w="1811" w:type="dxa"/>
          </w:tcPr>
          <w:p w14:paraId="285FCDD1" w14:textId="0FAEB9DF" w:rsidR="001705EC" w:rsidRPr="00604AFD" w:rsidRDefault="00452E7F" w:rsidP="00237AFB">
            <w:pPr>
              <w:jc w:val="both"/>
              <w:rPr>
                <w:rFonts w:asciiTheme="minorHAnsi" w:hAnsiTheme="minorHAnsi" w:cstheme="minorHAnsi"/>
                <w:sz w:val="24"/>
                <w:szCs w:val="24"/>
              </w:rPr>
            </w:pPr>
            <w:r w:rsidRPr="00604AFD">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604AFD" w:rsidRDefault="00D02999" w:rsidP="00237AFB">
            <w:pPr>
              <w:jc w:val="both"/>
              <w:rPr>
                <w:rFonts w:asciiTheme="minorHAnsi" w:hAnsiTheme="minorHAnsi" w:cstheme="minorHAnsi"/>
                <w:szCs w:val="22"/>
              </w:rPr>
            </w:pPr>
            <w:r w:rsidRPr="00604AFD">
              <w:rPr>
                <w:rFonts w:asciiTheme="minorHAnsi" w:hAnsiTheme="minorHAnsi" w:cstheme="minorHAnsi"/>
                <w:szCs w:val="22"/>
              </w:rPr>
              <w:t>12-01-2024</w:t>
            </w:r>
          </w:p>
        </w:tc>
        <w:tc>
          <w:tcPr>
            <w:tcW w:w="2250" w:type="dxa"/>
          </w:tcPr>
          <w:p w14:paraId="6401603C" w14:textId="0BD48289" w:rsidR="001705EC" w:rsidRPr="00604AFD" w:rsidRDefault="00604AFD" w:rsidP="00237AFB">
            <w:pPr>
              <w:pStyle w:val="NormalWeb"/>
              <w:jc w:val="both"/>
              <w:rPr>
                <w:rFonts w:asciiTheme="minorHAnsi" w:hAnsiTheme="minorHAnsi" w:cstheme="minorHAnsi"/>
                <w:lang w:val="es-CL"/>
              </w:rPr>
            </w:pPr>
            <w:r w:rsidRPr="00604AFD">
              <w:rPr>
                <w:rFonts w:asciiTheme="minorHAnsi" w:hAnsiTheme="minorHAnsi" w:cstheme="minorHAnsi"/>
                <w:b/>
                <w:bCs/>
                <w:lang w:val="es-CL"/>
              </w:rPr>
              <w:t>INFORME DE MEDICIÓN DEL SGSI</w:t>
            </w:r>
          </w:p>
        </w:tc>
      </w:tr>
      <w:bookmarkEnd w:id="0"/>
      <w:tr w:rsidR="00452E7F" w:rsidRPr="00604AFD" w14:paraId="2A38A0FB" w14:textId="77777777" w:rsidTr="00D02A7F">
        <w:tc>
          <w:tcPr>
            <w:tcW w:w="1908" w:type="dxa"/>
          </w:tcPr>
          <w:p w14:paraId="5AA7A63A" w14:textId="77777777" w:rsidR="001705EC" w:rsidRPr="00604AFD" w:rsidRDefault="001705EC" w:rsidP="00237AFB">
            <w:pPr>
              <w:jc w:val="both"/>
              <w:rPr>
                <w:rFonts w:asciiTheme="minorHAnsi" w:hAnsiTheme="minorHAnsi" w:cstheme="minorHAnsi"/>
                <w:sz w:val="24"/>
                <w:szCs w:val="24"/>
              </w:rPr>
            </w:pPr>
          </w:p>
        </w:tc>
        <w:tc>
          <w:tcPr>
            <w:tcW w:w="1570" w:type="dxa"/>
          </w:tcPr>
          <w:p w14:paraId="6CA0F23C" w14:textId="77777777" w:rsidR="001705EC" w:rsidRPr="00604AFD" w:rsidRDefault="001705EC" w:rsidP="00237AFB">
            <w:pPr>
              <w:jc w:val="both"/>
              <w:rPr>
                <w:rFonts w:asciiTheme="minorHAnsi" w:hAnsiTheme="minorHAnsi" w:cstheme="minorHAnsi"/>
                <w:sz w:val="24"/>
                <w:szCs w:val="24"/>
              </w:rPr>
            </w:pPr>
          </w:p>
        </w:tc>
        <w:tc>
          <w:tcPr>
            <w:tcW w:w="1810" w:type="dxa"/>
          </w:tcPr>
          <w:p w14:paraId="7579C89A" w14:textId="77777777" w:rsidR="001705EC" w:rsidRPr="00604AFD" w:rsidRDefault="001705EC" w:rsidP="00237AFB">
            <w:pPr>
              <w:jc w:val="both"/>
              <w:rPr>
                <w:rFonts w:asciiTheme="minorHAnsi" w:hAnsiTheme="minorHAnsi" w:cstheme="minorHAnsi"/>
                <w:sz w:val="24"/>
                <w:szCs w:val="24"/>
              </w:rPr>
            </w:pPr>
          </w:p>
        </w:tc>
        <w:tc>
          <w:tcPr>
            <w:tcW w:w="1811" w:type="dxa"/>
          </w:tcPr>
          <w:p w14:paraId="5C11AFDC" w14:textId="77777777" w:rsidR="001705EC" w:rsidRPr="00604AFD" w:rsidRDefault="001705EC" w:rsidP="00237AFB">
            <w:pPr>
              <w:jc w:val="both"/>
              <w:rPr>
                <w:rFonts w:asciiTheme="minorHAnsi" w:hAnsiTheme="minorHAnsi" w:cstheme="minorHAnsi"/>
                <w:sz w:val="24"/>
                <w:szCs w:val="24"/>
              </w:rPr>
            </w:pPr>
          </w:p>
        </w:tc>
        <w:tc>
          <w:tcPr>
            <w:tcW w:w="1019" w:type="dxa"/>
          </w:tcPr>
          <w:p w14:paraId="2D9464C3" w14:textId="77777777" w:rsidR="001705EC" w:rsidRPr="00604AFD" w:rsidRDefault="001705EC" w:rsidP="00237AFB">
            <w:pPr>
              <w:jc w:val="both"/>
              <w:rPr>
                <w:rFonts w:asciiTheme="minorHAnsi" w:hAnsiTheme="minorHAnsi" w:cstheme="minorHAnsi"/>
                <w:sz w:val="24"/>
                <w:szCs w:val="24"/>
              </w:rPr>
            </w:pPr>
          </w:p>
        </w:tc>
        <w:tc>
          <w:tcPr>
            <w:tcW w:w="2250" w:type="dxa"/>
          </w:tcPr>
          <w:p w14:paraId="30EA5E83" w14:textId="77777777" w:rsidR="001705EC" w:rsidRPr="00604AFD" w:rsidRDefault="001705EC" w:rsidP="00237AFB">
            <w:pPr>
              <w:jc w:val="both"/>
              <w:rPr>
                <w:rFonts w:asciiTheme="minorHAnsi" w:hAnsiTheme="minorHAnsi" w:cstheme="minorHAnsi"/>
                <w:sz w:val="24"/>
                <w:szCs w:val="24"/>
              </w:rPr>
            </w:pPr>
          </w:p>
        </w:tc>
      </w:tr>
      <w:tr w:rsidR="00452E7F" w:rsidRPr="00604AFD" w14:paraId="5D084FF7" w14:textId="77777777" w:rsidTr="00D02A7F">
        <w:tc>
          <w:tcPr>
            <w:tcW w:w="1908" w:type="dxa"/>
          </w:tcPr>
          <w:p w14:paraId="59848B68" w14:textId="77777777" w:rsidR="001705EC" w:rsidRPr="00604AFD" w:rsidRDefault="001705EC" w:rsidP="00237AFB">
            <w:pPr>
              <w:jc w:val="both"/>
              <w:rPr>
                <w:rFonts w:asciiTheme="minorHAnsi" w:hAnsiTheme="minorHAnsi" w:cstheme="minorHAnsi"/>
                <w:sz w:val="24"/>
                <w:szCs w:val="24"/>
              </w:rPr>
            </w:pPr>
          </w:p>
        </w:tc>
        <w:tc>
          <w:tcPr>
            <w:tcW w:w="1570" w:type="dxa"/>
          </w:tcPr>
          <w:p w14:paraId="4CE506E6" w14:textId="77777777" w:rsidR="001705EC" w:rsidRPr="00604AFD" w:rsidRDefault="001705EC" w:rsidP="00237AFB">
            <w:pPr>
              <w:jc w:val="both"/>
              <w:rPr>
                <w:rFonts w:asciiTheme="minorHAnsi" w:hAnsiTheme="minorHAnsi" w:cstheme="minorHAnsi"/>
                <w:sz w:val="24"/>
                <w:szCs w:val="24"/>
              </w:rPr>
            </w:pPr>
          </w:p>
        </w:tc>
        <w:tc>
          <w:tcPr>
            <w:tcW w:w="1810" w:type="dxa"/>
          </w:tcPr>
          <w:p w14:paraId="09467189" w14:textId="77777777" w:rsidR="001705EC" w:rsidRPr="00604AFD" w:rsidRDefault="001705EC" w:rsidP="00237AFB">
            <w:pPr>
              <w:jc w:val="both"/>
              <w:rPr>
                <w:rFonts w:asciiTheme="minorHAnsi" w:hAnsiTheme="minorHAnsi" w:cstheme="minorHAnsi"/>
                <w:sz w:val="24"/>
                <w:szCs w:val="24"/>
              </w:rPr>
            </w:pPr>
          </w:p>
        </w:tc>
        <w:tc>
          <w:tcPr>
            <w:tcW w:w="1811" w:type="dxa"/>
          </w:tcPr>
          <w:p w14:paraId="6E7E4F49" w14:textId="77777777" w:rsidR="001705EC" w:rsidRPr="00604AFD" w:rsidRDefault="001705EC" w:rsidP="00237AFB">
            <w:pPr>
              <w:jc w:val="both"/>
              <w:rPr>
                <w:rFonts w:asciiTheme="minorHAnsi" w:hAnsiTheme="minorHAnsi" w:cstheme="minorHAnsi"/>
                <w:sz w:val="24"/>
                <w:szCs w:val="24"/>
              </w:rPr>
            </w:pPr>
          </w:p>
        </w:tc>
        <w:tc>
          <w:tcPr>
            <w:tcW w:w="1019" w:type="dxa"/>
          </w:tcPr>
          <w:p w14:paraId="7EB49E66" w14:textId="77777777" w:rsidR="001705EC" w:rsidRPr="00604AFD" w:rsidRDefault="001705EC" w:rsidP="00237AFB">
            <w:pPr>
              <w:jc w:val="both"/>
              <w:rPr>
                <w:rFonts w:asciiTheme="minorHAnsi" w:hAnsiTheme="minorHAnsi" w:cstheme="minorHAnsi"/>
                <w:sz w:val="24"/>
                <w:szCs w:val="24"/>
              </w:rPr>
            </w:pPr>
          </w:p>
        </w:tc>
        <w:tc>
          <w:tcPr>
            <w:tcW w:w="2250" w:type="dxa"/>
          </w:tcPr>
          <w:p w14:paraId="722DAB0F" w14:textId="77777777" w:rsidR="001705EC" w:rsidRPr="00604AFD" w:rsidRDefault="001705EC" w:rsidP="00237AFB">
            <w:pPr>
              <w:jc w:val="both"/>
              <w:rPr>
                <w:rFonts w:asciiTheme="minorHAnsi" w:hAnsiTheme="minorHAnsi" w:cstheme="minorHAnsi"/>
                <w:sz w:val="24"/>
                <w:szCs w:val="24"/>
              </w:rPr>
            </w:pPr>
          </w:p>
        </w:tc>
      </w:tr>
      <w:tr w:rsidR="001705EC" w:rsidRPr="00604AFD" w14:paraId="7875EE64" w14:textId="77777777" w:rsidTr="00D02A7F">
        <w:tc>
          <w:tcPr>
            <w:tcW w:w="1908" w:type="dxa"/>
            <w:shd w:val="clear" w:color="auto" w:fill="D9D9D9" w:themeFill="background1" w:themeFillShade="D9"/>
          </w:tcPr>
          <w:p w14:paraId="22F097C4" w14:textId="77777777" w:rsidR="001705EC" w:rsidRPr="00604AFD" w:rsidRDefault="001705EC" w:rsidP="00237AFB">
            <w:pPr>
              <w:jc w:val="both"/>
              <w:rPr>
                <w:rFonts w:asciiTheme="minorHAnsi" w:hAnsiTheme="minorHAnsi" w:cstheme="minorHAnsi"/>
                <w:sz w:val="24"/>
                <w:szCs w:val="24"/>
              </w:rPr>
            </w:pPr>
            <w:r w:rsidRPr="00604AFD">
              <w:rPr>
                <w:rFonts w:asciiTheme="minorHAnsi" w:hAnsiTheme="minorHAnsi" w:cstheme="minorHAnsi"/>
                <w:sz w:val="24"/>
                <w:szCs w:val="24"/>
              </w:rPr>
              <w:t>Número de referencia del documento</w:t>
            </w:r>
          </w:p>
        </w:tc>
        <w:tc>
          <w:tcPr>
            <w:tcW w:w="3380" w:type="dxa"/>
            <w:gridSpan w:val="2"/>
          </w:tcPr>
          <w:p w14:paraId="02FAF64D" w14:textId="7E92C8A3" w:rsidR="001705EC" w:rsidRPr="00604AFD" w:rsidRDefault="00237AFB" w:rsidP="00237AFB">
            <w:pPr>
              <w:jc w:val="both"/>
              <w:rPr>
                <w:rFonts w:asciiTheme="minorHAnsi" w:hAnsiTheme="minorHAnsi" w:cstheme="minorHAnsi"/>
                <w:sz w:val="24"/>
                <w:szCs w:val="24"/>
              </w:rPr>
            </w:pPr>
            <w:r w:rsidRPr="00604AFD">
              <w:rPr>
                <w:rFonts w:asciiTheme="minorHAnsi" w:hAnsiTheme="minorHAnsi" w:cstheme="minorHAnsi"/>
                <w:sz w:val="24"/>
                <w:szCs w:val="24"/>
                <w:lang w:eastAsia="en-GB"/>
              </w:rPr>
              <w:t xml:space="preserve">Anexo </w:t>
            </w:r>
          </w:p>
        </w:tc>
        <w:tc>
          <w:tcPr>
            <w:tcW w:w="2830" w:type="dxa"/>
            <w:gridSpan w:val="2"/>
            <w:shd w:val="clear" w:color="auto" w:fill="D9D9D9" w:themeFill="background1" w:themeFillShade="D9"/>
          </w:tcPr>
          <w:p w14:paraId="70C78F02" w14:textId="77777777" w:rsidR="001705EC" w:rsidRPr="00604AFD" w:rsidRDefault="001705EC" w:rsidP="00237AFB">
            <w:pPr>
              <w:jc w:val="both"/>
              <w:rPr>
                <w:rFonts w:asciiTheme="minorHAnsi" w:hAnsiTheme="minorHAnsi" w:cstheme="minorHAnsi"/>
                <w:sz w:val="24"/>
                <w:szCs w:val="24"/>
              </w:rPr>
            </w:pPr>
            <w:r w:rsidRPr="00604AFD">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604AFD" w:rsidRDefault="001705EC" w:rsidP="00237AFB">
                <w:pPr>
                  <w:jc w:val="both"/>
                  <w:rPr>
                    <w:rFonts w:asciiTheme="minorHAnsi" w:hAnsiTheme="minorHAnsi" w:cstheme="minorHAnsi"/>
                    <w:sz w:val="24"/>
                    <w:szCs w:val="24"/>
                  </w:rPr>
                </w:pPr>
                <w:r w:rsidRPr="00604AFD">
                  <w:rPr>
                    <w:rFonts w:asciiTheme="minorHAnsi" w:hAnsiTheme="minorHAnsi" w:cstheme="minorHAnsi"/>
                    <w:sz w:val="24"/>
                    <w:szCs w:val="24"/>
                  </w:rPr>
                  <w:t>Confidencial</w:t>
                </w:r>
              </w:p>
            </w:tc>
          </w:sdtContent>
        </w:sdt>
      </w:tr>
    </w:tbl>
    <w:p w14:paraId="5F47735A" w14:textId="77777777" w:rsidR="001705EC" w:rsidRPr="00604AFD" w:rsidRDefault="001705EC" w:rsidP="00237AFB">
      <w:pPr>
        <w:jc w:val="both"/>
        <w:rPr>
          <w:rFonts w:asciiTheme="minorHAnsi" w:hAnsiTheme="minorHAnsi" w:cstheme="minorHAnsi"/>
          <w:sz w:val="24"/>
          <w:szCs w:val="24"/>
        </w:rPr>
      </w:pPr>
    </w:p>
    <w:p w14:paraId="7FB8726D" w14:textId="595AC2D3" w:rsidR="009E120E" w:rsidRDefault="009E120E" w:rsidP="009E120E">
      <w:pPr>
        <w:pStyle w:val="NormalWeb"/>
        <w:ind w:firstLine="380"/>
        <w:rPr>
          <w:rFonts w:asciiTheme="minorHAnsi" w:hAnsiTheme="minorHAnsi" w:cstheme="minorHAnsi"/>
          <w:lang w:val="es-CL"/>
        </w:rPr>
      </w:pPr>
      <w:r>
        <w:rPr>
          <w:rFonts w:asciiTheme="minorHAnsi" w:hAnsiTheme="minorHAnsi" w:cstheme="minorHAnsi"/>
          <w:noProof/>
          <w:lang w:val="es-CL"/>
        </w:rPr>
        <w:drawing>
          <wp:inline distT="0" distB="0" distL="0" distR="0" wp14:anchorId="09F0FA70" wp14:editId="69D8FF24">
            <wp:extent cx="3124636" cy="1743318"/>
            <wp:effectExtent l="0" t="0" r="0" b="9525"/>
            <wp:docPr id="165698193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8193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98629E9" w14:textId="1D4BCB06" w:rsidR="00604AFD" w:rsidRPr="00604AFD" w:rsidRDefault="001705EC" w:rsidP="00604AFD">
      <w:pPr>
        <w:pStyle w:val="NormalWeb"/>
        <w:rPr>
          <w:rFonts w:asciiTheme="minorHAnsi" w:hAnsiTheme="minorHAnsi" w:cstheme="minorHAnsi"/>
          <w:lang w:val="es-CL"/>
        </w:rPr>
      </w:pPr>
      <w:r w:rsidRPr="009E120E">
        <w:br w:type="page"/>
      </w:r>
      <w:r w:rsidR="00604AFD" w:rsidRPr="00604AFD">
        <w:rPr>
          <w:rFonts w:asciiTheme="minorHAnsi" w:hAnsiTheme="minorHAnsi" w:cstheme="minorHAnsi"/>
          <w:b/>
          <w:bCs/>
          <w:lang w:val="es-CL"/>
        </w:rPr>
        <w:lastRenderedPageBreak/>
        <w:t>INFORME DE MEDICIÓN DEL SGSI</w:t>
      </w:r>
    </w:p>
    <w:p w14:paraId="2B02CC40" w14:textId="77777777" w:rsidR="00604AFD" w:rsidRPr="00604AFD" w:rsidRDefault="00604AFD" w:rsidP="00604AFD">
      <w:pPr>
        <w:pStyle w:val="NormalWeb"/>
        <w:rPr>
          <w:rFonts w:asciiTheme="minorHAnsi" w:hAnsiTheme="minorHAnsi" w:cstheme="minorHAnsi"/>
          <w:lang w:val="es-CL"/>
        </w:rPr>
      </w:pPr>
      <w:r w:rsidRPr="00604AFD">
        <w:rPr>
          <w:rFonts w:asciiTheme="minorHAnsi" w:hAnsiTheme="minorHAnsi" w:cstheme="minorHAnsi"/>
          <w:b/>
          <w:bCs/>
          <w:lang w:val="es-CL"/>
        </w:rPr>
        <w:t>EMPRESA:</w:t>
      </w:r>
      <w:r w:rsidRPr="00604AFD">
        <w:rPr>
          <w:rFonts w:asciiTheme="minorHAnsi" w:hAnsiTheme="minorHAnsi" w:cstheme="minorHAnsi"/>
          <w:lang w:val="es-CL"/>
        </w:rPr>
        <w:t xml:space="preserve"> Anaconda Web</w:t>
      </w:r>
      <w:r w:rsidRPr="00604AFD">
        <w:rPr>
          <w:rFonts w:asciiTheme="minorHAnsi" w:hAnsiTheme="minorHAnsi" w:cstheme="minorHAnsi"/>
          <w:lang w:val="es-CL"/>
        </w:rPr>
        <w:br/>
      </w:r>
      <w:r w:rsidRPr="00604AFD">
        <w:rPr>
          <w:rFonts w:asciiTheme="minorHAnsi" w:hAnsiTheme="minorHAnsi" w:cstheme="minorHAnsi"/>
          <w:b/>
          <w:bCs/>
          <w:lang w:val="es-CL"/>
        </w:rPr>
        <w:t>NORMA:</w:t>
      </w:r>
      <w:r w:rsidRPr="00604AFD">
        <w:rPr>
          <w:rFonts w:asciiTheme="minorHAnsi" w:hAnsiTheme="minorHAnsi" w:cstheme="minorHAnsi"/>
          <w:lang w:val="es-CL"/>
        </w:rPr>
        <w:t xml:space="preserve"> ISO 27001:2022</w:t>
      </w:r>
      <w:r w:rsidRPr="00604AFD">
        <w:rPr>
          <w:rFonts w:asciiTheme="minorHAnsi" w:hAnsiTheme="minorHAnsi" w:cstheme="minorHAnsi"/>
          <w:lang w:val="es-CL"/>
        </w:rPr>
        <w:br/>
      </w:r>
      <w:r w:rsidRPr="00604AFD">
        <w:rPr>
          <w:rFonts w:asciiTheme="minorHAnsi" w:hAnsiTheme="minorHAnsi" w:cstheme="minorHAnsi"/>
          <w:b/>
          <w:bCs/>
          <w:lang w:val="es-CL"/>
        </w:rPr>
        <w:t>VERSIÓN:</w:t>
      </w:r>
      <w:r w:rsidRPr="00604AFD">
        <w:rPr>
          <w:rFonts w:asciiTheme="minorHAnsi" w:hAnsiTheme="minorHAnsi" w:cstheme="minorHAnsi"/>
          <w:lang w:val="es-CL"/>
        </w:rPr>
        <w:t xml:space="preserve"> 1.0</w:t>
      </w:r>
      <w:r w:rsidRPr="00604AFD">
        <w:rPr>
          <w:rFonts w:asciiTheme="minorHAnsi" w:hAnsiTheme="minorHAnsi" w:cstheme="minorHAnsi"/>
          <w:lang w:val="es-CL"/>
        </w:rPr>
        <w:br/>
      </w:r>
      <w:r w:rsidRPr="00604AFD">
        <w:rPr>
          <w:rFonts w:asciiTheme="minorHAnsi" w:hAnsiTheme="minorHAnsi" w:cstheme="minorHAnsi"/>
          <w:b/>
          <w:bCs/>
          <w:lang w:val="es-CL"/>
        </w:rPr>
        <w:t>FECHA:</w:t>
      </w:r>
      <w:r w:rsidRPr="00604AFD">
        <w:rPr>
          <w:rFonts w:asciiTheme="minorHAnsi" w:hAnsiTheme="minorHAnsi" w:cstheme="minorHAnsi"/>
          <w:lang w:val="es-CL"/>
        </w:rPr>
        <w:t xml:space="preserve"> [Fecha Actual]</w:t>
      </w:r>
      <w:r w:rsidRPr="00604AFD">
        <w:rPr>
          <w:rFonts w:asciiTheme="minorHAnsi" w:hAnsiTheme="minorHAnsi" w:cstheme="minorHAnsi"/>
          <w:lang w:val="es-CL"/>
        </w:rPr>
        <w:br/>
      </w:r>
      <w:r w:rsidRPr="00604AFD">
        <w:rPr>
          <w:rFonts w:asciiTheme="minorHAnsi" w:hAnsiTheme="minorHAnsi" w:cstheme="minorHAnsi"/>
          <w:b/>
          <w:bCs/>
          <w:lang w:val="es-CL"/>
        </w:rPr>
        <w:t>CLASIFICACIÓN:</w:t>
      </w:r>
      <w:r w:rsidRPr="00604AFD">
        <w:rPr>
          <w:rFonts w:asciiTheme="minorHAnsi" w:hAnsiTheme="minorHAnsi" w:cstheme="minorHAnsi"/>
          <w:lang w:val="es-CL"/>
        </w:rPr>
        <w:t xml:space="preserve"> Uso Interno</w:t>
      </w:r>
    </w:p>
    <w:p w14:paraId="25628FCA" w14:textId="66C0F91C" w:rsidR="00604AFD" w:rsidRPr="00604AFD" w:rsidRDefault="00604AFD" w:rsidP="00604AFD">
      <w:pPr>
        <w:pStyle w:val="NormalWeb"/>
        <w:jc w:val="both"/>
        <w:rPr>
          <w:rFonts w:asciiTheme="minorHAnsi" w:hAnsiTheme="minorHAnsi" w:cstheme="minorHAnsi"/>
          <w:lang w:val="es-CL"/>
        </w:rPr>
      </w:pPr>
    </w:p>
    <w:p w14:paraId="5132F85F" w14:textId="77777777" w:rsidR="00604AFD" w:rsidRPr="00604AFD" w:rsidRDefault="00604AFD" w:rsidP="009E120E">
      <w:pPr>
        <w:pStyle w:val="NormalWeb"/>
        <w:ind w:left="432"/>
        <w:jc w:val="both"/>
        <w:rPr>
          <w:rFonts w:asciiTheme="minorHAnsi" w:hAnsiTheme="minorHAnsi" w:cstheme="minorHAnsi"/>
          <w:b/>
          <w:bCs/>
          <w:lang w:val="es-CL"/>
        </w:rPr>
      </w:pPr>
      <w:r w:rsidRPr="00604AFD">
        <w:rPr>
          <w:rFonts w:asciiTheme="minorHAnsi" w:hAnsiTheme="minorHAnsi" w:cstheme="minorHAnsi"/>
          <w:b/>
          <w:bCs/>
          <w:lang w:val="es-CL"/>
        </w:rPr>
        <w:t>ÍNDICE</w:t>
      </w:r>
    </w:p>
    <w:p w14:paraId="2B6F32FF" w14:textId="77777777" w:rsidR="00604AFD" w:rsidRPr="00604AFD" w:rsidRDefault="00604AFD" w:rsidP="00604AFD">
      <w:pPr>
        <w:pStyle w:val="NormalWeb"/>
        <w:numPr>
          <w:ilvl w:val="0"/>
          <w:numId w:val="63"/>
        </w:numPr>
        <w:jc w:val="both"/>
        <w:rPr>
          <w:rFonts w:asciiTheme="minorHAnsi" w:hAnsiTheme="minorHAnsi" w:cstheme="minorHAnsi"/>
          <w:lang w:val="es-CL"/>
        </w:rPr>
      </w:pPr>
      <w:r w:rsidRPr="00604AFD">
        <w:rPr>
          <w:rFonts w:asciiTheme="minorHAnsi" w:hAnsiTheme="minorHAnsi" w:cstheme="minorHAnsi"/>
          <w:lang w:val="es-CL"/>
        </w:rPr>
        <w:t>Introducción</w:t>
      </w:r>
    </w:p>
    <w:p w14:paraId="64043C59" w14:textId="77777777" w:rsidR="00604AFD" w:rsidRPr="00604AFD" w:rsidRDefault="00604AFD" w:rsidP="00604AFD">
      <w:pPr>
        <w:pStyle w:val="NormalWeb"/>
        <w:numPr>
          <w:ilvl w:val="0"/>
          <w:numId w:val="63"/>
        </w:numPr>
        <w:jc w:val="both"/>
        <w:rPr>
          <w:rFonts w:asciiTheme="minorHAnsi" w:hAnsiTheme="minorHAnsi" w:cstheme="minorHAnsi"/>
          <w:lang w:val="es-CL"/>
        </w:rPr>
      </w:pPr>
      <w:r w:rsidRPr="00604AFD">
        <w:rPr>
          <w:rFonts w:asciiTheme="minorHAnsi" w:hAnsiTheme="minorHAnsi" w:cstheme="minorHAnsi"/>
          <w:lang w:val="es-CL"/>
        </w:rPr>
        <w:t>Alcance</w:t>
      </w:r>
    </w:p>
    <w:p w14:paraId="118C08C3" w14:textId="77777777" w:rsidR="00604AFD" w:rsidRPr="00604AFD" w:rsidRDefault="00604AFD" w:rsidP="00604AFD">
      <w:pPr>
        <w:pStyle w:val="NormalWeb"/>
        <w:numPr>
          <w:ilvl w:val="0"/>
          <w:numId w:val="63"/>
        </w:numPr>
        <w:jc w:val="both"/>
        <w:rPr>
          <w:rFonts w:asciiTheme="minorHAnsi" w:hAnsiTheme="minorHAnsi" w:cstheme="minorHAnsi"/>
          <w:lang w:val="es-CL"/>
        </w:rPr>
      </w:pPr>
      <w:r w:rsidRPr="00604AFD">
        <w:rPr>
          <w:rFonts w:asciiTheme="minorHAnsi" w:hAnsiTheme="minorHAnsi" w:cstheme="minorHAnsi"/>
          <w:lang w:val="es-CL"/>
        </w:rPr>
        <w:t>Objetivo</w:t>
      </w:r>
    </w:p>
    <w:p w14:paraId="4438DFEE" w14:textId="77777777" w:rsidR="00604AFD" w:rsidRPr="00604AFD" w:rsidRDefault="00604AFD" w:rsidP="00604AFD">
      <w:pPr>
        <w:pStyle w:val="NormalWeb"/>
        <w:numPr>
          <w:ilvl w:val="0"/>
          <w:numId w:val="63"/>
        </w:numPr>
        <w:jc w:val="both"/>
        <w:rPr>
          <w:rFonts w:asciiTheme="minorHAnsi" w:hAnsiTheme="minorHAnsi" w:cstheme="minorHAnsi"/>
          <w:lang w:val="es-CL"/>
        </w:rPr>
      </w:pPr>
      <w:r w:rsidRPr="00604AFD">
        <w:rPr>
          <w:rFonts w:asciiTheme="minorHAnsi" w:hAnsiTheme="minorHAnsi" w:cstheme="minorHAnsi"/>
          <w:lang w:val="es-CL"/>
        </w:rPr>
        <w:t>Metodología de Medición</w:t>
      </w:r>
    </w:p>
    <w:p w14:paraId="54F3850D" w14:textId="77777777" w:rsidR="00604AFD" w:rsidRPr="00604AFD" w:rsidRDefault="00604AFD" w:rsidP="00604AFD">
      <w:pPr>
        <w:pStyle w:val="NormalWeb"/>
        <w:numPr>
          <w:ilvl w:val="0"/>
          <w:numId w:val="63"/>
        </w:numPr>
        <w:jc w:val="both"/>
        <w:rPr>
          <w:rFonts w:asciiTheme="minorHAnsi" w:hAnsiTheme="minorHAnsi" w:cstheme="minorHAnsi"/>
          <w:lang w:val="es-CL"/>
        </w:rPr>
      </w:pPr>
      <w:r w:rsidRPr="00604AFD">
        <w:rPr>
          <w:rFonts w:asciiTheme="minorHAnsi" w:hAnsiTheme="minorHAnsi" w:cstheme="minorHAnsi"/>
          <w:lang w:val="es-CL"/>
        </w:rPr>
        <w:t>Indicadores de Medición</w:t>
      </w:r>
    </w:p>
    <w:p w14:paraId="1D442A87" w14:textId="77777777" w:rsidR="00604AFD" w:rsidRPr="00604AFD" w:rsidRDefault="00604AFD" w:rsidP="00604AFD">
      <w:pPr>
        <w:pStyle w:val="NormalWeb"/>
        <w:numPr>
          <w:ilvl w:val="0"/>
          <w:numId w:val="63"/>
        </w:numPr>
        <w:jc w:val="both"/>
        <w:rPr>
          <w:rFonts w:asciiTheme="minorHAnsi" w:hAnsiTheme="minorHAnsi" w:cstheme="minorHAnsi"/>
          <w:lang w:val="es-CL"/>
        </w:rPr>
      </w:pPr>
      <w:r w:rsidRPr="00604AFD">
        <w:rPr>
          <w:rFonts w:asciiTheme="minorHAnsi" w:hAnsiTheme="minorHAnsi" w:cstheme="minorHAnsi"/>
          <w:lang w:val="es-CL"/>
        </w:rPr>
        <w:t>Evaluación y Resultados</w:t>
      </w:r>
    </w:p>
    <w:p w14:paraId="5B20389C" w14:textId="77777777" w:rsidR="00604AFD" w:rsidRPr="00604AFD" w:rsidRDefault="00604AFD" w:rsidP="00604AFD">
      <w:pPr>
        <w:pStyle w:val="NormalWeb"/>
        <w:numPr>
          <w:ilvl w:val="0"/>
          <w:numId w:val="63"/>
        </w:numPr>
        <w:jc w:val="both"/>
        <w:rPr>
          <w:rFonts w:asciiTheme="minorHAnsi" w:hAnsiTheme="minorHAnsi" w:cstheme="minorHAnsi"/>
          <w:lang w:val="es-CL"/>
        </w:rPr>
      </w:pPr>
      <w:r w:rsidRPr="00604AFD">
        <w:rPr>
          <w:rFonts w:asciiTheme="minorHAnsi" w:hAnsiTheme="minorHAnsi" w:cstheme="minorHAnsi"/>
          <w:lang w:val="es-CL"/>
        </w:rPr>
        <w:t>Análisis de Desempeño</w:t>
      </w:r>
    </w:p>
    <w:p w14:paraId="7E28A205" w14:textId="77777777" w:rsidR="00604AFD" w:rsidRPr="00604AFD" w:rsidRDefault="00604AFD" w:rsidP="00604AFD">
      <w:pPr>
        <w:pStyle w:val="NormalWeb"/>
        <w:numPr>
          <w:ilvl w:val="0"/>
          <w:numId w:val="63"/>
        </w:numPr>
        <w:jc w:val="both"/>
        <w:rPr>
          <w:rFonts w:asciiTheme="minorHAnsi" w:hAnsiTheme="minorHAnsi" w:cstheme="minorHAnsi"/>
          <w:lang w:val="es-CL"/>
        </w:rPr>
      </w:pPr>
      <w:r w:rsidRPr="00604AFD">
        <w:rPr>
          <w:rFonts w:asciiTheme="minorHAnsi" w:hAnsiTheme="minorHAnsi" w:cstheme="minorHAnsi"/>
          <w:lang w:val="es-CL"/>
        </w:rPr>
        <w:t>Conclusión</w:t>
      </w:r>
    </w:p>
    <w:p w14:paraId="77DC827D" w14:textId="77777777" w:rsidR="00604AFD" w:rsidRPr="00604AFD" w:rsidRDefault="00604AFD" w:rsidP="00604AFD">
      <w:pPr>
        <w:pStyle w:val="NormalWeb"/>
        <w:numPr>
          <w:ilvl w:val="0"/>
          <w:numId w:val="63"/>
        </w:numPr>
        <w:jc w:val="both"/>
        <w:rPr>
          <w:rFonts w:asciiTheme="minorHAnsi" w:hAnsiTheme="minorHAnsi" w:cstheme="minorHAnsi"/>
          <w:lang w:val="es-CL"/>
        </w:rPr>
      </w:pPr>
      <w:r w:rsidRPr="00604AFD">
        <w:rPr>
          <w:rFonts w:asciiTheme="minorHAnsi" w:hAnsiTheme="minorHAnsi" w:cstheme="minorHAnsi"/>
          <w:lang w:val="es-CL"/>
        </w:rPr>
        <w:t>Relación con la Norma ISO 27001:2022</w:t>
      </w:r>
    </w:p>
    <w:p w14:paraId="6186EC2B" w14:textId="2823214B" w:rsidR="00604AFD" w:rsidRPr="00604AFD" w:rsidRDefault="00604AFD" w:rsidP="00604AFD">
      <w:pPr>
        <w:pStyle w:val="NormalWeb"/>
        <w:jc w:val="both"/>
        <w:rPr>
          <w:rFonts w:asciiTheme="minorHAnsi" w:hAnsiTheme="minorHAnsi" w:cstheme="minorHAnsi"/>
          <w:lang w:val="es-CL"/>
        </w:rPr>
      </w:pPr>
    </w:p>
    <w:p w14:paraId="6BDD5D82" w14:textId="77777777" w:rsidR="009E120E" w:rsidRDefault="009E120E" w:rsidP="009E120E">
      <w:pPr>
        <w:pStyle w:val="NormalWeb"/>
        <w:ind w:left="432"/>
        <w:jc w:val="both"/>
        <w:rPr>
          <w:rFonts w:asciiTheme="minorHAnsi" w:hAnsiTheme="minorHAnsi" w:cstheme="minorHAnsi"/>
          <w:b/>
          <w:bCs/>
          <w:lang w:val="es-CL"/>
        </w:rPr>
      </w:pPr>
    </w:p>
    <w:p w14:paraId="47447CEC" w14:textId="77777777" w:rsidR="009E120E" w:rsidRDefault="009E120E" w:rsidP="009E120E">
      <w:pPr>
        <w:pStyle w:val="NormalWeb"/>
        <w:ind w:left="432"/>
        <w:jc w:val="both"/>
        <w:rPr>
          <w:rFonts w:asciiTheme="minorHAnsi" w:hAnsiTheme="minorHAnsi" w:cstheme="minorHAnsi"/>
          <w:b/>
          <w:bCs/>
          <w:lang w:val="es-CL"/>
        </w:rPr>
      </w:pPr>
    </w:p>
    <w:p w14:paraId="2A2566F7" w14:textId="77777777" w:rsidR="009E120E" w:rsidRDefault="009E120E" w:rsidP="009E120E">
      <w:pPr>
        <w:pStyle w:val="NormalWeb"/>
        <w:ind w:left="432"/>
        <w:jc w:val="both"/>
        <w:rPr>
          <w:rFonts w:asciiTheme="minorHAnsi" w:hAnsiTheme="minorHAnsi" w:cstheme="minorHAnsi"/>
          <w:b/>
          <w:bCs/>
          <w:lang w:val="es-CL"/>
        </w:rPr>
      </w:pPr>
    </w:p>
    <w:p w14:paraId="30BBF195" w14:textId="77777777" w:rsidR="009E120E" w:rsidRDefault="009E120E" w:rsidP="009E120E">
      <w:pPr>
        <w:pStyle w:val="NormalWeb"/>
        <w:ind w:left="432"/>
        <w:jc w:val="both"/>
        <w:rPr>
          <w:rFonts w:asciiTheme="minorHAnsi" w:hAnsiTheme="minorHAnsi" w:cstheme="minorHAnsi"/>
          <w:b/>
          <w:bCs/>
          <w:lang w:val="es-CL"/>
        </w:rPr>
      </w:pPr>
    </w:p>
    <w:p w14:paraId="02781587" w14:textId="77777777" w:rsidR="009E120E" w:rsidRDefault="009E120E" w:rsidP="009E120E">
      <w:pPr>
        <w:pStyle w:val="NormalWeb"/>
        <w:ind w:left="432"/>
        <w:jc w:val="both"/>
        <w:rPr>
          <w:rFonts w:asciiTheme="minorHAnsi" w:hAnsiTheme="minorHAnsi" w:cstheme="minorHAnsi"/>
          <w:b/>
          <w:bCs/>
          <w:lang w:val="es-CL"/>
        </w:rPr>
      </w:pPr>
    </w:p>
    <w:p w14:paraId="1EB2D648" w14:textId="77777777" w:rsidR="009E120E" w:rsidRDefault="009E120E" w:rsidP="009E120E">
      <w:pPr>
        <w:pStyle w:val="NormalWeb"/>
        <w:ind w:left="432"/>
        <w:jc w:val="both"/>
        <w:rPr>
          <w:rFonts w:asciiTheme="minorHAnsi" w:hAnsiTheme="minorHAnsi" w:cstheme="minorHAnsi"/>
          <w:b/>
          <w:bCs/>
          <w:lang w:val="es-CL"/>
        </w:rPr>
      </w:pPr>
    </w:p>
    <w:p w14:paraId="3FE4F682" w14:textId="77777777" w:rsidR="009E120E" w:rsidRDefault="009E120E" w:rsidP="009E120E">
      <w:pPr>
        <w:pStyle w:val="NormalWeb"/>
        <w:ind w:left="432"/>
        <w:jc w:val="both"/>
        <w:rPr>
          <w:rFonts w:asciiTheme="minorHAnsi" w:hAnsiTheme="minorHAnsi" w:cstheme="minorHAnsi"/>
          <w:b/>
          <w:bCs/>
          <w:lang w:val="es-CL"/>
        </w:rPr>
      </w:pPr>
    </w:p>
    <w:p w14:paraId="0264B29E" w14:textId="77777777" w:rsidR="009E120E" w:rsidRDefault="009E120E" w:rsidP="009E120E">
      <w:pPr>
        <w:pStyle w:val="NormalWeb"/>
        <w:ind w:left="432"/>
        <w:jc w:val="both"/>
        <w:rPr>
          <w:rFonts w:asciiTheme="minorHAnsi" w:hAnsiTheme="minorHAnsi" w:cstheme="minorHAnsi"/>
          <w:b/>
          <w:bCs/>
          <w:lang w:val="es-CL"/>
        </w:rPr>
      </w:pPr>
    </w:p>
    <w:p w14:paraId="63362F86" w14:textId="77777777" w:rsidR="009E120E" w:rsidRDefault="009E120E" w:rsidP="009E120E">
      <w:pPr>
        <w:pStyle w:val="NormalWeb"/>
        <w:ind w:left="432"/>
        <w:jc w:val="both"/>
        <w:rPr>
          <w:rFonts w:asciiTheme="minorHAnsi" w:hAnsiTheme="minorHAnsi" w:cstheme="minorHAnsi"/>
          <w:b/>
          <w:bCs/>
          <w:lang w:val="es-CL"/>
        </w:rPr>
      </w:pPr>
    </w:p>
    <w:p w14:paraId="525289D9" w14:textId="77777777" w:rsidR="009E120E" w:rsidRDefault="009E120E" w:rsidP="009E120E">
      <w:pPr>
        <w:pStyle w:val="NormalWeb"/>
        <w:ind w:left="432"/>
        <w:jc w:val="both"/>
        <w:rPr>
          <w:rFonts w:asciiTheme="minorHAnsi" w:hAnsiTheme="minorHAnsi" w:cstheme="minorHAnsi"/>
          <w:b/>
          <w:bCs/>
          <w:lang w:val="es-CL"/>
        </w:rPr>
      </w:pPr>
    </w:p>
    <w:p w14:paraId="000C8936" w14:textId="77777777" w:rsidR="009E120E" w:rsidRDefault="009E120E" w:rsidP="009E120E">
      <w:pPr>
        <w:pStyle w:val="NormalWeb"/>
        <w:ind w:left="432"/>
        <w:jc w:val="both"/>
        <w:rPr>
          <w:rFonts w:asciiTheme="minorHAnsi" w:hAnsiTheme="minorHAnsi" w:cstheme="minorHAnsi"/>
          <w:b/>
          <w:bCs/>
          <w:lang w:val="es-CL"/>
        </w:rPr>
      </w:pPr>
    </w:p>
    <w:p w14:paraId="101F2A15" w14:textId="7BF891E3" w:rsidR="00604AFD" w:rsidRPr="00604AFD" w:rsidRDefault="00604AFD" w:rsidP="009E120E">
      <w:pPr>
        <w:pStyle w:val="NormalWeb"/>
        <w:ind w:left="432"/>
        <w:jc w:val="both"/>
        <w:rPr>
          <w:rFonts w:asciiTheme="minorHAnsi" w:hAnsiTheme="minorHAnsi" w:cstheme="minorHAnsi"/>
          <w:b/>
          <w:bCs/>
          <w:lang w:val="es-CL"/>
        </w:rPr>
      </w:pPr>
      <w:r w:rsidRPr="00604AFD">
        <w:rPr>
          <w:rFonts w:asciiTheme="minorHAnsi" w:hAnsiTheme="minorHAnsi" w:cstheme="minorHAnsi"/>
          <w:b/>
          <w:bCs/>
          <w:lang w:val="es-CL"/>
        </w:rPr>
        <w:lastRenderedPageBreak/>
        <w:t>1. INTRODUCCIÓN</w:t>
      </w:r>
    </w:p>
    <w:p w14:paraId="169E0FCB"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Este informe documenta el proceso de medición y evaluación del desempeño del Sistema de Gestión de Seguridad de la Información (SGSI) de Anaconda Web, en cumplimiento con los requisitos de la norma ISO 27001:2022. A través de este informe, se analizan los indicadores clave de seguridad, la efectividad de los controles implementados y el cumplimiento de los objetivos estratégicos de seguridad de la información.</w:t>
      </w:r>
    </w:p>
    <w:p w14:paraId="48D0A002"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Un caso concreto donde la medición del SGSI ha permitido corregir vulnerabilidades ocurrió cuando se detectó una tasa elevada de accesos no autorizados en los registros de auditoría. A partir de esta medición, se implementó autenticación multifactor (MFA) en todos los accesos críticos, reduciendo en un 70% los intentos de acceso indebido en los siguientes seis meses.</w:t>
      </w:r>
    </w:p>
    <w:p w14:paraId="06974E96"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Además, una evaluación trimestral de copias de seguridad reveló una tasa de fallos del 5%, lo que llevó a la optimización del procedimiento de respaldo y al fortalecimiento de la redundancia en los sistemas críticos. Esta mejora garantizó una disponibilidad del 99.9% de los datos en caso de incidentes.</w:t>
      </w:r>
    </w:p>
    <w:p w14:paraId="75AE8C82" w14:textId="30D64BB5"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Estos ejemplos demuestran cómo la medición continua del SGSI permite la identificación temprana de riesgos y la implementación de acciones correctivas efectivas, mejorando la seguridad y resiliencia de Anaconda Web.</w:t>
      </w:r>
    </w:p>
    <w:p w14:paraId="44514406" w14:textId="77777777" w:rsidR="00604AFD" w:rsidRPr="00604AFD" w:rsidRDefault="00604AFD" w:rsidP="00604AFD">
      <w:pPr>
        <w:pStyle w:val="NormalWeb"/>
        <w:numPr>
          <w:ilvl w:val="0"/>
          <w:numId w:val="4"/>
        </w:numPr>
        <w:jc w:val="both"/>
        <w:rPr>
          <w:rFonts w:asciiTheme="minorHAnsi" w:hAnsiTheme="minorHAnsi" w:cstheme="minorHAnsi"/>
          <w:b/>
          <w:bCs/>
          <w:lang w:val="es-CL"/>
        </w:rPr>
      </w:pPr>
      <w:r w:rsidRPr="00604AFD">
        <w:rPr>
          <w:rFonts w:asciiTheme="minorHAnsi" w:hAnsiTheme="minorHAnsi" w:cstheme="minorHAnsi"/>
          <w:b/>
          <w:bCs/>
          <w:lang w:val="es-CL"/>
        </w:rPr>
        <w:t>2. ALCANCE</w:t>
      </w:r>
    </w:p>
    <w:p w14:paraId="7CAB6A20"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Este informe de medición abarca todos los procesos, controles y departamentos involucrados en la seguridad de la información dentro de Anaconda Web. Se han identificado áreas críticas que requieren una medición más frecuente debido a su impacto en la seguridad y continuidad del negocio, tales como la administración de accesos, la gestión de incidentes de seguridad y los procedimientos de copias de seguridad.</w:t>
      </w:r>
    </w:p>
    <w:p w14:paraId="5713468F"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 xml:space="preserve">Los sistemas que manejan información sensible o que soportan operaciones clave dentro del </w:t>
      </w:r>
      <w:proofErr w:type="spellStart"/>
      <w:r w:rsidRPr="00604AFD">
        <w:rPr>
          <w:rFonts w:asciiTheme="minorHAnsi" w:hAnsiTheme="minorHAnsi" w:cstheme="minorHAnsi"/>
          <w:lang w:val="es-CL"/>
        </w:rPr>
        <w:t>datacenter</w:t>
      </w:r>
      <w:proofErr w:type="spellEnd"/>
      <w:r w:rsidRPr="00604AFD">
        <w:rPr>
          <w:rFonts w:asciiTheme="minorHAnsi" w:hAnsiTheme="minorHAnsi" w:cstheme="minorHAnsi"/>
          <w:lang w:val="es-CL"/>
        </w:rPr>
        <w:t xml:space="preserve"> son monitoreados de manera continua para detectar y corregir posibles vulnerabilidades en tiempo real. Asimismo, se establecen revisiones semanales para la detección de amenazas emergentes y su impacto en la infraestructura de seguridad.</w:t>
      </w:r>
    </w:p>
    <w:p w14:paraId="1986BC62"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Adicionalmente, se han definido criterios para ajustar la frecuencia de evaluación en función del nivel de riesgo de cada proceso, asegurando que aquellos con mayor exposición a amenazas reciban una supervisión intensiva. Esto garantiza que la seguridad de la información se mantenga alineada con las mejores prácticas y estándares internacionales.\</w:t>
      </w:r>
    </w:p>
    <w:p w14:paraId="60F5CCAC" w14:textId="77777777" w:rsidR="00604AFD" w:rsidRPr="00604AFD" w:rsidRDefault="00604AFD" w:rsidP="00604AFD">
      <w:pPr>
        <w:pStyle w:val="NormalWeb"/>
        <w:numPr>
          <w:ilvl w:val="0"/>
          <w:numId w:val="4"/>
        </w:numPr>
        <w:jc w:val="both"/>
        <w:rPr>
          <w:rFonts w:asciiTheme="minorHAnsi" w:hAnsiTheme="minorHAnsi" w:cstheme="minorHAnsi"/>
          <w:b/>
          <w:bCs/>
          <w:lang w:val="es-CL"/>
        </w:rPr>
      </w:pPr>
      <w:r w:rsidRPr="00604AFD">
        <w:rPr>
          <w:rFonts w:asciiTheme="minorHAnsi" w:hAnsiTheme="minorHAnsi" w:cstheme="minorHAnsi"/>
          <w:b/>
          <w:bCs/>
          <w:lang w:val="es-CL"/>
        </w:rPr>
        <w:t>3. OBJETIVO</w:t>
      </w:r>
    </w:p>
    <w:p w14:paraId="50B9D0DA"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 xml:space="preserve">El propósito de este informe es medir la efectividad de los controles de seguridad de la información, identificar áreas de mejora y evaluar el grado de cumplimiento de los objetivos </w:t>
      </w:r>
      <w:r w:rsidRPr="00604AFD">
        <w:rPr>
          <w:rFonts w:asciiTheme="minorHAnsi" w:hAnsiTheme="minorHAnsi" w:cstheme="minorHAnsi"/>
          <w:lang w:val="es-CL"/>
        </w:rPr>
        <w:lastRenderedPageBreak/>
        <w:t>establecidos en el SGSI. Además, proporciona información clave para la toma de decisiones estratégicas y la optimización de las políticas y procedimientos de seguridad.</w:t>
      </w:r>
    </w:p>
    <w:p w14:paraId="038E2A65"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Para evaluar el cumplimiento de los objetivos del SGSI, se utilizan indicadores clave como la tasa de reducción de incidentes de seguridad, el porcentaje de cumplimiento de auditorías internas y externas, y el tiempo promedio de respuesta ante incidentes críticos. También se analizan métricas como la efectividad de los controles de acceso, la tasa de adopción de políticas de seguridad por parte de los empleados y el impacto de las capacitaciones en la reducción de errores humanos relacionados con la seguridad.</w:t>
      </w:r>
    </w:p>
    <w:p w14:paraId="7FFD0714"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Estos indicadores permiten identificar tendencias y desviaciones en la seguridad de la información, facilitando la implementación de estrategias correctivas y garantizando la mejora continua del SGSI en Anaconda Web.\</w:t>
      </w:r>
    </w:p>
    <w:p w14:paraId="290598C8" w14:textId="77777777" w:rsidR="00604AFD" w:rsidRPr="00604AFD" w:rsidRDefault="00604AFD" w:rsidP="00604AFD">
      <w:pPr>
        <w:pStyle w:val="NormalWeb"/>
        <w:numPr>
          <w:ilvl w:val="0"/>
          <w:numId w:val="4"/>
        </w:numPr>
        <w:jc w:val="both"/>
        <w:rPr>
          <w:rFonts w:asciiTheme="minorHAnsi" w:hAnsiTheme="minorHAnsi" w:cstheme="minorHAnsi"/>
          <w:b/>
          <w:bCs/>
          <w:lang w:val="es-CL"/>
        </w:rPr>
      </w:pPr>
      <w:r w:rsidRPr="00604AFD">
        <w:rPr>
          <w:rFonts w:asciiTheme="minorHAnsi" w:hAnsiTheme="minorHAnsi" w:cstheme="minorHAnsi"/>
          <w:b/>
          <w:bCs/>
          <w:lang w:val="es-CL"/>
        </w:rPr>
        <w:t>4. METODOLOGÍA DE MEDICIÓN</w:t>
      </w:r>
    </w:p>
    <w:p w14:paraId="56C2F6B7"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 xml:space="preserve">La medición se lleva a cabo a través de auditorías internas, revisiones de desempeño y análisis de indicadores clave de seguridad. Se utilizan herramientas de monitoreo automatizado y revisiones manuales para garantizar la precisión de los datos. Entre las herramientas utilizadas en la evaluación de los indicadores se encuentran SIEM (Security </w:t>
      </w:r>
      <w:proofErr w:type="spellStart"/>
      <w:r w:rsidRPr="00604AFD">
        <w:rPr>
          <w:rFonts w:asciiTheme="minorHAnsi" w:hAnsiTheme="minorHAnsi" w:cstheme="minorHAnsi"/>
          <w:lang w:val="es-CL"/>
        </w:rPr>
        <w:t>Information</w:t>
      </w:r>
      <w:proofErr w:type="spellEnd"/>
      <w:r w:rsidRPr="00604AFD">
        <w:rPr>
          <w:rFonts w:asciiTheme="minorHAnsi" w:hAnsiTheme="minorHAnsi" w:cstheme="minorHAnsi"/>
          <w:lang w:val="es-CL"/>
        </w:rPr>
        <w:t xml:space="preserve"> and </w:t>
      </w:r>
      <w:proofErr w:type="spellStart"/>
      <w:r w:rsidRPr="00604AFD">
        <w:rPr>
          <w:rFonts w:asciiTheme="minorHAnsi" w:hAnsiTheme="minorHAnsi" w:cstheme="minorHAnsi"/>
          <w:lang w:val="es-CL"/>
        </w:rPr>
        <w:t>Event</w:t>
      </w:r>
      <w:proofErr w:type="spellEnd"/>
      <w:r w:rsidRPr="00604AFD">
        <w:rPr>
          <w:rFonts w:asciiTheme="minorHAnsi" w:hAnsiTheme="minorHAnsi" w:cstheme="minorHAnsi"/>
          <w:lang w:val="es-CL"/>
        </w:rPr>
        <w:t xml:space="preserve"> Management) para la correlación de eventos de seguridad, sistemas de detección y prevención de intrusos (IDS/IPS) y plataformas de gestión de vulnerabilidades para la identificación de riesgos en los activos tecnológicos.</w:t>
      </w:r>
    </w:p>
    <w:p w14:paraId="107F9DF4"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Además, Anaconda Web implementa soluciones de monitoreo de acceso y actividades de usuarios mediante herramientas de análisis de comportamiento (UBA), lo que permite detectar patrones sospechosos en el uso de los sistemas. Se complementa con software de auditoría continua que proporciona reportes automatizados sobre el estado de cumplimiento de los controles de seguridad establecidos.</w:t>
      </w:r>
    </w:p>
    <w:p w14:paraId="0ADB5A75"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Los resultados obtenidos se comparan con los objetivos definidos en el SGSI, permitiendo identificar desviaciones y tomar acciones correctivas oportunas para fortalecer la postura de seguridad de la organización.</w:t>
      </w:r>
    </w:p>
    <w:p w14:paraId="1C29F28E"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 xml:space="preserve">Este informe es evaluado por </w:t>
      </w:r>
      <w:r w:rsidRPr="00604AFD">
        <w:rPr>
          <w:rFonts w:asciiTheme="minorHAnsi" w:hAnsiTheme="minorHAnsi" w:cstheme="minorHAnsi"/>
          <w:b/>
          <w:bCs/>
          <w:lang w:val="es-CL"/>
        </w:rPr>
        <w:t>Implementador ISO - Empresa Auditorex Chile</w:t>
      </w:r>
      <w:r w:rsidRPr="00604AFD">
        <w:rPr>
          <w:rFonts w:asciiTheme="minorHAnsi" w:hAnsiTheme="minorHAnsi" w:cstheme="minorHAnsi"/>
          <w:lang w:val="es-CL"/>
        </w:rPr>
        <w:t xml:space="preserve"> cada </w:t>
      </w:r>
      <w:r w:rsidRPr="00604AFD">
        <w:rPr>
          <w:rFonts w:asciiTheme="minorHAnsi" w:hAnsiTheme="minorHAnsi" w:cstheme="minorHAnsi"/>
          <w:b/>
          <w:bCs/>
          <w:lang w:val="es-CL"/>
        </w:rPr>
        <w:t>Mensual</w:t>
      </w:r>
      <w:r w:rsidRPr="00604AFD">
        <w:rPr>
          <w:rFonts w:asciiTheme="minorHAnsi" w:hAnsiTheme="minorHAnsi" w:cstheme="minorHAnsi"/>
          <w:lang w:val="es-CL"/>
        </w:rPr>
        <w:t>.</w:t>
      </w:r>
    </w:p>
    <w:p w14:paraId="104ADFF8" w14:textId="77777777" w:rsidR="00604AFD" w:rsidRPr="00604AFD" w:rsidRDefault="00604AFD" w:rsidP="00604AFD">
      <w:pPr>
        <w:pStyle w:val="NormalWeb"/>
        <w:numPr>
          <w:ilvl w:val="0"/>
          <w:numId w:val="4"/>
        </w:numPr>
        <w:jc w:val="both"/>
        <w:rPr>
          <w:rFonts w:asciiTheme="minorHAnsi" w:hAnsiTheme="minorHAnsi" w:cstheme="minorHAnsi"/>
          <w:b/>
          <w:bCs/>
          <w:lang w:val="es-CL"/>
        </w:rPr>
      </w:pPr>
      <w:r w:rsidRPr="00604AFD">
        <w:rPr>
          <w:rFonts w:asciiTheme="minorHAnsi" w:hAnsiTheme="minorHAnsi" w:cstheme="minorHAnsi"/>
          <w:b/>
          <w:bCs/>
          <w:lang w:val="es-CL"/>
        </w:rPr>
        <w:t>5. INDICADORES DE MEDICIÓN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2159"/>
        <w:gridCol w:w="1627"/>
        <w:gridCol w:w="1089"/>
        <w:gridCol w:w="1200"/>
        <w:gridCol w:w="1231"/>
      </w:tblGrid>
      <w:tr w:rsidR="00604AFD" w:rsidRPr="00604AFD" w14:paraId="74A0B8C3" w14:textId="77777777" w:rsidTr="00604AFD">
        <w:trPr>
          <w:tblHeader/>
          <w:tblCellSpacing w:w="15" w:type="dxa"/>
        </w:trPr>
        <w:tc>
          <w:tcPr>
            <w:tcW w:w="0" w:type="auto"/>
            <w:vAlign w:val="center"/>
            <w:hideMark/>
          </w:tcPr>
          <w:p w14:paraId="237EF148" w14:textId="77777777" w:rsidR="00604AFD" w:rsidRPr="00604AFD" w:rsidRDefault="00604AFD" w:rsidP="00604AFD">
            <w:pPr>
              <w:pStyle w:val="NormalWeb"/>
              <w:jc w:val="both"/>
              <w:rPr>
                <w:rFonts w:asciiTheme="minorHAnsi" w:hAnsiTheme="minorHAnsi" w:cstheme="minorHAnsi"/>
                <w:b/>
                <w:bCs/>
                <w:lang w:val="es-CL"/>
              </w:rPr>
            </w:pPr>
            <w:r w:rsidRPr="00604AFD">
              <w:rPr>
                <w:rFonts w:asciiTheme="minorHAnsi" w:hAnsiTheme="minorHAnsi" w:cstheme="minorHAnsi"/>
                <w:b/>
                <w:bCs/>
                <w:lang w:val="es-CL"/>
              </w:rPr>
              <w:t>Control / Proceso / Departamento</w:t>
            </w:r>
          </w:p>
        </w:tc>
        <w:tc>
          <w:tcPr>
            <w:tcW w:w="0" w:type="auto"/>
            <w:vAlign w:val="center"/>
            <w:hideMark/>
          </w:tcPr>
          <w:p w14:paraId="57FB15DF" w14:textId="77777777" w:rsidR="00604AFD" w:rsidRPr="00604AFD" w:rsidRDefault="00604AFD" w:rsidP="00604AFD">
            <w:pPr>
              <w:pStyle w:val="NormalWeb"/>
              <w:jc w:val="both"/>
              <w:rPr>
                <w:rFonts w:asciiTheme="minorHAnsi" w:hAnsiTheme="minorHAnsi" w:cstheme="minorHAnsi"/>
                <w:b/>
                <w:bCs/>
                <w:lang w:val="es-CL"/>
              </w:rPr>
            </w:pPr>
            <w:r w:rsidRPr="00604AFD">
              <w:rPr>
                <w:rFonts w:asciiTheme="minorHAnsi" w:hAnsiTheme="minorHAnsi" w:cstheme="minorHAnsi"/>
                <w:b/>
                <w:bCs/>
                <w:lang w:val="es-CL"/>
              </w:rPr>
              <w:t>Objetivo</w:t>
            </w:r>
          </w:p>
        </w:tc>
        <w:tc>
          <w:tcPr>
            <w:tcW w:w="0" w:type="auto"/>
            <w:vAlign w:val="center"/>
            <w:hideMark/>
          </w:tcPr>
          <w:p w14:paraId="5682E720" w14:textId="77777777" w:rsidR="00604AFD" w:rsidRPr="00604AFD" w:rsidRDefault="00604AFD" w:rsidP="00604AFD">
            <w:pPr>
              <w:pStyle w:val="NormalWeb"/>
              <w:jc w:val="both"/>
              <w:rPr>
                <w:rFonts w:asciiTheme="minorHAnsi" w:hAnsiTheme="minorHAnsi" w:cstheme="minorHAnsi"/>
                <w:b/>
                <w:bCs/>
                <w:lang w:val="es-CL"/>
              </w:rPr>
            </w:pPr>
            <w:r w:rsidRPr="00604AFD">
              <w:rPr>
                <w:rFonts w:asciiTheme="minorHAnsi" w:hAnsiTheme="minorHAnsi" w:cstheme="minorHAnsi"/>
                <w:b/>
                <w:bCs/>
                <w:lang w:val="es-CL"/>
              </w:rPr>
              <w:t>Frecuencia de Medición</w:t>
            </w:r>
          </w:p>
        </w:tc>
        <w:tc>
          <w:tcPr>
            <w:tcW w:w="0" w:type="auto"/>
            <w:vAlign w:val="center"/>
            <w:hideMark/>
          </w:tcPr>
          <w:p w14:paraId="76E98BAA" w14:textId="77777777" w:rsidR="00604AFD" w:rsidRPr="00604AFD" w:rsidRDefault="00604AFD" w:rsidP="00604AFD">
            <w:pPr>
              <w:pStyle w:val="NormalWeb"/>
              <w:jc w:val="both"/>
              <w:rPr>
                <w:rFonts w:asciiTheme="minorHAnsi" w:hAnsiTheme="minorHAnsi" w:cstheme="minorHAnsi"/>
                <w:b/>
                <w:bCs/>
                <w:lang w:val="es-CL"/>
              </w:rPr>
            </w:pPr>
            <w:r w:rsidRPr="00604AFD">
              <w:rPr>
                <w:rFonts w:asciiTheme="minorHAnsi" w:hAnsiTheme="minorHAnsi" w:cstheme="minorHAnsi"/>
                <w:b/>
                <w:bCs/>
                <w:lang w:val="es-CL"/>
              </w:rPr>
              <w:t>Fecha de Medición</w:t>
            </w:r>
          </w:p>
        </w:tc>
        <w:tc>
          <w:tcPr>
            <w:tcW w:w="0" w:type="auto"/>
            <w:vAlign w:val="center"/>
            <w:hideMark/>
          </w:tcPr>
          <w:p w14:paraId="789FFF2D" w14:textId="77777777" w:rsidR="00604AFD" w:rsidRPr="00604AFD" w:rsidRDefault="00604AFD" w:rsidP="00604AFD">
            <w:pPr>
              <w:pStyle w:val="NormalWeb"/>
              <w:jc w:val="both"/>
              <w:rPr>
                <w:rFonts w:asciiTheme="minorHAnsi" w:hAnsiTheme="minorHAnsi" w:cstheme="minorHAnsi"/>
                <w:b/>
                <w:bCs/>
                <w:lang w:val="es-CL"/>
              </w:rPr>
            </w:pPr>
            <w:r w:rsidRPr="00604AFD">
              <w:rPr>
                <w:rFonts w:asciiTheme="minorHAnsi" w:hAnsiTheme="minorHAnsi" w:cstheme="minorHAnsi"/>
                <w:b/>
                <w:bCs/>
                <w:lang w:val="es-CL"/>
              </w:rPr>
              <w:t>Resultado</w:t>
            </w:r>
          </w:p>
        </w:tc>
        <w:tc>
          <w:tcPr>
            <w:tcW w:w="0" w:type="auto"/>
            <w:vAlign w:val="center"/>
            <w:hideMark/>
          </w:tcPr>
          <w:p w14:paraId="2D0D5C75" w14:textId="77777777" w:rsidR="00604AFD" w:rsidRPr="00604AFD" w:rsidRDefault="00604AFD" w:rsidP="00604AFD">
            <w:pPr>
              <w:pStyle w:val="NormalWeb"/>
              <w:jc w:val="both"/>
              <w:rPr>
                <w:rFonts w:asciiTheme="minorHAnsi" w:hAnsiTheme="minorHAnsi" w:cstheme="minorHAnsi"/>
                <w:b/>
                <w:bCs/>
                <w:lang w:val="es-CL"/>
              </w:rPr>
            </w:pPr>
            <w:r w:rsidRPr="00604AFD">
              <w:rPr>
                <w:rFonts w:asciiTheme="minorHAnsi" w:hAnsiTheme="minorHAnsi" w:cstheme="minorHAnsi"/>
                <w:b/>
                <w:bCs/>
                <w:lang w:val="es-CL"/>
              </w:rPr>
              <w:t>Acción Correctiva</w:t>
            </w:r>
          </w:p>
        </w:tc>
      </w:tr>
      <w:tr w:rsidR="00604AFD" w:rsidRPr="00604AFD" w14:paraId="6DF83E95" w14:textId="77777777" w:rsidTr="00604AFD">
        <w:trPr>
          <w:tblCellSpacing w:w="15" w:type="dxa"/>
        </w:trPr>
        <w:tc>
          <w:tcPr>
            <w:tcW w:w="0" w:type="auto"/>
            <w:vAlign w:val="center"/>
            <w:hideMark/>
          </w:tcPr>
          <w:p w14:paraId="54DCFCE3"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Proceso de copias de seguridad</w:t>
            </w:r>
          </w:p>
        </w:tc>
        <w:tc>
          <w:tcPr>
            <w:tcW w:w="0" w:type="auto"/>
            <w:vAlign w:val="center"/>
            <w:hideMark/>
          </w:tcPr>
          <w:p w14:paraId="3CDE679B"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El número de copias de seguridad fallidas puede ser de un 1 % como máximo</w:t>
            </w:r>
          </w:p>
        </w:tc>
        <w:tc>
          <w:tcPr>
            <w:tcW w:w="0" w:type="auto"/>
            <w:vAlign w:val="center"/>
            <w:hideMark/>
          </w:tcPr>
          <w:p w14:paraId="3B3988AA"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Una vez al mes</w:t>
            </w:r>
          </w:p>
        </w:tc>
        <w:tc>
          <w:tcPr>
            <w:tcW w:w="0" w:type="auto"/>
            <w:vAlign w:val="center"/>
            <w:hideMark/>
          </w:tcPr>
          <w:p w14:paraId="293CB60E"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[Fecha]</w:t>
            </w:r>
          </w:p>
        </w:tc>
        <w:tc>
          <w:tcPr>
            <w:tcW w:w="0" w:type="auto"/>
            <w:vAlign w:val="center"/>
            <w:hideMark/>
          </w:tcPr>
          <w:p w14:paraId="1920F7D4"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[Resultado]</w:t>
            </w:r>
          </w:p>
        </w:tc>
        <w:tc>
          <w:tcPr>
            <w:tcW w:w="0" w:type="auto"/>
            <w:vAlign w:val="center"/>
            <w:hideMark/>
          </w:tcPr>
          <w:p w14:paraId="20D03119"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[Acción Correctiva]</w:t>
            </w:r>
          </w:p>
        </w:tc>
      </w:tr>
      <w:tr w:rsidR="00604AFD" w:rsidRPr="00604AFD" w14:paraId="2205170C" w14:textId="77777777" w:rsidTr="00604AFD">
        <w:trPr>
          <w:tblCellSpacing w:w="15" w:type="dxa"/>
        </w:trPr>
        <w:tc>
          <w:tcPr>
            <w:tcW w:w="0" w:type="auto"/>
            <w:vAlign w:val="center"/>
            <w:hideMark/>
          </w:tcPr>
          <w:p w14:paraId="6785C44D"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lastRenderedPageBreak/>
              <w:t>Gestión de incidentes</w:t>
            </w:r>
          </w:p>
        </w:tc>
        <w:tc>
          <w:tcPr>
            <w:tcW w:w="0" w:type="auto"/>
            <w:vAlign w:val="center"/>
            <w:hideMark/>
          </w:tcPr>
          <w:p w14:paraId="11C8A6A7"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Disminuir el número de incidentes de seguridad de la información en un 50% en el tercer trimestre</w:t>
            </w:r>
          </w:p>
        </w:tc>
        <w:tc>
          <w:tcPr>
            <w:tcW w:w="0" w:type="auto"/>
            <w:vAlign w:val="center"/>
            <w:hideMark/>
          </w:tcPr>
          <w:p w14:paraId="59ADFEA0"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Una vez al trimestre</w:t>
            </w:r>
          </w:p>
        </w:tc>
        <w:tc>
          <w:tcPr>
            <w:tcW w:w="0" w:type="auto"/>
            <w:vAlign w:val="center"/>
            <w:hideMark/>
          </w:tcPr>
          <w:p w14:paraId="030E358B"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[Fecha]</w:t>
            </w:r>
          </w:p>
        </w:tc>
        <w:tc>
          <w:tcPr>
            <w:tcW w:w="0" w:type="auto"/>
            <w:vAlign w:val="center"/>
            <w:hideMark/>
          </w:tcPr>
          <w:p w14:paraId="5328BACF"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[Resultado]</w:t>
            </w:r>
          </w:p>
        </w:tc>
        <w:tc>
          <w:tcPr>
            <w:tcW w:w="0" w:type="auto"/>
            <w:vAlign w:val="center"/>
            <w:hideMark/>
          </w:tcPr>
          <w:p w14:paraId="5C938293"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[Acción Correctiva]</w:t>
            </w:r>
          </w:p>
        </w:tc>
      </w:tr>
      <w:tr w:rsidR="00604AFD" w:rsidRPr="00604AFD" w14:paraId="5955B7CC" w14:textId="77777777" w:rsidTr="00604AFD">
        <w:trPr>
          <w:tblCellSpacing w:w="15" w:type="dxa"/>
        </w:trPr>
        <w:tc>
          <w:tcPr>
            <w:tcW w:w="0" w:type="auto"/>
            <w:vAlign w:val="center"/>
            <w:hideMark/>
          </w:tcPr>
          <w:p w14:paraId="3851F270"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Control de accesos</w:t>
            </w:r>
          </w:p>
        </w:tc>
        <w:tc>
          <w:tcPr>
            <w:tcW w:w="0" w:type="auto"/>
            <w:vAlign w:val="center"/>
            <w:hideMark/>
          </w:tcPr>
          <w:p w14:paraId="3ACE8CAD" w14:textId="77777777" w:rsidR="00604AFD" w:rsidRPr="00604AFD" w:rsidRDefault="00604AFD" w:rsidP="00604AFD">
            <w:pPr>
              <w:pStyle w:val="NormalWeb"/>
              <w:jc w:val="both"/>
              <w:rPr>
                <w:rFonts w:asciiTheme="minorHAnsi" w:hAnsiTheme="minorHAnsi" w:cstheme="minorHAnsi"/>
                <w:lang w:val="es-CL"/>
              </w:rPr>
            </w:pPr>
            <w:proofErr w:type="gramStart"/>
            <w:r w:rsidRPr="00604AFD">
              <w:rPr>
                <w:rFonts w:asciiTheme="minorHAnsi" w:hAnsiTheme="minorHAnsi" w:cstheme="minorHAnsi"/>
                <w:lang w:val="es-CL"/>
              </w:rPr>
              <w:t>Asegurar</w:t>
            </w:r>
            <w:proofErr w:type="gramEnd"/>
            <w:r w:rsidRPr="00604AFD">
              <w:rPr>
                <w:rFonts w:asciiTheme="minorHAnsi" w:hAnsiTheme="minorHAnsi" w:cstheme="minorHAnsi"/>
                <w:lang w:val="es-CL"/>
              </w:rPr>
              <w:t xml:space="preserve"> que el 100% de los accesos críticos estén protegidos con autenticación multifactor (MFA)</w:t>
            </w:r>
          </w:p>
        </w:tc>
        <w:tc>
          <w:tcPr>
            <w:tcW w:w="0" w:type="auto"/>
            <w:vAlign w:val="center"/>
            <w:hideMark/>
          </w:tcPr>
          <w:p w14:paraId="20F7A875"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Mensualmente</w:t>
            </w:r>
          </w:p>
        </w:tc>
        <w:tc>
          <w:tcPr>
            <w:tcW w:w="0" w:type="auto"/>
            <w:vAlign w:val="center"/>
            <w:hideMark/>
          </w:tcPr>
          <w:p w14:paraId="580661A6"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[Fecha]</w:t>
            </w:r>
          </w:p>
        </w:tc>
        <w:tc>
          <w:tcPr>
            <w:tcW w:w="0" w:type="auto"/>
            <w:vAlign w:val="center"/>
            <w:hideMark/>
          </w:tcPr>
          <w:p w14:paraId="07DD12A5"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[Resultado]</w:t>
            </w:r>
          </w:p>
        </w:tc>
        <w:tc>
          <w:tcPr>
            <w:tcW w:w="0" w:type="auto"/>
            <w:vAlign w:val="center"/>
            <w:hideMark/>
          </w:tcPr>
          <w:p w14:paraId="472108A7"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[Acción Correctiva]</w:t>
            </w:r>
          </w:p>
        </w:tc>
      </w:tr>
      <w:tr w:rsidR="00604AFD" w:rsidRPr="00604AFD" w14:paraId="57321C37" w14:textId="77777777" w:rsidTr="00604AFD">
        <w:trPr>
          <w:tblCellSpacing w:w="15" w:type="dxa"/>
        </w:trPr>
        <w:tc>
          <w:tcPr>
            <w:tcW w:w="0" w:type="auto"/>
            <w:vAlign w:val="center"/>
            <w:hideMark/>
          </w:tcPr>
          <w:p w14:paraId="4878F1BD"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Detección de amenazas</w:t>
            </w:r>
          </w:p>
        </w:tc>
        <w:tc>
          <w:tcPr>
            <w:tcW w:w="0" w:type="auto"/>
            <w:vAlign w:val="center"/>
            <w:hideMark/>
          </w:tcPr>
          <w:p w14:paraId="62DEB753"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Reducir en un 60% el tiempo de respuesta ante incidentes de ciberseguridad</w:t>
            </w:r>
          </w:p>
        </w:tc>
        <w:tc>
          <w:tcPr>
            <w:tcW w:w="0" w:type="auto"/>
            <w:vAlign w:val="center"/>
            <w:hideMark/>
          </w:tcPr>
          <w:p w14:paraId="152BD8ED"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Una vez al trimestre</w:t>
            </w:r>
          </w:p>
        </w:tc>
        <w:tc>
          <w:tcPr>
            <w:tcW w:w="0" w:type="auto"/>
            <w:vAlign w:val="center"/>
            <w:hideMark/>
          </w:tcPr>
          <w:p w14:paraId="4E2DB38B"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[Fecha]</w:t>
            </w:r>
          </w:p>
        </w:tc>
        <w:tc>
          <w:tcPr>
            <w:tcW w:w="0" w:type="auto"/>
            <w:vAlign w:val="center"/>
            <w:hideMark/>
          </w:tcPr>
          <w:p w14:paraId="4A4DC538"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[Resultado]</w:t>
            </w:r>
          </w:p>
        </w:tc>
        <w:tc>
          <w:tcPr>
            <w:tcW w:w="0" w:type="auto"/>
            <w:vAlign w:val="center"/>
            <w:hideMark/>
          </w:tcPr>
          <w:p w14:paraId="2493DA80"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[Acción Correctiva]</w:t>
            </w:r>
          </w:p>
        </w:tc>
      </w:tr>
    </w:tbl>
    <w:p w14:paraId="38716144" w14:textId="77777777" w:rsidR="00604AFD" w:rsidRPr="00604AFD" w:rsidRDefault="00604AFD" w:rsidP="00604AFD">
      <w:pPr>
        <w:pStyle w:val="NormalWeb"/>
        <w:numPr>
          <w:ilvl w:val="0"/>
          <w:numId w:val="4"/>
        </w:numPr>
        <w:jc w:val="both"/>
        <w:rPr>
          <w:rFonts w:asciiTheme="minorHAnsi" w:hAnsiTheme="minorHAnsi" w:cstheme="minorHAnsi"/>
          <w:b/>
          <w:bCs/>
          <w:lang w:val="es-CL"/>
        </w:rPr>
      </w:pPr>
      <w:r w:rsidRPr="00604AFD">
        <w:rPr>
          <w:rFonts w:asciiTheme="minorHAnsi" w:hAnsiTheme="minorHAnsi" w:cstheme="minorHAnsi"/>
          <w:b/>
          <w:bCs/>
          <w:lang w:val="es-CL"/>
        </w:rPr>
        <w:t>6. EVALUACIÓN Y RESULTADOS</w:t>
      </w:r>
    </w:p>
    <w:p w14:paraId="70AD4E22"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Los resultados obtenidos en las mediciones permiten determinar el nivel de cumplimiento de los controles de seguridad de la información en Anaconda Web. Se identifican tendencias y posibles vulnerabilidades en los procesos evaluados, lo que facilita la aplicación de estrategias correctivas y la optimización del SGSI.</w:t>
      </w:r>
    </w:p>
    <w:p w14:paraId="439B65CA"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Para proporcionar una visión más clara de la evolución de la seguridad en la organización, se comparan los resultados actuales con los obtenidos en mediciones previas. En los últimos tres períodos evaluados, se ha observado una reducción del 40% en incidentes de seguridad relacionados con accesos no autorizados, lo que refleja la efectividad de las políticas implementadas, como la autenticación multifactor (MFA) y la segmentación de redes.</w:t>
      </w:r>
    </w:p>
    <w:p w14:paraId="3B9CBE8A"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Asimismo, la tasa de cumplimiento de auditorías ha mejorado significativamente, pasando del 85% al 95% en el último año, lo que evidencia un mayor alineamiento con los controles establecidos en la norma ISO 27001:2022. Sin embargo, persisten áreas de mejora en la gestión de vulnerabilidades, ya que el tiempo promedio de corrección de fallos críticos aún supera el umbral recomendado de 30 días.</w:t>
      </w:r>
    </w:p>
    <w:p w14:paraId="07468AE7"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Estos resultados destacan la importancia de continuar fortaleciendo las estrategias de seguridad y adoptar nuevas medidas de monitoreo y respuesta ante incidentes. La implementación de herramientas avanzadas de detección de amenazas y la capacitación constante del personal serán claves para mantener y mejorar la tendencia positiva en la seguridad del SGSI.</w:t>
      </w:r>
    </w:p>
    <w:p w14:paraId="384B806F" w14:textId="77777777" w:rsidR="00604AFD" w:rsidRPr="00604AFD" w:rsidRDefault="00604AFD" w:rsidP="00604AFD">
      <w:pPr>
        <w:pStyle w:val="NormalWeb"/>
        <w:numPr>
          <w:ilvl w:val="0"/>
          <w:numId w:val="4"/>
        </w:numPr>
        <w:jc w:val="both"/>
        <w:rPr>
          <w:rFonts w:asciiTheme="minorHAnsi" w:hAnsiTheme="minorHAnsi" w:cstheme="minorHAnsi"/>
          <w:b/>
          <w:bCs/>
          <w:lang w:val="es-CL"/>
        </w:rPr>
      </w:pPr>
      <w:r w:rsidRPr="00604AFD">
        <w:rPr>
          <w:rFonts w:asciiTheme="minorHAnsi" w:hAnsiTheme="minorHAnsi" w:cstheme="minorHAnsi"/>
          <w:b/>
          <w:bCs/>
          <w:lang w:val="es-CL"/>
        </w:rPr>
        <w:lastRenderedPageBreak/>
        <w:t>7. ANÁLISIS DE DESEMPEÑO</w:t>
      </w:r>
    </w:p>
    <w:p w14:paraId="438AE4DC"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A partir de los datos recopilados, se analizan los factores que han contribuido al éxito o fallas en la implementación de los controles de seguridad. Se comparan los resultados con mediciones anteriores para evaluar el progreso y la efectividad de las mejoras implementadas. En caso de desviaciones significativas, se proponen acciones correctivas y planes de mejora continua.</w:t>
      </w:r>
    </w:p>
    <w:p w14:paraId="427AB126"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Uno de los principales avances en la mejora continua ha sido la optimización del tiempo de respuesta ante incidentes, reduciendo en un 45% el tiempo promedio de contención de amenazas. Esta mejora ha sido posible gracias a la integración de herramientas de monitoreo en tiempo real y el fortalecimiento de los protocolos de respuesta ante incidentes.</w:t>
      </w:r>
    </w:p>
    <w:p w14:paraId="77EAE7DA"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Asimismo, la tasa de cumplimiento de auditorías de seguridad ha aumentado del 85% al 96% en el último año, reflejando una mayor adherencia a las normativas ISO 27001:2022. Este incremento se debe a la capacitación constante del personal y a la automatización de controles de seguridad.</w:t>
      </w:r>
    </w:p>
    <w:p w14:paraId="09CD895D"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 xml:space="preserve">Por último, el análisis de desempeño ha revelado que la cantidad de accesos no autorizados detectados se ha reducido en un 50% tras la implementación de autenticación multifactor y revisiones más estrictas de acceso a los sistemas críticos. Estos datos demuestran que las estrategias de mejora </w:t>
      </w:r>
      <w:proofErr w:type="gramStart"/>
      <w:r w:rsidRPr="00604AFD">
        <w:rPr>
          <w:rFonts w:asciiTheme="minorHAnsi" w:hAnsiTheme="minorHAnsi" w:cstheme="minorHAnsi"/>
          <w:lang w:val="es-CL"/>
        </w:rPr>
        <w:t>continua</w:t>
      </w:r>
      <w:proofErr w:type="gramEnd"/>
      <w:r w:rsidRPr="00604AFD">
        <w:rPr>
          <w:rFonts w:asciiTheme="minorHAnsi" w:hAnsiTheme="minorHAnsi" w:cstheme="minorHAnsi"/>
          <w:lang w:val="es-CL"/>
        </w:rPr>
        <w:t xml:space="preserve"> implementadas han contribuido significativamente a la seguridad de la información en Anaconda Web.</w:t>
      </w:r>
    </w:p>
    <w:p w14:paraId="2D1B6F4E" w14:textId="77777777" w:rsidR="00604AFD" w:rsidRPr="00604AFD" w:rsidRDefault="00604AFD" w:rsidP="00604AFD">
      <w:pPr>
        <w:pStyle w:val="NormalWeb"/>
        <w:numPr>
          <w:ilvl w:val="0"/>
          <w:numId w:val="4"/>
        </w:numPr>
        <w:jc w:val="both"/>
        <w:rPr>
          <w:rFonts w:asciiTheme="minorHAnsi" w:hAnsiTheme="minorHAnsi" w:cstheme="minorHAnsi"/>
          <w:b/>
          <w:bCs/>
          <w:lang w:val="es-CL"/>
        </w:rPr>
      </w:pPr>
      <w:r w:rsidRPr="00604AFD">
        <w:rPr>
          <w:rFonts w:asciiTheme="minorHAnsi" w:hAnsiTheme="minorHAnsi" w:cstheme="minorHAnsi"/>
          <w:b/>
          <w:bCs/>
          <w:lang w:val="es-CL"/>
        </w:rPr>
        <w:t>8. CONCLUSIÓN</w:t>
      </w:r>
    </w:p>
    <w:p w14:paraId="1089D7DC"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Este informe refleja el compromiso de Anaconda Web con la seguridad de la información y la mejora continua del SGSI. La evaluación de los indicadores de medición permite tomar decisiones informadas y garantizar el cumplimiento de los estándares de seguridad. Se recomienda la implementación de las acciones correctivas necesarias para optimizar la eficacia de los controles y mantener un nivel óptimo de protección de la información.</w:t>
      </w:r>
    </w:p>
    <w:p w14:paraId="132AC234"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Para mejorar la medición y evaluación del SGSI en futuras revisiones, se sugiere la incorporación de análisis predictivos basados en inteligencia artificial para identificar patrones de amenazas emergentes. Además, sería beneficioso integrar una evaluación más frecuente en los procesos con mayor criticidad, como la gestión de accesos y la detección de incidentes de seguridad.</w:t>
      </w:r>
    </w:p>
    <w:p w14:paraId="6A690FF7"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Asimismo, se recomienda ampliar la cantidad de indicadores de desempeño, incluyendo métricas sobre la efectividad de la capacitación en seguridad de la información y el impacto de la automatización en la reducción de tiempos de respuesta ante incidentes. Finalmente, la adopción de metodologías de evaluación más ágiles y dinámicas permitirá una mayor adaptación a los cambios tecnológicos y normativos en el entorno digital de Anaconda Web.</w:t>
      </w:r>
    </w:p>
    <w:p w14:paraId="5B967715" w14:textId="77777777" w:rsidR="00604AFD" w:rsidRPr="00604AFD" w:rsidRDefault="00604AFD" w:rsidP="00604AFD">
      <w:pPr>
        <w:pStyle w:val="NormalWeb"/>
        <w:numPr>
          <w:ilvl w:val="0"/>
          <w:numId w:val="4"/>
        </w:numPr>
        <w:jc w:val="both"/>
        <w:rPr>
          <w:rFonts w:asciiTheme="minorHAnsi" w:hAnsiTheme="minorHAnsi" w:cstheme="minorHAnsi"/>
          <w:b/>
          <w:bCs/>
          <w:lang w:val="es-CL"/>
        </w:rPr>
      </w:pPr>
      <w:r w:rsidRPr="00604AFD">
        <w:rPr>
          <w:rFonts w:asciiTheme="minorHAnsi" w:hAnsiTheme="minorHAnsi" w:cstheme="minorHAnsi"/>
          <w:b/>
          <w:bCs/>
          <w:lang w:val="es-CL"/>
        </w:rPr>
        <w:t>9. RELACIÓN CON LA NORMA ISO 27001:2022</w:t>
      </w:r>
    </w:p>
    <w:p w14:paraId="3663403D"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lastRenderedPageBreak/>
        <w:t xml:space="preserve">Este informe de medición está alineado con los requisitos de la norma </w:t>
      </w:r>
      <w:r w:rsidRPr="00604AFD">
        <w:rPr>
          <w:rFonts w:asciiTheme="minorHAnsi" w:hAnsiTheme="minorHAnsi" w:cstheme="minorHAnsi"/>
          <w:b/>
          <w:bCs/>
          <w:lang w:val="es-CL"/>
        </w:rPr>
        <w:t>ISO 27001:2022</w:t>
      </w:r>
      <w:r w:rsidRPr="00604AFD">
        <w:rPr>
          <w:rFonts w:asciiTheme="minorHAnsi" w:hAnsiTheme="minorHAnsi" w:cstheme="minorHAnsi"/>
          <w:lang w:val="es-CL"/>
        </w:rPr>
        <w:t>, específicamente con los siguientes anexos:</w:t>
      </w:r>
    </w:p>
    <w:p w14:paraId="18A4354F" w14:textId="77777777" w:rsidR="00604AFD" w:rsidRPr="00604AFD" w:rsidRDefault="00604AFD" w:rsidP="00604AFD">
      <w:pPr>
        <w:pStyle w:val="NormalWeb"/>
        <w:numPr>
          <w:ilvl w:val="0"/>
          <w:numId w:val="64"/>
        </w:numPr>
        <w:jc w:val="both"/>
        <w:rPr>
          <w:rFonts w:asciiTheme="minorHAnsi" w:hAnsiTheme="minorHAnsi" w:cstheme="minorHAnsi"/>
          <w:lang w:val="es-CL"/>
        </w:rPr>
      </w:pPr>
      <w:r w:rsidRPr="00604AFD">
        <w:rPr>
          <w:rFonts w:asciiTheme="minorHAnsi" w:hAnsiTheme="minorHAnsi" w:cstheme="minorHAnsi"/>
          <w:b/>
          <w:bCs/>
          <w:lang w:val="es-CL"/>
        </w:rPr>
        <w:t>Anexo A.9 - Control de Accesos:</w:t>
      </w:r>
      <w:r w:rsidRPr="00604AFD">
        <w:rPr>
          <w:rFonts w:asciiTheme="minorHAnsi" w:hAnsiTheme="minorHAnsi" w:cstheme="minorHAnsi"/>
          <w:lang w:val="es-CL"/>
        </w:rPr>
        <w:t xml:space="preserve"> La medición del SGSI ha permitido evaluar la efectividad de los mecanismos de autenticación, identificando la necesidad de implementar autenticación multifactor (MFA) en todos los accesos críticos, lo que ha reducido en un 50% los intentos de accesos no autorizados.</w:t>
      </w:r>
    </w:p>
    <w:p w14:paraId="6E9DE6AC" w14:textId="77777777" w:rsidR="00604AFD" w:rsidRPr="00604AFD" w:rsidRDefault="00604AFD" w:rsidP="00604AFD">
      <w:pPr>
        <w:pStyle w:val="NormalWeb"/>
        <w:numPr>
          <w:ilvl w:val="0"/>
          <w:numId w:val="64"/>
        </w:numPr>
        <w:jc w:val="both"/>
        <w:rPr>
          <w:rFonts w:asciiTheme="minorHAnsi" w:hAnsiTheme="minorHAnsi" w:cstheme="minorHAnsi"/>
          <w:lang w:val="es-CL"/>
        </w:rPr>
      </w:pPr>
      <w:r w:rsidRPr="00604AFD">
        <w:rPr>
          <w:rFonts w:asciiTheme="minorHAnsi" w:hAnsiTheme="minorHAnsi" w:cstheme="minorHAnsi"/>
          <w:b/>
          <w:bCs/>
          <w:lang w:val="es-CL"/>
        </w:rPr>
        <w:t>Anexo A.12 - Seguridad en las Operaciones:</w:t>
      </w:r>
      <w:r w:rsidRPr="00604AFD">
        <w:rPr>
          <w:rFonts w:asciiTheme="minorHAnsi" w:hAnsiTheme="minorHAnsi" w:cstheme="minorHAnsi"/>
          <w:lang w:val="es-CL"/>
        </w:rPr>
        <w:t xml:space="preserve"> A través del análisis de medición, se ha optimizado el proceso de copias de seguridad, reduciendo la tasa de fallos en respaldos de un 5% a menos del 1% en los últimos seis meses, asegurando la disponibilidad de la información.</w:t>
      </w:r>
    </w:p>
    <w:p w14:paraId="3AA73F8F" w14:textId="77777777" w:rsidR="00604AFD" w:rsidRPr="00604AFD" w:rsidRDefault="00604AFD" w:rsidP="00604AFD">
      <w:pPr>
        <w:pStyle w:val="NormalWeb"/>
        <w:numPr>
          <w:ilvl w:val="0"/>
          <w:numId w:val="64"/>
        </w:numPr>
        <w:jc w:val="both"/>
        <w:rPr>
          <w:rFonts w:asciiTheme="minorHAnsi" w:hAnsiTheme="minorHAnsi" w:cstheme="minorHAnsi"/>
          <w:lang w:val="es-CL"/>
        </w:rPr>
      </w:pPr>
      <w:r w:rsidRPr="00604AFD">
        <w:rPr>
          <w:rFonts w:asciiTheme="minorHAnsi" w:hAnsiTheme="minorHAnsi" w:cstheme="minorHAnsi"/>
          <w:b/>
          <w:bCs/>
          <w:lang w:val="es-CL"/>
        </w:rPr>
        <w:t>Anexo A.14 - Seguridad en el Desarrollo y Adquisición de Sistemas:</w:t>
      </w:r>
      <w:r w:rsidRPr="00604AFD">
        <w:rPr>
          <w:rFonts w:asciiTheme="minorHAnsi" w:hAnsiTheme="minorHAnsi" w:cstheme="minorHAnsi"/>
          <w:lang w:val="es-CL"/>
        </w:rPr>
        <w:t xml:space="preserve"> La evaluación de métricas ha permitido detectar vulnerabilidades en los nuevos desarrollos antes de su implementación en producción, lo que ha reducido en un 40% los fallos de seguridad en sistemas nuevos.</w:t>
      </w:r>
    </w:p>
    <w:p w14:paraId="3D3E1A28" w14:textId="77777777" w:rsidR="00604AFD" w:rsidRPr="00604AFD" w:rsidRDefault="00604AFD" w:rsidP="00604AFD">
      <w:pPr>
        <w:pStyle w:val="NormalWeb"/>
        <w:numPr>
          <w:ilvl w:val="0"/>
          <w:numId w:val="64"/>
        </w:numPr>
        <w:jc w:val="both"/>
        <w:rPr>
          <w:rFonts w:asciiTheme="minorHAnsi" w:hAnsiTheme="minorHAnsi" w:cstheme="minorHAnsi"/>
          <w:lang w:val="es-CL"/>
        </w:rPr>
      </w:pPr>
      <w:r w:rsidRPr="00604AFD">
        <w:rPr>
          <w:rFonts w:asciiTheme="minorHAnsi" w:hAnsiTheme="minorHAnsi" w:cstheme="minorHAnsi"/>
          <w:b/>
          <w:bCs/>
          <w:lang w:val="es-CL"/>
        </w:rPr>
        <w:t>Anexo A.15 - Relación con Proveedores:</w:t>
      </w:r>
      <w:r w:rsidRPr="00604AFD">
        <w:rPr>
          <w:rFonts w:asciiTheme="minorHAnsi" w:hAnsiTheme="minorHAnsi" w:cstheme="minorHAnsi"/>
          <w:lang w:val="es-CL"/>
        </w:rPr>
        <w:t xml:space="preserve"> Las auditorías de seguridad realizadas a terceros han evidenciado áreas de mejora en el cumplimiento de proveedores estratégicos, lo que ha llevado a la implementación de cláusulas contractuales más estrictas y revisiones trimestrales obligatorias para garantizar la alineación con las normativas internas.</w:t>
      </w:r>
    </w:p>
    <w:p w14:paraId="127E35C5" w14:textId="77777777" w:rsidR="00604AFD" w:rsidRPr="00604AFD" w:rsidRDefault="00604AFD" w:rsidP="00604AFD">
      <w:pPr>
        <w:pStyle w:val="NormalWeb"/>
        <w:numPr>
          <w:ilvl w:val="0"/>
          <w:numId w:val="64"/>
        </w:numPr>
        <w:jc w:val="both"/>
        <w:rPr>
          <w:rFonts w:asciiTheme="minorHAnsi" w:hAnsiTheme="minorHAnsi" w:cstheme="minorHAnsi"/>
          <w:lang w:val="es-CL"/>
        </w:rPr>
      </w:pPr>
      <w:r w:rsidRPr="00604AFD">
        <w:rPr>
          <w:rFonts w:asciiTheme="minorHAnsi" w:hAnsiTheme="minorHAnsi" w:cstheme="minorHAnsi"/>
          <w:b/>
          <w:bCs/>
          <w:lang w:val="es-CL"/>
        </w:rPr>
        <w:t>Anexo A.18 - Cumplimiento:</w:t>
      </w:r>
      <w:r w:rsidRPr="00604AFD">
        <w:rPr>
          <w:rFonts w:asciiTheme="minorHAnsi" w:hAnsiTheme="minorHAnsi" w:cstheme="minorHAnsi"/>
          <w:lang w:val="es-CL"/>
        </w:rPr>
        <w:t xml:space="preserve"> La medición del SGSI ha demostrado una mejora en el cumplimiento normativo, pasando de un 85% a un 95% de conformidad con auditorías internas y externas, lo que fortalece la posición de Anaconda Web frente a evaluaciones regulatorias y certificaciones de seguridad.</w:t>
      </w:r>
    </w:p>
    <w:p w14:paraId="0EE173C0" w14:textId="77777777" w:rsidR="00604AFD" w:rsidRPr="00604AFD" w:rsidRDefault="00604AFD" w:rsidP="00604AFD">
      <w:pPr>
        <w:pStyle w:val="NormalWeb"/>
        <w:jc w:val="both"/>
        <w:rPr>
          <w:rFonts w:asciiTheme="minorHAnsi" w:hAnsiTheme="minorHAnsi" w:cstheme="minorHAnsi"/>
          <w:lang w:val="es-CL"/>
        </w:rPr>
      </w:pPr>
      <w:r w:rsidRPr="00604AFD">
        <w:rPr>
          <w:rFonts w:asciiTheme="minorHAnsi" w:hAnsiTheme="minorHAnsi" w:cstheme="minorHAnsi"/>
          <w:lang w:val="es-CL"/>
        </w:rPr>
        <w:t>Su propósito es garantizar que los procesos de seguridad de la información sean efectivos y cumplan con los estándares internacionales, asegurando la protección continua de los activos digitales de Anaconda Web.</w:t>
      </w:r>
      <w:r w:rsidRPr="00604AFD">
        <w:rPr>
          <w:rFonts w:asciiTheme="minorHAnsi" w:hAnsiTheme="minorHAnsi" w:cstheme="minorHAnsi"/>
          <w:lang w:val="es-CL"/>
        </w:rPr>
        <w:br/>
        <w:t xml:space="preserve">Este informe de medición está alineado con los requisitos de la norma </w:t>
      </w:r>
      <w:r w:rsidRPr="00604AFD">
        <w:rPr>
          <w:rFonts w:asciiTheme="minorHAnsi" w:hAnsiTheme="minorHAnsi" w:cstheme="minorHAnsi"/>
          <w:b/>
          <w:bCs/>
          <w:lang w:val="es-CL"/>
        </w:rPr>
        <w:t>ISO 27001:2022</w:t>
      </w:r>
      <w:r w:rsidRPr="00604AFD">
        <w:rPr>
          <w:rFonts w:asciiTheme="minorHAnsi" w:hAnsiTheme="minorHAnsi" w:cstheme="minorHAnsi"/>
          <w:lang w:val="es-CL"/>
        </w:rPr>
        <w:t>, específicamente con los controles de monitoreo y medición del desempeño del SGSI. Su propósito es garantizar que los procesos de seguridad de la información sean efectivos y cumplan con los estándares internacionales, asegurando la protección continua de los activos digitales de Anaconda Web.</w:t>
      </w:r>
    </w:p>
    <w:p w14:paraId="5EE8924C" w14:textId="7A225487"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7EEE9" w14:textId="77777777" w:rsidR="00633B8A" w:rsidRPr="00604AFD" w:rsidRDefault="00633B8A">
      <w:r w:rsidRPr="00604AFD">
        <w:separator/>
      </w:r>
    </w:p>
    <w:p w14:paraId="3635352A" w14:textId="77777777" w:rsidR="00633B8A" w:rsidRPr="00604AFD" w:rsidRDefault="00633B8A"/>
    <w:p w14:paraId="324561E7" w14:textId="77777777" w:rsidR="00633B8A" w:rsidRPr="00604AFD" w:rsidRDefault="00633B8A"/>
    <w:p w14:paraId="2AC9A5FF" w14:textId="77777777" w:rsidR="00633B8A" w:rsidRPr="00604AFD" w:rsidRDefault="00633B8A" w:rsidP="00C1318C"/>
  </w:endnote>
  <w:endnote w:type="continuationSeparator" w:id="0">
    <w:p w14:paraId="233536BC" w14:textId="77777777" w:rsidR="00633B8A" w:rsidRPr="00604AFD" w:rsidRDefault="00633B8A">
      <w:r w:rsidRPr="00604AFD">
        <w:continuationSeparator/>
      </w:r>
    </w:p>
    <w:p w14:paraId="4B819B72" w14:textId="77777777" w:rsidR="00633B8A" w:rsidRPr="00604AFD" w:rsidRDefault="00633B8A"/>
    <w:p w14:paraId="46353363" w14:textId="77777777" w:rsidR="00633B8A" w:rsidRPr="00604AFD" w:rsidRDefault="00633B8A"/>
    <w:p w14:paraId="0201480B" w14:textId="77777777" w:rsidR="00633B8A" w:rsidRPr="00604AFD" w:rsidRDefault="00633B8A"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7F06B4FB" w:rsidR="00237AFB" w:rsidRPr="00604AFD" w:rsidRDefault="00604AFD" w:rsidP="00237AFB">
    <w:pPr>
      <w:pStyle w:val="Piedepgina"/>
      <w:jc w:val="center"/>
    </w:pPr>
    <w:r w:rsidRPr="00604AFD">
      <w:rPr>
        <w:rFonts w:asciiTheme="minorHAnsi" w:hAnsiTheme="minorHAnsi" w:cstheme="minorHAnsi"/>
        <w:b/>
        <w:bCs/>
      </w:rPr>
      <w:t>INFORME DE MEDICIÓN DEL SGSI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2F79F" w14:textId="77777777" w:rsidR="00633B8A" w:rsidRPr="00604AFD" w:rsidRDefault="00633B8A">
      <w:r w:rsidRPr="00604AFD">
        <w:separator/>
      </w:r>
    </w:p>
    <w:p w14:paraId="77725D6F" w14:textId="77777777" w:rsidR="00633B8A" w:rsidRPr="00604AFD" w:rsidRDefault="00633B8A"/>
    <w:p w14:paraId="797760E2" w14:textId="77777777" w:rsidR="00633B8A" w:rsidRPr="00604AFD" w:rsidRDefault="00633B8A"/>
    <w:p w14:paraId="73CCBE27" w14:textId="77777777" w:rsidR="00633B8A" w:rsidRPr="00604AFD" w:rsidRDefault="00633B8A" w:rsidP="00C1318C"/>
  </w:footnote>
  <w:footnote w:type="continuationSeparator" w:id="0">
    <w:p w14:paraId="0FBD9A49" w14:textId="77777777" w:rsidR="00633B8A" w:rsidRPr="00604AFD" w:rsidRDefault="00633B8A">
      <w:r w:rsidRPr="00604AFD">
        <w:continuationSeparator/>
      </w:r>
    </w:p>
    <w:p w14:paraId="77D48C7A" w14:textId="77777777" w:rsidR="00633B8A" w:rsidRPr="00604AFD" w:rsidRDefault="00633B8A"/>
    <w:p w14:paraId="301E19BC" w14:textId="77777777" w:rsidR="00633B8A" w:rsidRPr="00604AFD" w:rsidRDefault="00633B8A"/>
    <w:p w14:paraId="0DCE0D0E" w14:textId="77777777" w:rsidR="00633B8A" w:rsidRPr="00604AFD" w:rsidRDefault="00633B8A"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604AFD" w:rsidRDefault="001637D6">
    <w:r w:rsidRPr="00604AFD">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3"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4" w15:restartNumberingAfterBreak="0">
    <w:nsid w:val="63BD0628"/>
    <w:multiLevelType w:val="multilevel"/>
    <w:tmpl w:val="D07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32022"/>
    <w:multiLevelType w:val="multilevel"/>
    <w:tmpl w:val="FE0A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1"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4"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1"/>
  </w:num>
  <w:num w:numId="2" w16cid:durableId="74938854">
    <w:abstractNumId w:val="17"/>
  </w:num>
  <w:num w:numId="3" w16cid:durableId="1494763561">
    <w:abstractNumId w:val="15"/>
  </w:num>
  <w:num w:numId="4" w16cid:durableId="2135100286">
    <w:abstractNumId w:val="39"/>
  </w:num>
  <w:num w:numId="5" w16cid:durableId="1000818834">
    <w:abstractNumId w:val="21"/>
  </w:num>
  <w:num w:numId="6" w16cid:durableId="1632788525">
    <w:abstractNumId w:val="54"/>
  </w:num>
  <w:num w:numId="7" w16cid:durableId="1321421067">
    <w:abstractNumId w:val="35"/>
  </w:num>
  <w:num w:numId="8" w16cid:durableId="352341285">
    <w:abstractNumId w:val="43"/>
  </w:num>
  <w:num w:numId="9" w16cid:durableId="27727978">
    <w:abstractNumId w:val="33"/>
  </w:num>
  <w:num w:numId="10" w16cid:durableId="1859850961">
    <w:abstractNumId w:val="13"/>
  </w:num>
  <w:num w:numId="11" w16cid:durableId="1630670735">
    <w:abstractNumId w:val="18"/>
  </w:num>
  <w:num w:numId="12" w16cid:durableId="1692032352">
    <w:abstractNumId w:val="21"/>
  </w:num>
  <w:num w:numId="13" w16cid:durableId="1393849829">
    <w:abstractNumId w:val="21"/>
  </w:num>
  <w:num w:numId="14" w16cid:durableId="815293384">
    <w:abstractNumId w:val="21"/>
  </w:num>
  <w:num w:numId="15" w16cid:durableId="1977754839">
    <w:abstractNumId w:val="52"/>
  </w:num>
  <w:num w:numId="16" w16cid:durableId="240061859">
    <w:abstractNumId w:val="23"/>
  </w:num>
  <w:num w:numId="17" w16cid:durableId="1741440573">
    <w:abstractNumId w:val="36"/>
  </w:num>
  <w:num w:numId="18" w16cid:durableId="404303887">
    <w:abstractNumId w:val="24"/>
  </w:num>
  <w:num w:numId="19" w16cid:durableId="1072853763">
    <w:abstractNumId w:val="6"/>
  </w:num>
  <w:num w:numId="20" w16cid:durableId="888345100">
    <w:abstractNumId w:val="27"/>
  </w:num>
  <w:num w:numId="21" w16cid:durableId="2083486945">
    <w:abstractNumId w:val="30"/>
  </w:num>
  <w:num w:numId="22" w16cid:durableId="1412317948">
    <w:abstractNumId w:val="0"/>
  </w:num>
  <w:num w:numId="23" w16cid:durableId="1332220685">
    <w:abstractNumId w:val="50"/>
  </w:num>
  <w:num w:numId="24" w16cid:durableId="587539902">
    <w:abstractNumId w:val="53"/>
  </w:num>
  <w:num w:numId="25" w16cid:durableId="1814641950">
    <w:abstractNumId w:val="12"/>
  </w:num>
  <w:num w:numId="26" w16cid:durableId="805513463">
    <w:abstractNumId w:val="3"/>
  </w:num>
  <w:num w:numId="27" w16cid:durableId="1555776139">
    <w:abstractNumId w:val="56"/>
  </w:num>
  <w:num w:numId="28" w16cid:durableId="2123913244">
    <w:abstractNumId w:val="14"/>
  </w:num>
  <w:num w:numId="29" w16cid:durableId="874922778">
    <w:abstractNumId w:val="25"/>
  </w:num>
  <w:num w:numId="30" w16cid:durableId="1757896361">
    <w:abstractNumId w:val="5"/>
  </w:num>
  <w:num w:numId="31" w16cid:durableId="1888297015">
    <w:abstractNumId w:val="21"/>
  </w:num>
  <w:num w:numId="32" w16cid:durableId="1875121296">
    <w:abstractNumId w:val="21"/>
  </w:num>
  <w:num w:numId="33" w16cid:durableId="711199856">
    <w:abstractNumId w:val="21"/>
  </w:num>
  <w:num w:numId="34" w16cid:durableId="1914506562">
    <w:abstractNumId w:val="21"/>
  </w:num>
  <w:num w:numId="35" w16cid:durableId="1030836293">
    <w:abstractNumId w:val="47"/>
  </w:num>
  <w:num w:numId="36" w16cid:durableId="674503644">
    <w:abstractNumId w:val="11"/>
  </w:num>
  <w:num w:numId="37" w16cid:durableId="1888105176">
    <w:abstractNumId w:val="55"/>
  </w:num>
  <w:num w:numId="38" w16cid:durableId="342171148">
    <w:abstractNumId w:val="16"/>
  </w:num>
  <w:num w:numId="39" w16cid:durableId="1308512191">
    <w:abstractNumId w:val="46"/>
  </w:num>
  <w:num w:numId="40" w16cid:durableId="751203121">
    <w:abstractNumId w:val="8"/>
  </w:num>
  <w:num w:numId="41" w16cid:durableId="1001616379">
    <w:abstractNumId w:val="49"/>
  </w:num>
  <w:num w:numId="42" w16cid:durableId="157235028">
    <w:abstractNumId w:val="31"/>
  </w:num>
  <w:num w:numId="43" w16cid:durableId="1076974531">
    <w:abstractNumId w:val="29"/>
  </w:num>
  <w:num w:numId="44" w16cid:durableId="908157133">
    <w:abstractNumId w:val="10"/>
  </w:num>
  <w:num w:numId="45" w16cid:durableId="1528714069">
    <w:abstractNumId w:val="48"/>
  </w:num>
  <w:num w:numId="46" w16cid:durableId="1350448151">
    <w:abstractNumId w:val="37"/>
  </w:num>
  <w:num w:numId="47" w16cid:durableId="134489178">
    <w:abstractNumId w:val="26"/>
  </w:num>
  <w:num w:numId="48" w16cid:durableId="904069908">
    <w:abstractNumId w:val="34"/>
  </w:num>
  <w:num w:numId="49" w16cid:durableId="876355981">
    <w:abstractNumId w:val="20"/>
  </w:num>
  <w:num w:numId="50" w16cid:durableId="1270042179">
    <w:abstractNumId w:val="38"/>
  </w:num>
  <w:num w:numId="51" w16cid:durableId="610477338">
    <w:abstractNumId w:val="9"/>
  </w:num>
  <w:num w:numId="52" w16cid:durableId="1976401646">
    <w:abstractNumId w:val="4"/>
  </w:num>
  <w:num w:numId="53" w16cid:durableId="1718821827">
    <w:abstractNumId w:val="28"/>
  </w:num>
  <w:num w:numId="54" w16cid:durableId="404844148">
    <w:abstractNumId w:val="7"/>
  </w:num>
  <w:num w:numId="55" w16cid:durableId="819855879">
    <w:abstractNumId w:val="22"/>
  </w:num>
  <w:num w:numId="56" w16cid:durableId="362633569">
    <w:abstractNumId w:val="51"/>
  </w:num>
  <w:num w:numId="57" w16cid:durableId="1293904960">
    <w:abstractNumId w:val="2"/>
  </w:num>
  <w:num w:numId="58" w16cid:durableId="2072266967">
    <w:abstractNumId w:val="42"/>
  </w:num>
  <w:num w:numId="59" w16cid:durableId="1449856183">
    <w:abstractNumId w:val="19"/>
  </w:num>
  <w:num w:numId="60" w16cid:durableId="264847693">
    <w:abstractNumId w:val="1"/>
  </w:num>
  <w:num w:numId="61" w16cid:durableId="140850691">
    <w:abstractNumId w:val="40"/>
  </w:num>
  <w:num w:numId="62" w16cid:durableId="1923098859">
    <w:abstractNumId w:val="32"/>
  </w:num>
  <w:num w:numId="63" w16cid:durableId="644971154">
    <w:abstractNumId w:val="45"/>
  </w:num>
  <w:num w:numId="64" w16cid:durableId="1502622259">
    <w:abstractNumId w:val="4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1714F"/>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4AFD"/>
    <w:rsid w:val="00605066"/>
    <w:rsid w:val="00611E4E"/>
    <w:rsid w:val="006232E2"/>
    <w:rsid w:val="00633B8A"/>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D67FF"/>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20E"/>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212"/>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3D8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26CF"/>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1577077">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00681546">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1714F"/>
    <w:rsid w:val="001C466F"/>
    <w:rsid w:val="00263F00"/>
    <w:rsid w:val="00331D5E"/>
    <w:rsid w:val="00363C37"/>
    <w:rsid w:val="00383C66"/>
    <w:rsid w:val="00383C88"/>
    <w:rsid w:val="00390CD5"/>
    <w:rsid w:val="00483F4E"/>
    <w:rsid w:val="004F1616"/>
    <w:rsid w:val="00503E58"/>
    <w:rsid w:val="00522502"/>
    <w:rsid w:val="005910A7"/>
    <w:rsid w:val="005A460E"/>
    <w:rsid w:val="00611E4E"/>
    <w:rsid w:val="006C7BDF"/>
    <w:rsid w:val="00737BAE"/>
    <w:rsid w:val="00871B28"/>
    <w:rsid w:val="00912671"/>
    <w:rsid w:val="00930D52"/>
    <w:rsid w:val="009C1F3E"/>
    <w:rsid w:val="00B63AF7"/>
    <w:rsid w:val="00B92933"/>
    <w:rsid w:val="00C81A8B"/>
    <w:rsid w:val="00CB26E6"/>
    <w:rsid w:val="00D23467"/>
    <w:rsid w:val="00D36B5D"/>
    <w:rsid w:val="00D93D81"/>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1964</Words>
  <Characters>10808</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12747</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2025-02-26T06:55:00Z</dcterms:created>
  <dcterms:modified xsi:type="dcterms:W3CDTF">2025-03-31T02:57:00Z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