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7359F3" w:rsidRDefault="00657883" w:rsidP="00237AFB">
      <w:pPr>
        <w:jc w:val="both"/>
        <w:rPr>
          <w:rFonts w:asciiTheme="minorHAnsi" w:hAnsiTheme="minorHAnsi" w:cstheme="minorHAnsi"/>
        </w:rPr>
      </w:pPr>
    </w:p>
    <w:p w14:paraId="7415A3EE" w14:textId="77777777" w:rsidR="001705EC" w:rsidRPr="007359F3" w:rsidRDefault="001705EC" w:rsidP="00237AFB">
      <w:pPr>
        <w:jc w:val="both"/>
        <w:rPr>
          <w:rFonts w:asciiTheme="minorHAnsi" w:hAnsiTheme="minorHAnsi" w:cstheme="minorHAnsi"/>
          <w:sz w:val="44"/>
          <w:szCs w:val="44"/>
        </w:rPr>
      </w:pPr>
    </w:p>
    <w:p w14:paraId="7D3EE362" w14:textId="77777777" w:rsidR="001705EC" w:rsidRPr="007359F3" w:rsidRDefault="001705EC" w:rsidP="00237AFB">
      <w:pPr>
        <w:jc w:val="both"/>
        <w:rPr>
          <w:rFonts w:asciiTheme="minorHAnsi" w:hAnsiTheme="minorHAnsi" w:cstheme="minorHAnsi"/>
          <w:sz w:val="44"/>
          <w:szCs w:val="44"/>
        </w:rPr>
      </w:pPr>
    </w:p>
    <w:p w14:paraId="30FD80A7" w14:textId="541E66DC" w:rsidR="006533BC" w:rsidRPr="0081645C" w:rsidRDefault="0081645C" w:rsidP="00237AFB">
      <w:pPr>
        <w:pStyle w:val="Piedepgina"/>
        <w:jc w:val="center"/>
        <w:rPr>
          <w:rFonts w:asciiTheme="minorHAnsi" w:hAnsiTheme="minorHAnsi" w:cstheme="minorHAnsi"/>
          <w:sz w:val="28"/>
          <w:szCs w:val="28"/>
          <w:lang w:eastAsia="en-GB"/>
        </w:rPr>
      </w:pPr>
      <w:r w:rsidRPr="007359F3">
        <w:rPr>
          <w:rFonts w:asciiTheme="minorHAnsi" w:hAnsiTheme="minorHAnsi" w:cstheme="minorHAnsi"/>
          <w:b/>
          <w:bCs/>
          <w:sz w:val="28"/>
          <w:szCs w:val="28"/>
          <w:lang w:eastAsia="en-GB"/>
        </w:rPr>
        <w:t>Planificación y Gestión de Cambios</w:t>
      </w:r>
    </w:p>
    <w:tbl>
      <w:tblPr>
        <w:tblStyle w:val="Tablaconcuadrcula"/>
        <w:tblW w:w="10368" w:type="dxa"/>
        <w:tblInd w:w="-342" w:type="dxa"/>
        <w:tblLook w:val="04A0" w:firstRow="1" w:lastRow="0" w:firstColumn="1" w:lastColumn="0" w:noHBand="0" w:noVBand="1"/>
      </w:tblPr>
      <w:tblGrid>
        <w:gridCol w:w="1824"/>
        <w:gridCol w:w="1512"/>
        <w:gridCol w:w="1714"/>
        <w:gridCol w:w="2196"/>
        <w:gridCol w:w="986"/>
        <w:gridCol w:w="2136"/>
      </w:tblGrid>
      <w:tr w:rsidR="00452E7F" w:rsidRPr="007359F3" w14:paraId="273B0C4B" w14:textId="77777777" w:rsidTr="00D02A7F">
        <w:tc>
          <w:tcPr>
            <w:tcW w:w="1908" w:type="dxa"/>
            <w:shd w:val="clear" w:color="auto" w:fill="D9D9D9" w:themeFill="background1" w:themeFillShade="D9"/>
          </w:tcPr>
          <w:p w14:paraId="083D5C51" w14:textId="77777777" w:rsidR="001705EC" w:rsidRPr="007359F3" w:rsidRDefault="001705EC" w:rsidP="00237AFB">
            <w:pPr>
              <w:jc w:val="both"/>
              <w:rPr>
                <w:rFonts w:asciiTheme="minorHAnsi" w:hAnsiTheme="minorHAnsi" w:cstheme="minorHAnsi"/>
                <w:b/>
                <w:bCs/>
                <w:sz w:val="24"/>
                <w:szCs w:val="24"/>
              </w:rPr>
            </w:pPr>
            <w:r w:rsidRPr="007359F3">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7359F3" w:rsidRDefault="001705EC" w:rsidP="00237AFB">
            <w:pPr>
              <w:jc w:val="both"/>
              <w:rPr>
                <w:rFonts w:asciiTheme="minorHAnsi" w:hAnsiTheme="minorHAnsi" w:cstheme="minorHAnsi"/>
                <w:b/>
                <w:bCs/>
                <w:sz w:val="24"/>
                <w:szCs w:val="24"/>
              </w:rPr>
            </w:pPr>
            <w:r w:rsidRPr="007359F3">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7359F3" w:rsidRDefault="001705EC" w:rsidP="00237AFB">
            <w:pPr>
              <w:jc w:val="both"/>
              <w:rPr>
                <w:rFonts w:asciiTheme="minorHAnsi" w:hAnsiTheme="minorHAnsi" w:cstheme="minorHAnsi"/>
                <w:b/>
                <w:bCs/>
                <w:sz w:val="24"/>
                <w:szCs w:val="24"/>
              </w:rPr>
            </w:pPr>
            <w:r w:rsidRPr="007359F3">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7359F3" w:rsidRDefault="001705EC" w:rsidP="00237AFB">
            <w:pPr>
              <w:jc w:val="both"/>
              <w:rPr>
                <w:rFonts w:asciiTheme="minorHAnsi" w:hAnsiTheme="minorHAnsi" w:cstheme="minorHAnsi"/>
                <w:b/>
                <w:bCs/>
                <w:sz w:val="24"/>
                <w:szCs w:val="24"/>
              </w:rPr>
            </w:pPr>
            <w:r w:rsidRPr="007359F3">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7359F3" w:rsidRDefault="001705EC" w:rsidP="00237AFB">
            <w:pPr>
              <w:jc w:val="both"/>
              <w:rPr>
                <w:rFonts w:asciiTheme="minorHAnsi" w:hAnsiTheme="minorHAnsi" w:cstheme="minorHAnsi"/>
                <w:b/>
                <w:bCs/>
                <w:sz w:val="24"/>
                <w:szCs w:val="24"/>
              </w:rPr>
            </w:pPr>
            <w:r w:rsidRPr="007359F3">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7359F3" w:rsidRDefault="001705EC" w:rsidP="00237AFB">
            <w:pPr>
              <w:jc w:val="both"/>
              <w:rPr>
                <w:rFonts w:asciiTheme="minorHAnsi" w:hAnsiTheme="minorHAnsi" w:cstheme="minorHAnsi"/>
                <w:b/>
                <w:bCs/>
                <w:sz w:val="24"/>
                <w:szCs w:val="24"/>
              </w:rPr>
            </w:pPr>
            <w:r w:rsidRPr="007359F3">
              <w:rPr>
                <w:rFonts w:asciiTheme="minorHAnsi" w:hAnsiTheme="minorHAnsi" w:cstheme="minorHAnsi"/>
                <w:b/>
                <w:bCs/>
                <w:sz w:val="24"/>
                <w:szCs w:val="24"/>
              </w:rPr>
              <w:t>Descripción</w:t>
            </w:r>
          </w:p>
        </w:tc>
      </w:tr>
      <w:tr w:rsidR="00452E7F" w:rsidRPr="007359F3" w14:paraId="23D5C307" w14:textId="77777777" w:rsidTr="00D02A7F">
        <w:tc>
          <w:tcPr>
            <w:tcW w:w="1908" w:type="dxa"/>
          </w:tcPr>
          <w:p w14:paraId="1F536261" w14:textId="77777777" w:rsidR="001705EC" w:rsidRPr="007359F3" w:rsidRDefault="001705EC" w:rsidP="00237AFB">
            <w:pPr>
              <w:jc w:val="both"/>
              <w:rPr>
                <w:rFonts w:asciiTheme="minorHAnsi" w:hAnsiTheme="minorHAnsi" w:cstheme="minorHAnsi"/>
                <w:sz w:val="24"/>
                <w:szCs w:val="24"/>
              </w:rPr>
            </w:pPr>
            <w:bookmarkStart w:id="0" w:name="_Hlk187601937"/>
            <w:r w:rsidRPr="007359F3">
              <w:rPr>
                <w:rFonts w:asciiTheme="minorHAnsi" w:hAnsiTheme="minorHAnsi" w:cstheme="minorHAnsi"/>
                <w:sz w:val="24"/>
                <w:szCs w:val="24"/>
              </w:rPr>
              <w:t>V1.0</w:t>
            </w:r>
          </w:p>
        </w:tc>
        <w:tc>
          <w:tcPr>
            <w:tcW w:w="1570" w:type="dxa"/>
          </w:tcPr>
          <w:p w14:paraId="5CF1E181" w14:textId="23D50EDA" w:rsidR="001705EC" w:rsidRPr="007359F3" w:rsidRDefault="001637D6" w:rsidP="00237AFB">
            <w:pPr>
              <w:jc w:val="both"/>
              <w:rPr>
                <w:rFonts w:asciiTheme="minorHAnsi" w:hAnsiTheme="minorHAnsi" w:cstheme="minorHAnsi"/>
                <w:sz w:val="24"/>
                <w:szCs w:val="24"/>
              </w:rPr>
            </w:pPr>
            <w:r w:rsidRPr="007359F3">
              <w:rPr>
                <w:rFonts w:asciiTheme="minorHAnsi" w:hAnsiTheme="minorHAnsi" w:cstheme="minorHAnsi"/>
                <w:sz w:val="24"/>
                <w:szCs w:val="24"/>
              </w:rPr>
              <w:t>Auditorex Chile</w:t>
            </w:r>
          </w:p>
        </w:tc>
        <w:tc>
          <w:tcPr>
            <w:tcW w:w="1810" w:type="dxa"/>
          </w:tcPr>
          <w:p w14:paraId="48DCB9A0" w14:textId="77777777" w:rsidR="001637D6" w:rsidRPr="007359F3" w:rsidRDefault="001637D6" w:rsidP="00237AFB">
            <w:pPr>
              <w:jc w:val="both"/>
              <w:rPr>
                <w:rFonts w:asciiTheme="minorHAnsi" w:hAnsiTheme="minorHAnsi" w:cstheme="minorHAnsi"/>
                <w:sz w:val="24"/>
                <w:szCs w:val="24"/>
              </w:rPr>
            </w:pPr>
            <w:r w:rsidRPr="007359F3">
              <w:rPr>
                <w:rFonts w:asciiTheme="minorHAnsi" w:hAnsiTheme="minorHAnsi" w:cstheme="minorHAnsi"/>
                <w:sz w:val="24"/>
                <w:szCs w:val="24"/>
              </w:rPr>
              <w:t>Mauricio Antonio Colomera Villarroel</w:t>
            </w:r>
          </w:p>
          <w:p w14:paraId="4664E988" w14:textId="77777777" w:rsidR="001705EC" w:rsidRPr="007359F3" w:rsidRDefault="001705EC" w:rsidP="00237AFB">
            <w:pPr>
              <w:jc w:val="both"/>
              <w:rPr>
                <w:rFonts w:asciiTheme="minorHAnsi" w:hAnsiTheme="minorHAnsi" w:cstheme="minorHAnsi"/>
                <w:sz w:val="24"/>
                <w:szCs w:val="24"/>
              </w:rPr>
            </w:pPr>
          </w:p>
        </w:tc>
        <w:tc>
          <w:tcPr>
            <w:tcW w:w="1811" w:type="dxa"/>
          </w:tcPr>
          <w:p w14:paraId="285FCDD1" w14:textId="0FAEB9DF" w:rsidR="001705EC" w:rsidRPr="007359F3" w:rsidRDefault="00452E7F" w:rsidP="00237AFB">
            <w:pPr>
              <w:jc w:val="both"/>
              <w:rPr>
                <w:rFonts w:asciiTheme="minorHAnsi" w:hAnsiTheme="minorHAnsi" w:cstheme="minorHAnsi"/>
                <w:sz w:val="24"/>
                <w:szCs w:val="24"/>
              </w:rPr>
            </w:pPr>
            <w:r w:rsidRPr="007359F3">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7359F3" w:rsidRDefault="00D02999" w:rsidP="00237AFB">
            <w:pPr>
              <w:jc w:val="both"/>
              <w:rPr>
                <w:rFonts w:asciiTheme="minorHAnsi" w:hAnsiTheme="minorHAnsi" w:cstheme="minorHAnsi"/>
                <w:szCs w:val="22"/>
              </w:rPr>
            </w:pPr>
            <w:r w:rsidRPr="007359F3">
              <w:rPr>
                <w:rFonts w:asciiTheme="minorHAnsi" w:hAnsiTheme="minorHAnsi" w:cstheme="minorHAnsi"/>
                <w:szCs w:val="22"/>
              </w:rPr>
              <w:t>12-01-2024</w:t>
            </w:r>
          </w:p>
        </w:tc>
        <w:tc>
          <w:tcPr>
            <w:tcW w:w="2250" w:type="dxa"/>
          </w:tcPr>
          <w:p w14:paraId="6401603C" w14:textId="32F67E2B" w:rsidR="001705EC" w:rsidRPr="007359F3" w:rsidRDefault="0081645C" w:rsidP="00237AFB">
            <w:pPr>
              <w:pStyle w:val="NormalWeb"/>
              <w:jc w:val="both"/>
              <w:rPr>
                <w:rFonts w:asciiTheme="minorHAnsi" w:hAnsiTheme="minorHAnsi" w:cstheme="minorHAnsi"/>
                <w:lang w:val="es-CL"/>
              </w:rPr>
            </w:pPr>
            <w:r w:rsidRPr="007359F3">
              <w:rPr>
                <w:rFonts w:asciiTheme="minorHAnsi" w:hAnsiTheme="minorHAnsi" w:cstheme="minorHAnsi"/>
                <w:b/>
                <w:bCs/>
                <w:lang w:val="es-CL"/>
              </w:rPr>
              <w:t>Planificación y Gestión de Cambios</w:t>
            </w:r>
          </w:p>
        </w:tc>
      </w:tr>
      <w:bookmarkEnd w:id="0"/>
      <w:tr w:rsidR="00452E7F" w:rsidRPr="007359F3" w14:paraId="2A38A0FB" w14:textId="77777777" w:rsidTr="00D02A7F">
        <w:tc>
          <w:tcPr>
            <w:tcW w:w="1908" w:type="dxa"/>
          </w:tcPr>
          <w:p w14:paraId="5AA7A63A" w14:textId="77777777" w:rsidR="001705EC" w:rsidRPr="007359F3" w:rsidRDefault="001705EC" w:rsidP="00237AFB">
            <w:pPr>
              <w:jc w:val="both"/>
              <w:rPr>
                <w:rFonts w:asciiTheme="minorHAnsi" w:hAnsiTheme="minorHAnsi" w:cstheme="minorHAnsi"/>
                <w:sz w:val="24"/>
                <w:szCs w:val="24"/>
              </w:rPr>
            </w:pPr>
          </w:p>
        </w:tc>
        <w:tc>
          <w:tcPr>
            <w:tcW w:w="1570" w:type="dxa"/>
          </w:tcPr>
          <w:p w14:paraId="6CA0F23C" w14:textId="77777777" w:rsidR="001705EC" w:rsidRPr="007359F3" w:rsidRDefault="001705EC" w:rsidP="00237AFB">
            <w:pPr>
              <w:jc w:val="both"/>
              <w:rPr>
                <w:rFonts w:asciiTheme="minorHAnsi" w:hAnsiTheme="minorHAnsi" w:cstheme="minorHAnsi"/>
                <w:sz w:val="24"/>
                <w:szCs w:val="24"/>
              </w:rPr>
            </w:pPr>
          </w:p>
        </w:tc>
        <w:tc>
          <w:tcPr>
            <w:tcW w:w="1810" w:type="dxa"/>
          </w:tcPr>
          <w:p w14:paraId="7579C89A" w14:textId="77777777" w:rsidR="001705EC" w:rsidRPr="007359F3" w:rsidRDefault="001705EC" w:rsidP="00237AFB">
            <w:pPr>
              <w:jc w:val="both"/>
              <w:rPr>
                <w:rFonts w:asciiTheme="minorHAnsi" w:hAnsiTheme="minorHAnsi" w:cstheme="minorHAnsi"/>
                <w:sz w:val="24"/>
                <w:szCs w:val="24"/>
              </w:rPr>
            </w:pPr>
          </w:p>
        </w:tc>
        <w:tc>
          <w:tcPr>
            <w:tcW w:w="1811" w:type="dxa"/>
          </w:tcPr>
          <w:p w14:paraId="5C11AFDC" w14:textId="77777777" w:rsidR="001705EC" w:rsidRPr="007359F3" w:rsidRDefault="001705EC" w:rsidP="00237AFB">
            <w:pPr>
              <w:jc w:val="both"/>
              <w:rPr>
                <w:rFonts w:asciiTheme="minorHAnsi" w:hAnsiTheme="minorHAnsi" w:cstheme="minorHAnsi"/>
                <w:sz w:val="24"/>
                <w:szCs w:val="24"/>
              </w:rPr>
            </w:pPr>
          </w:p>
        </w:tc>
        <w:tc>
          <w:tcPr>
            <w:tcW w:w="1019" w:type="dxa"/>
          </w:tcPr>
          <w:p w14:paraId="2D9464C3" w14:textId="77777777" w:rsidR="001705EC" w:rsidRPr="007359F3" w:rsidRDefault="001705EC" w:rsidP="00237AFB">
            <w:pPr>
              <w:jc w:val="both"/>
              <w:rPr>
                <w:rFonts w:asciiTheme="minorHAnsi" w:hAnsiTheme="minorHAnsi" w:cstheme="minorHAnsi"/>
                <w:sz w:val="24"/>
                <w:szCs w:val="24"/>
              </w:rPr>
            </w:pPr>
          </w:p>
        </w:tc>
        <w:tc>
          <w:tcPr>
            <w:tcW w:w="2250" w:type="dxa"/>
          </w:tcPr>
          <w:p w14:paraId="30EA5E83" w14:textId="77777777" w:rsidR="001705EC" w:rsidRPr="007359F3" w:rsidRDefault="001705EC" w:rsidP="00237AFB">
            <w:pPr>
              <w:jc w:val="both"/>
              <w:rPr>
                <w:rFonts w:asciiTheme="minorHAnsi" w:hAnsiTheme="minorHAnsi" w:cstheme="minorHAnsi"/>
                <w:sz w:val="24"/>
                <w:szCs w:val="24"/>
              </w:rPr>
            </w:pPr>
          </w:p>
        </w:tc>
      </w:tr>
      <w:tr w:rsidR="00452E7F" w:rsidRPr="007359F3" w14:paraId="5D084FF7" w14:textId="77777777" w:rsidTr="00D02A7F">
        <w:tc>
          <w:tcPr>
            <w:tcW w:w="1908" w:type="dxa"/>
          </w:tcPr>
          <w:p w14:paraId="59848B68" w14:textId="77777777" w:rsidR="001705EC" w:rsidRPr="007359F3" w:rsidRDefault="001705EC" w:rsidP="00237AFB">
            <w:pPr>
              <w:jc w:val="both"/>
              <w:rPr>
                <w:rFonts w:asciiTheme="minorHAnsi" w:hAnsiTheme="minorHAnsi" w:cstheme="minorHAnsi"/>
                <w:sz w:val="24"/>
                <w:szCs w:val="24"/>
              </w:rPr>
            </w:pPr>
          </w:p>
        </w:tc>
        <w:tc>
          <w:tcPr>
            <w:tcW w:w="1570" w:type="dxa"/>
          </w:tcPr>
          <w:p w14:paraId="4CE506E6" w14:textId="77777777" w:rsidR="001705EC" w:rsidRPr="007359F3" w:rsidRDefault="001705EC" w:rsidP="00237AFB">
            <w:pPr>
              <w:jc w:val="both"/>
              <w:rPr>
                <w:rFonts w:asciiTheme="minorHAnsi" w:hAnsiTheme="minorHAnsi" w:cstheme="minorHAnsi"/>
                <w:sz w:val="24"/>
                <w:szCs w:val="24"/>
              </w:rPr>
            </w:pPr>
          </w:p>
        </w:tc>
        <w:tc>
          <w:tcPr>
            <w:tcW w:w="1810" w:type="dxa"/>
          </w:tcPr>
          <w:p w14:paraId="09467189" w14:textId="77777777" w:rsidR="001705EC" w:rsidRPr="007359F3" w:rsidRDefault="001705EC" w:rsidP="00237AFB">
            <w:pPr>
              <w:jc w:val="both"/>
              <w:rPr>
                <w:rFonts w:asciiTheme="minorHAnsi" w:hAnsiTheme="minorHAnsi" w:cstheme="minorHAnsi"/>
                <w:sz w:val="24"/>
                <w:szCs w:val="24"/>
              </w:rPr>
            </w:pPr>
          </w:p>
        </w:tc>
        <w:tc>
          <w:tcPr>
            <w:tcW w:w="1811" w:type="dxa"/>
          </w:tcPr>
          <w:p w14:paraId="6E7E4F49" w14:textId="77777777" w:rsidR="001705EC" w:rsidRPr="007359F3" w:rsidRDefault="001705EC" w:rsidP="00237AFB">
            <w:pPr>
              <w:jc w:val="both"/>
              <w:rPr>
                <w:rFonts w:asciiTheme="minorHAnsi" w:hAnsiTheme="minorHAnsi" w:cstheme="minorHAnsi"/>
                <w:sz w:val="24"/>
                <w:szCs w:val="24"/>
              </w:rPr>
            </w:pPr>
          </w:p>
        </w:tc>
        <w:tc>
          <w:tcPr>
            <w:tcW w:w="1019" w:type="dxa"/>
          </w:tcPr>
          <w:p w14:paraId="7EB49E66" w14:textId="77777777" w:rsidR="001705EC" w:rsidRPr="007359F3" w:rsidRDefault="001705EC" w:rsidP="00237AFB">
            <w:pPr>
              <w:jc w:val="both"/>
              <w:rPr>
                <w:rFonts w:asciiTheme="minorHAnsi" w:hAnsiTheme="minorHAnsi" w:cstheme="minorHAnsi"/>
                <w:sz w:val="24"/>
                <w:szCs w:val="24"/>
              </w:rPr>
            </w:pPr>
          </w:p>
        </w:tc>
        <w:tc>
          <w:tcPr>
            <w:tcW w:w="2250" w:type="dxa"/>
          </w:tcPr>
          <w:p w14:paraId="722DAB0F" w14:textId="77777777" w:rsidR="001705EC" w:rsidRPr="007359F3" w:rsidRDefault="001705EC" w:rsidP="00237AFB">
            <w:pPr>
              <w:jc w:val="both"/>
              <w:rPr>
                <w:rFonts w:asciiTheme="minorHAnsi" w:hAnsiTheme="minorHAnsi" w:cstheme="minorHAnsi"/>
                <w:sz w:val="24"/>
                <w:szCs w:val="24"/>
              </w:rPr>
            </w:pPr>
          </w:p>
        </w:tc>
      </w:tr>
      <w:tr w:rsidR="001705EC" w:rsidRPr="007359F3" w14:paraId="7875EE64" w14:textId="77777777" w:rsidTr="00D02A7F">
        <w:tc>
          <w:tcPr>
            <w:tcW w:w="1908" w:type="dxa"/>
            <w:shd w:val="clear" w:color="auto" w:fill="D9D9D9" w:themeFill="background1" w:themeFillShade="D9"/>
          </w:tcPr>
          <w:p w14:paraId="22F097C4" w14:textId="77777777" w:rsidR="001705EC" w:rsidRPr="007359F3" w:rsidRDefault="001705EC" w:rsidP="00237AFB">
            <w:pPr>
              <w:jc w:val="both"/>
              <w:rPr>
                <w:rFonts w:asciiTheme="minorHAnsi" w:hAnsiTheme="minorHAnsi" w:cstheme="minorHAnsi"/>
                <w:sz w:val="24"/>
                <w:szCs w:val="24"/>
              </w:rPr>
            </w:pPr>
            <w:r w:rsidRPr="007359F3">
              <w:rPr>
                <w:rFonts w:asciiTheme="minorHAnsi" w:hAnsiTheme="minorHAnsi" w:cstheme="minorHAnsi"/>
                <w:sz w:val="24"/>
                <w:szCs w:val="24"/>
              </w:rPr>
              <w:t>Número de referencia del documento</w:t>
            </w:r>
          </w:p>
        </w:tc>
        <w:tc>
          <w:tcPr>
            <w:tcW w:w="3380" w:type="dxa"/>
            <w:gridSpan w:val="2"/>
          </w:tcPr>
          <w:p w14:paraId="02FAF64D" w14:textId="67C72CC8" w:rsidR="001705EC" w:rsidRPr="007359F3" w:rsidRDefault="00237AFB" w:rsidP="00237AFB">
            <w:pPr>
              <w:jc w:val="both"/>
              <w:rPr>
                <w:rFonts w:asciiTheme="minorHAnsi" w:hAnsiTheme="minorHAnsi" w:cstheme="minorHAnsi"/>
                <w:sz w:val="24"/>
                <w:szCs w:val="24"/>
              </w:rPr>
            </w:pPr>
            <w:r w:rsidRPr="007359F3">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7359F3" w:rsidRDefault="001705EC" w:rsidP="00237AFB">
            <w:pPr>
              <w:jc w:val="both"/>
              <w:rPr>
                <w:rFonts w:asciiTheme="minorHAnsi" w:hAnsiTheme="minorHAnsi" w:cstheme="minorHAnsi"/>
                <w:sz w:val="24"/>
                <w:szCs w:val="24"/>
              </w:rPr>
            </w:pPr>
            <w:r w:rsidRPr="007359F3">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7359F3" w:rsidRDefault="001705EC" w:rsidP="00237AFB">
                <w:pPr>
                  <w:jc w:val="both"/>
                  <w:rPr>
                    <w:rFonts w:asciiTheme="minorHAnsi" w:hAnsiTheme="minorHAnsi" w:cstheme="minorHAnsi"/>
                    <w:sz w:val="24"/>
                    <w:szCs w:val="24"/>
                  </w:rPr>
                </w:pPr>
                <w:r w:rsidRPr="007359F3">
                  <w:rPr>
                    <w:rFonts w:asciiTheme="minorHAnsi" w:hAnsiTheme="minorHAnsi" w:cstheme="minorHAnsi"/>
                    <w:sz w:val="24"/>
                    <w:szCs w:val="24"/>
                  </w:rPr>
                  <w:t>Confidencial</w:t>
                </w:r>
              </w:p>
            </w:tc>
          </w:sdtContent>
        </w:sdt>
      </w:tr>
    </w:tbl>
    <w:p w14:paraId="5F47735A" w14:textId="77777777" w:rsidR="001705EC" w:rsidRPr="007359F3" w:rsidRDefault="001705EC" w:rsidP="00237AFB">
      <w:pPr>
        <w:jc w:val="both"/>
        <w:rPr>
          <w:rFonts w:asciiTheme="minorHAnsi" w:hAnsiTheme="minorHAnsi" w:cstheme="minorHAnsi"/>
          <w:sz w:val="24"/>
          <w:szCs w:val="24"/>
        </w:rPr>
      </w:pPr>
    </w:p>
    <w:p w14:paraId="5EE8924C" w14:textId="36074E23" w:rsidR="00452E7F" w:rsidRPr="007359F3" w:rsidRDefault="0065732B" w:rsidP="0065732B">
      <w:pPr>
        <w:pStyle w:val="NormalWeb"/>
        <w:jc w:val="both"/>
        <w:rPr>
          <w:rFonts w:asciiTheme="minorHAnsi" w:hAnsiTheme="minorHAnsi" w:cstheme="minorHAnsi"/>
          <w:lang w:val="es-CL"/>
        </w:rPr>
      </w:pPr>
      <w:r w:rsidRPr="007359F3">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7359F3" w:rsidRDefault="007E36C9" w:rsidP="0065732B">
      <w:pPr>
        <w:pStyle w:val="NormalWeb"/>
        <w:jc w:val="both"/>
        <w:rPr>
          <w:rFonts w:asciiTheme="minorHAnsi" w:hAnsiTheme="minorHAnsi" w:cstheme="minorHAnsi"/>
          <w:lang w:val="es-CL"/>
        </w:rPr>
      </w:pPr>
    </w:p>
    <w:p w14:paraId="5189BEA2" w14:textId="77777777" w:rsidR="007E36C9" w:rsidRPr="007359F3" w:rsidRDefault="007E36C9" w:rsidP="0065732B">
      <w:pPr>
        <w:pStyle w:val="NormalWeb"/>
        <w:jc w:val="both"/>
        <w:rPr>
          <w:rFonts w:asciiTheme="minorHAnsi" w:hAnsiTheme="minorHAnsi" w:cstheme="minorHAnsi"/>
          <w:lang w:val="es-CL"/>
        </w:rPr>
      </w:pPr>
    </w:p>
    <w:p w14:paraId="73FB1885" w14:textId="77777777" w:rsidR="007E36C9" w:rsidRPr="007359F3" w:rsidRDefault="007E36C9" w:rsidP="0065732B">
      <w:pPr>
        <w:pStyle w:val="NormalWeb"/>
        <w:jc w:val="both"/>
        <w:rPr>
          <w:rFonts w:asciiTheme="minorHAnsi" w:hAnsiTheme="minorHAnsi" w:cstheme="minorHAnsi"/>
          <w:lang w:val="es-CL"/>
        </w:rPr>
      </w:pPr>
    </w:p>
    <w:p w14:paraId="3983F9F4" w14:textId="77777777" w:rsidR="00365C3D" w:rsidRPr="007359F3" w:rsidRDefault="00365C3D" w:rsidP="0065732B">
      <w:pPr>
        <w:pStyle w:val="NormalWeb"/>
        <w:jc w:val="both"/>
        <w:rPr>
          <w:rFonts w:asciiTheme="minorHAnsi" w:hAnsiTheme="minorHAnsi" w:cstheme="minorHAnsi"/>
          <w:lang w:val="es-CL"/>
        </w:rPr>
      </w:pPr>
    </w:p>
    <w:p w14:paraId="302E2443" w14:textId="77777777" w:rsidR="00365C3D" w:rsidRPr="007359F3" w:rsidRDefault="00365C3D" w:rsidP="0065732B">
      <w:pPr>
        <w:pStyle w:val="NormalWeb"/>
        <w:jc w:val="both"/>
        <w:rPr>
          <w:rFonts w:asciiTheme="minorHAnsi" w:hAnsiTheme="minorHAnsi" w:cstheme="minorHAnsi"/>
          <w:lang w:val="es-CL"/>
        </w:rPr>
      </w:pPr>
    </w:p>
    <w:p w14:paraId="6AB7A20C" w14:textId="77777777" w:rsidR="00365C3D" w:rsidRPr="00365C3D" w:rsidRDefault="00365C3D" w:rsidP="007359F3">
      <w:pPr>
        <w:pStyle w:val="NormalWeb"/>
        <w:ind w:left="432"/>
        <w:jc w:val="both"/>
        <w:rPr>
          <w:rFonts w:asciiTheme="minorHAnsi" w:hAnsiTheme="minorHAnsi" w:cstheme="minorHAnsi"/>
          <w:b/>
          <w:bCs/>
          <w:lang w:val="es-CL"/>
        </w:rPr>
      </w:pPr>
      <w:r w:rsidRPr="00365C3D">
        <w:rPr>
          <w:rFonts w:asciiTheme="minorHAnsi" w:hAnsiTheme="minorHAnsi" w:cstheme="minorHAnsi"/>
          <w:b/>
          <w:bCs/>
          <w:lang w:val="es-CL"/>
        </w:rPr>
        <w:lastRenderedPageBreak/>
        <w:t>Índice</w:t>
      </w:r>
    </w:p>
    <w:p w14:paraId="21D09E2C" w14:textId="77777777" w:rsidR="00365C3D" w:rsidRPr="00365C3D" w:rsidRDefault="00365C3D" w:rsidP="00365C3D">
      <w:pPr>
        <w:pStyle w:val="NormalWeb"/>
        <w:numPr>
          <w:ilvl w:val="0"/>
          <w:numId w:val="76"/>
        </w:numPr>
        <w:jc w:val="both"/>
        <w:rPr>
          <w:rFonts w:asciiTheme="minorHAnsi" w:hAnsiTheme="minorHAnsi" w:cstheme="minorHAnsi"/>
          <w:lang w:val="es-CL"/>
        </w:rPr>
      </w:pPr>
      <w:r w:rsidRPr="00365C3D">
        <w:rPr>
          <w:rFonts w:asciiTheme="minorHAnsi" w:hAnsiTheme="minorHAnsi" w:cstheme="minorHAnsi"/>
          <w:lang w:val="es-CL"/>
        </w:rPr>
        <w:t>Introducción a la Planificación y Gestión de Cambios</w:t>
      </w:r>
    </w:p>
    <w:p w14:paraId="5B50C278" w14:textId="77777777" w:rsidR="00365C3D" w:rsidRPr="00365C3D" w:rsidRDefault="00365C3D" w:rsidP="00365C3D">
      <w:pPr>
        <w:pStyle w:val="NormalWeb"/>
        <w:numPr>
          <w:ilvl w:val="0"/>
          <w:numId w:val="76"/>
        </w:numPr>
        <w:jc w:val="both"/>
        <w:rPr>
          <w:rFonts w:asciiTheme="minorHAnsi" w:hAnsiTheme="minorHAnsi" w:cstheme="minorHAnsi"/>
          <w:lang w:val="es-CL"/>
        </w:rPr>
      </w:pPr>
      <w:r w:rsidRPr="00365C3D">
        <w:rPr>
          <w:rFonts w:asciiTheme="minorHAnsi" w:hAnsiTheme="minorHAnsi" w:cstheme="minorHAnsi"/>
          <w:lang w:val="es-CL"/>
        </w:rPr>
        <w:t>Objetivos de la Gestión de Cambios</w:t>
      </w:r>
    </w:p>
    <w:p w14:paraId="4441502F" w14:textId="77777777" w:rsidR="00365C3D" w:rsidRPr="00365C3D" w:rsidRDefault="00365C3D" w:rsidP="00365C3D">
      <w:pPr>
        <w:pStyle w:val="NormalWeb"/>
        <w:numPr>
          <w:ilvl w:val="0"/>
          <w:numId w:val="76"/>
        </w:numPr>
        <w:jc w:val="both"/>
        <w:rPr>
          <w:rFonts w:asciiTheme="minorHAnsi" w:hAnsiTheme="minorHAnsi" w:cstheme="minorHAnsi"/>
          <w:lang w:val="es-CL"/>
        </w:rPr>
      </w:pPr>
      <w:r w:rsidRPr="00365C3D">
        <w:rPr>
          <w:rFonts w:asciiTheme="minorHAnsi" w:hAnsiTheme="minorHAnsi" w:cstheme="minorHAnsi"/>
          <w:lang w:val="es-CL"/>
        </w:rPr>
        <w:t>Metodología para la Gestión de Cambios</w:t>
      </w:r>
    </w:p>
    <w:p w14:paraId="18ADE5B5" w14:textId="77777777" w:rsidR="00365C3D" w:rsidRPr="00365C3D" w:rsidRDefault="00365C3D" w:rsidP="00365C3D">
      <w:pPr>
        <w:pStyle w:val="NormalWeb"/>
        <w:numPr>
          <w:ilvl w:val="0"/>
          <w:numId w:val="76"/>
        </w:numPr>
        <w:jc w:val="both"/>
        <w:rPr>
          <w:rFonts w:asciiTheme="minorHAnsi" w:hAnsiTheme="minorHAnsi" w:cstheme="minorHAnsi"/>
          <w:lang w:val="es-CL"/>
        </w:rPr>
      </w:pPr>
      <w:r w:rsidRPr="00365C3D">
        <w:rPr>
          <w:rFonts w:asciiTheme="minorHAnsi" w:hAnsiTheme="minorHAnsi" w:cstheme="minorHAnsi"/>
          <w:lang w:val="es-CL"/>
        </w:rPr>
        <w:t>Registro de Actividades Positivas</w:t>
      </w:r>
    </w:p>
    <w:p w14:paraId="625200EE" w14:textId="77777777" w:rsidR="00365C3D" w:rsidRPr="00365C3D" w:rsidRDefault="00365C3D" w:rsidP="00365C3D">
      <w:pPr>
        <w:pStyle w:val="NormalWeb"/>
        <w:numPr>
          <w:ilvl w:val="0"/>
          <w:numId w:val="76"/>
        </w:numPr>
        <w:jc w:val="both"/>
        <w:rPr>
          <w:rFonts w:asciiTheme="minorHAnsi" w:hAnsiTheme="minorHAnsi" w:cstheme="minorHAnsi"/>
          <w:lang w:val="es-CL"/>
        </w:rPr>
      </w:pPr>
      <w:r w:rsidRPr="00365C3D">
        <w:rPr>
          <w:rFonts w:asciiTheme="minorHAnsi" w:hAnsiTheme="minorHAnsi" w:cstheme="minorHAnsi"/>
          <w:lang w:val="es-CL"/>
        </w:rPr>
        <w:t>Conclusión</w:t>
      </w:r>
    </w:p>
    <w:p w14:paraId="178C7F96" w14:textId="77777777" w:rsidR="00365C3D" w:rsidRPr="007359F3" w:rsidRDefault="00365C3D" w:rsidP="0065732B">
      <w:pPr>
        <w:pStyle w:val="NormalWeb"/>
        <w:jc w:val="both"/>
        <w:rPr>
          <w:rFonts w:asciiTheme="minorHAnsi" w:hAnsiTheme="minorHAnsi" w:cstheme="minorHAnsi"/>
          <w:lang w:val="es-CL"/>
        </w:rPr>
      </w:pPr>
    </w:p>
    <w:p w14:paraId="6C84F58E" w14:textId="77777777" w:rsidR="000B75AE" w:rsidRPr="007359F3" w:rsidRDefault="000B75AE" w:rsidP="0065732B">
      <w:pPr>
        <w:pStyle w:val="NormalWeb"/>
        <w:jc w:val="both"/>
        <w:rPr>
          <w:rFonts w:asciiTheme="minorHAnsi" w:hAnsiTheme="minorHAnsi" w:cstheme="minorHAnsi"/>
          <w:lang w:val="es-CL"/>
        </w:rPr>
      </w:pPr>
    </w:p>
    <w:p w14:paraId="3288A07F" w14:textId="77777777" w:rsidR="000B75AE" w:rsidRPr="007359F3" w:rsidRDefault="000B75AE" w:rsidP="0065732B">
      <w:pPr>
        <w:pStyle w:val="NormalWeb"/>
        <w:jc w:val="both"/>
        <w:rPr>
          <w:rFonts w:asciiTheme="minorHAnsi" w:hAnsiTheme="minorHAnsi" w:cstheme="minorHAnsi"/>
          <w:lang w:val="es-CL"/>
        </w:rPr>
      </w:pPr>
    </w:p>
    <w:p w14:paraId="553EB370" w14:textId="77777777" w:rsidR="007359F3" w:rsidRPr="007359F3" w:rsidRDefault="007359F3" w:rsidP="0065732B">
      <w:pPr>
        <w:pStyle w:val="NormalWeb"/>
        <w:jc w:val="both"/>
        <w:rPr>
          <w:rFonts w:asciiTheme="minorHAnsi" w:hAnsiTheme="minorHAnsi" w:cstheme="minorHAnsi"/>
          <w:lang w:val="es-CL"/>
        </w:rPr>
      </w:pPr>
    </w:p>
    <w:p w14:paraId="22D09502" w14:textId="77777777" w:rsidR="007359F3" w:rsidRPr="007359F3" w:rsidRDefault="007359F3" w:rsidP="0065732B">
      <w:pPr>
        <w:pStyle w:val="NormalWeb"/>
        <w:jc w:val="both"/>
        <w:rPr>
          <w:rFonts w:asciiTheme="minorHAnsi" w:hAnsiTheme="minorHAnsi" w:cstheme="minorHAnsi"/>
          <w:lang w:val="es-CL"/>
        </w:rPr>
      </w:pPr>
    </w:p>
    <w:p w14:paraId="5C629040" w14:textId="77777777" w:rsidR="007359F3" w:rsidRPr="007359F3" w:rsidRDefault="007359F3" w:rsidP="0065732B">
      <w:pPr>
        <w:pStyle w:val="NormalWeb"/>
        <w:jc w:val="both"/>
        <w:rPr>
          <w:rFonts w:asciiTheme="minorHAnsi" w:hAnsiTheme="minorHAnsi" w:cstheme="minorHAnsi"/>
          <w:lang w:val="es-CL"/>
        </w:rPr>
      </w:pPr>
    </w:p>
    <w:p w14:paraId="06261038" w14:textId="77777777" w:rsidR="007359F3" w:rsidRPr="007359F3" w:rsidRDefault="007359F3" w:rsidP="0065732B">
      <w:pPr>
        <w:pStyle w:val="NormalWeb"/>
        <w:jc w:val="both"/>
        <w:rPr>
          <w:rFonts w:asciiTheme="minorHAnsi" w:hAnsiTheme="minorHAnsi" w:cstheme="minorHAnsi"/>
          <w:lang w:val="es-CL"/>
        </w:rPr>
      </w:pPr>
    </w:p>
    <w:p w14:paraId="7114B368" w14:textId="77777777" w:rsidR="007359F3" w:rsidRPr="007359F3" w:rsidRDefault="007359F3" w:rsidP="0065732B">
      <w:pPr>
        <w:pStyle w:val="NormalWeb"/>
        <w:jc w:val="both"/>
        <w:rPr>
          <w:rFonts w:asciiTheme="minorHAnsi" w:hAnsiTheme="minorHAnsi" w:cstheme="minorHAnsi"/>
          <w:lang w:val="es-CL"/>
        </w:rPr>
      </w:pPr>
    </w:p>
    <w:p w14:paraId="4F6554F3" w14:textId="77777777" w:rsidR="007359F3" w:rsidRPr="007359F3" w:rsidRDefault="007359F3" w:rsidP="0065732B">
      <w:pPr>
        <w:pStyle w:val="NormalWeb"/>
        <w:jc w:val="both"/>
        <w:rPr>
          <w:rFonts w:asciiTheme="minorHAnsi" w:hAnsiTheme="minorHAnsi" w:cstheme="minorHAnsi"/>
          <w:lang w:val="es-CL"/>
        </w:rPr>
      </w:pPr>
    </w:p>
    <w:p w14:paraId="207EF798" w14:textId="77777777" w:rsidR="007359F3" w:rsidRPr="007359F3" w:rsidRDefault="007359F3" w:rsidP="0065732B">
      <w:pPr>
        <w:pStyle w:val="NormalWeb"/>
        <w:jc w:val="both"/>
        <w:rPr>
          <w:rFonts w:asciiTheme="minorHAnsi" w:hAnsiTheme="minorHAnsi" w:cstheme="minorHAnsi"/>
          <w:lang w:val="es-CL"/>
        </w:rPr>
      </w:pPr>
    </w:p>
    <w:p w14:paraId="47A157C3" w14:textId="77777777" w:rsidR="007359F3" w:rsidRPr="007359F3" w:rsidRDefault="007359F3" w:rsidP="0065732B">
      <w:pPr>
        <w:pStyle w:val="NormalWeb"/>
        <w:jc w:val="both"/>
        <w:rPr>
          <w:rFonts w:asciiTheme="minorHAnsi" w:hAnsiTheme="minorHAnsi" w:cstheme="minorHAnsi"/>
          <w:lang w:val="es-CL"/>
        </w:rPr>
      </w:pPr>
    </w:p>
    <w:p w14:paraId="7CB0361F" w14:textId="77777777" w:rsidR="007359F3" w:rsidRPr="007359F3" w:rsidRDefault="007359F3" w:rsidP="0065732B">
      <w:pPr>
        <w:pStyle w:val="NormalWeb"/>
        <w:jc w:val="both"/>
        <w:rPr>
          <w:rFonts w:asciiTheme="minorHAnsi" w:hAnsiTheme="minorHAnsi" w:cstheme="minorHAnsi"/>
          <w:lang w:val="es-CL"/>
        </w:rPr>
      </w:pPr>
    </w:p>
    <w:p w14:paraId="549D5C3D" w14:textId="77777777" w:rsidR="007359F3" w:rsidRPr="007359F3" w:rsidRDefault="007359F3" w:rsidP="0065732B">
      <w:pPr>
        <w:pStyle w:val="NormalWeb"/>
        <w:jc w:val="both"/>
        <w:rPr>
          <w:rFonts w:asciiTheme="minorHAnsi" w:hAnsiTheme="minorHAnsi" w:cstheme="minorHAnsi"/>
          <w:lang w:val="es-CL"/>
        </w:rPr>
      </w:pPr>
    </w:p>
    <w:p w14:paraId="77FA9F5D" w14:textId="77777777" w:rsidR="007359F3" w:rsidRPr="007359F3" w:rsidRDefault="007359F3" w:rsidP="0065732B">
      <w:pPr>
        <w:pStyle w:val="NormalWeb"/>
        <w:jc w:val="both"/>
        <w:rPr>
          <w:rFonts w:asciiTheme="minorHAnsi" w:hAnsiTheme="minorHAnsi" w:cstheme="minorHAnsi"/>
          <w:lang w:val="es-CL"/>
        </w:rPr>
      </w:pPr>
    </w:p>
    <w:p w14:paraId="50547D95" w14:textId="77777777" w:rsidR="007359F3" w:rsidRPr="007359F3" w:rsidRDefault="007359F3" w:rsidP="0065732B">
      <w:pPr>
        <w:pStyle w:val="NormalWeb"/>
        <w:jc w:val="both"/>
        <w:rPr>
          <w:rFonts w:asciiTheme="minorHAnsi" w:hAnsiTheme="minorHAnsi" w:cstheme="minorHAnsi"/>
          <w:lang w:val="es-CL"/>
        </w:rPr>
      </w:pPr>
    </w:p>
    <w:p w14:paraId="68A1F318" w14:textId="77777777" w:rsidR="007359F3" w:rsidRPr="007359F3" w:rsidRDefault="007359F3" w:rsidP="0065732B">
      <w:pPr>
        <w:pStyle w:val="NormalWeb"/>
        <w:jc w:val="both"/>
        <w:rPr>
          <w:rFonts w:asciiTheme="minorHAnsi" w:hAnsiTheme="minorHAnsi" w:cstheme="minorHAnsi"/>
          <w:lang w:val="es-CL"/>
        </w:rPr>
      </w:pPr>
    </w:p>
    <w:p w14:paraId="6A959B12" w14:textId="77777777" w:rsidR="007359F3" w:rsidRPr="007359F3" w:rsidRDefault="007359F3" w:rsidP="0065732B">
      <w:pPr>
        <w:pStyle w:val="NormalWeb"/>
        <w:jc w:val="both"/>
        <w:rPr>
          <w:rFonts w:asciiTheme="minorHAnsi" w:hAnsiTheme="minorHAnsi" w:cstheme="minorHAnsi"/>
          <w:lang w:val="es-CL"/>
        </w:rPr>
      </w:pPr>
    </w:p>
    <w:p w14:paraId="077FFDA1" w14:textId="77777777" w:rsidR="007359F3" w:rsidRPr="007359F3" w:rsidRDefault="007359F3" w:rsidP="0065732B">
      <w:pPr>
        <w:pStyle w:val="NormalWeb"/>
        <w:jc w:val="both"/>
        <w:rPr>
          <w:rFonts w:asciiTheme="minorHAnsi" w:hAnsiTheme="minorHAnsi" w:cstheme="minorHAnsi"/>
          <w:lang w:val="es-CL"/>
        </w:rPr>
      </w:pPr>
    </w:p>
    <w:p w14:paraId="11EC0FC3" w14:textId="77777777" w:rsidR="007359F3" w:rsidRPr="007359F3" w:rsidRDefault="007359F3" w:rsidP="0065732B">
      <w:pPr>
        <w:pStyle w:val="NormalWeb"/>
        <w:jc w:val="both"/>
        <w:rPr>
          <w:rFonts w:asciiTheme="minorHAnsi" w:hAnsiTheme="minorHAnsi" w:cstheme="minorHAnsi"/>
          <w:lang w:val="es-CL"/>
        </w:rPr>
      </w:pPr>
    </w:p>
    <w:p w14:paraId="39271317" w14:textId="77777777" w:rsidR="007359F3" w:rsidRPr="007359F3" w:rsidRDefault="007359F3" w:rsidP="007359F3">
      <w:pPr>
        <w:pStyle w:val="NormalWeb"/>
        <w:ind w:left="432"/>
        <w:jc w:val="both"/>
        <w:rPr>
          <w:rFonts w:asciiTheme="minorHAnsi" w:hAnsiTheme="minorHAnsi" w:cstheme="minorHAnsi"/>
          <w:b/>
          <w:bCs/>
          <w:lang w:val="es-CL"/>
        </w:rPr>
      </w:pPr>
      <w:r w:rsidRPr="007359F3">
        <w:rPr>
          <w:rFonts w:asciiTheme="minorHAnsi" w:hAnsiTheme="minorHAnsi" w:cstheme="minorHAnsi"/>
          <w:b/>
          <w:bCs/>
          <w:lang w:val="es-CL"/>
        </w:rPr>
        <w:lastRenderedPageBreak/>
        <w:t>1. Introducción a la Planificación y Gestión de Cambios</w:t>
      </w:r>
    </w:p>
    <w:p w14:paraId="2B143718"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La planificación y gestión de cambios es un componente fundamental para garantizar la efectividad de un Sistema de Gestión de Seguridad de la Información (SGSI) basado en la norma ISO 27001:2022. En Anaconda Web, esta práctica permite gestionar de manera proactiva cualquier cambio que pueda afectar la seguridad de los activos de información, minimizando riesgos e impactos negativos. Los cambios pueden incluir actualizaciones en sistemas, modificaciones en políticas, incorporación de nuevas tecnologías o ajustes en procesos internos. La norma ISO 27001:2022 establece que los cambios deben ser evaluados, planificados y controlados para asegurar que no comprometan la seguridad de la información ni la continuidad del negocio.</w:t>
      </w:r>
    </w:p>
    <w:p w14:paraId="4192501C"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En Anaconda Web, la gestión de cambios no solo se enfoca en minimizar riesgos, sino también en aprovechar las oportunidades que estos cambios pueden ofrecer para mejorar la postura de seguridad. Por ejemplo, la implementación de una nueva herramienta de cifrado puede fortalecer la protección de datos sensibles, mientras que la migración a la nube puede mejorar la eficiencia operativa. Sin embargo, estos cambios deben ser gestionados cuidadosamente para evitar interrupciones en los servicios críticos y garantizar el cumplimiento normativo.</w:t>
      </w:r>
    </w:p>
    <w:p w14:paraId="25182B73"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Un aspecto clave de la gestión de cambios es la participación de todos los niveles de la organización. En Anaconda Web, los equipos técnicos, de seguridad y de operaciones trabajan juntos para identificar, evaluar e implementar cambios de manera segura y eficiente. Además, se realizan reuniones periódicas con la alta dirección para revisar los cambios propuestos y asegurar que estén alineados con los objetivos estratégicos del negocio. Este enfoque colaborativo no solo mejora la precisión del proceso, sino que también fomenta una cultura de responsabilidad compartida.</w:t>
      </w:r>
    </w:p>
    <w:p w14:paraId="7456F7B4" w14:textId="6A604E13"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Finalmente, es importante destacar que la gestión de cambios debe ser un proceso dinámico y continuo. Para Anaconda Web, esto implica monitorear regularmente los cambios implementados, evaluar su impacto y ajustar las estrategias según sea necesario. Además, la organización utiliza herramientas tecnológicas avanzadas, como sistemas de gestión de cambios y plataformas de monitoreo en tiempo real, para facilitar este proceso. En resumen, la planificación y gestión de cambios es fundamental para proteger los activos de información de Anaconda Web y garantizar el cumplimiento de los requisitos de la ISO 27001:2022.</w:t>
      </w:r>
    </w:p>
    <w:p w14:paraId="4769A96E" w14:textId="77777777" w:rsidR="007359F3" w:rsidRPr="007359F3" w:rsidRDefault="007359F3" w:rsidP="007359F3">
      <w:pPr>
        <w:pStyle w:val="NormalWeb"/>
        <w:ind w:left="432"/>
        <w:jc w:val="both"/>
        <w:rPr>
          <w:rFonts w:asciiTheme="minorHAnsi" w:hAnsiTheme="minorHAnsi" w:cstheme="minorHAnsi"/>
          <w:b/>
          <w:bCs/>
          <w:lang w:val="es-CL"/>
        </w:rPr>
      </w:pPr>
      <w:r w:rsidRPr="007359F3">
        <w:rPr>
          <w:rFonts w:asciiTheme="minorHAnsi" w:hAnsiTheme="minorHAnsi" w:cstheme="minorHAnsi"/>
          <w:b/>
          <w:bCs/>
          <w:lang w:val="es-CL"/>
        </w:rPr>
        <w:t>2. Objetivos de la Gestión de Cambios</w:t>
      </w:r>
    </w:p>
    <w:p w14:paraId="3B95B050"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Los objetivos de la gestión de cambios en Anaconda Web están alineados con los requisitos de la ISO 27001:2022 y reflejan las necesidades específicas del negocio. El primer objetivo es minimizar los riesgos asociados con los cambios antes de su implementación. Esto implica identificar posibles amenazas, evaluar su impacto y establecer controles adecuados para mitigarlos. Por ejemplo, antes de implementar una nueva herramienta de autenticación multifactor, se realiza una evaluación detallada para asegurar que no genere problemas de compatibilidad con los sistemas existentes.</w:t>
      </w:r>
    </w:p>
    <w:p w14:paraId="7899AE3F"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lastRenderedPageBreak/>
        <w:t>Otro objetivo clave es garantizar la continuidad del negocio durante la implementación de cambios. En Anaconda Web, esto implica desarrollar planes de contingencia y procedimientos de reversión en caso de fallos. Por ejemplo, si se produce un error durante la migración de servidores a la nube, se tiene un plan claro para revertir a la infraestructura anterior sin interrumpir los servicios críticos. Además, se realizan pruebas piloto para validar la efectividad de los cambios antes de su implementación completa.</w:t>
      </w:r>
    </w:p>
    <w:p w14:paraId="3ABEA824"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Un tercer objetivo es cumplir con las regulaciones aplicables y los requisitos legales. En Anaconda Web, todos los cambios son revisados para asegurar que cumplan con las normativas vigentes, como la protección de datos personales o las políticas de seguridad informática. Esto no solo reduce el riesgo de sanciones legales, sino que también mejora la confianza de los clientes y partes interesadas. Además, se documentan todos los cambios realizados para garantizar trazabilidad y cumplimiento normativo.</w:t>
      </w:r>
    </w:p>
    <w:p w14:paraId="5BE76345" w14:textId="1625CB11"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Finalmente, otro objetivo importante es aprovechar los cambios como oportunidades para mejorar la postura de seguridad. En Anaconda Web, cada cambio se evalúa no solo en términos de riesgos, sino también de beneficios potenciales. Por ejemplo, la implementación de un sistema SIEM puede mejorar significativamente la capacidad de detección de amenazas, mientras que la capacitación en manejo seguro de contraseñas puede reducir el riesgo de accesos no autorizados. En resumen, los objetivos de la gestión de cambios buscan no solo minimizar riesgos, sino también maximizar los beneficios para el negocio.</w:t>
      </w:r>
    </w:p>
    <w:p w14:paraId="56D843C7" w14:textId="77777777" w:rsidR="007359F3" w:rsidRPr="007359F3" w:rsidRDefault="007359F3" w:rsidP="007359F3">
      <w:pPr>
        <w:pStyle w:val="NormalWeb"/>
        <w:ind w:left="432"/>
        <w:jc w:val="both"/>
        <w:rPr>
          <w:rFonts w:asciiTheme="minorHAnsi" w:hAnsiTheme="minorHAnsi" w:cstheme="minorHAnsi"/>
          <w:b/>
          <w:bCs/>
          <w:lang w:val="es-CL"/>
        </w:rPr>
      </w:pPr>
      <w:r w:rsidRPr="007359F3">
        <w:rPr>
          <w:rFonts w:asciiTheme="minorHAnsi" w:hAnsiTheme="minorHAnsi" w:cstheme="minorHAnsi"/>
          <w:b/>
          <w:bCs/>
          <w:lang w:val="es-CL"/>
        </w:rPr>
        <w:t>3. Metodología para la Gestión de Cambios</w:t>
      </w:r>
    </w:p>
    <w:p w14:paraId="41AD10D8"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La metodología para la gestión de cambios en Anaconda Web sigue un enfoque estructurado que incluye varias etapas clave. La primera etapa es la identificación del cambio, donde se documenta formalmente cualquier propuesta de modificación en sistemas, procesos o políticas. Esto incluye especificar el propósito, alcance y justificación del cambio. Por ejemplo, si se propone actualizar el firewall, se debe explicar por qué es necesario y cómo impactará en la seguridad de la información.</w:t>
      </w:r>
    </w:p>
    <w:p w14:paraId="276C095C"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La segunda etapa es la evaluación del impacto, donde se analiza el riesgo y el beneficio potencial del cambio. En Anaconda Web, esto implica identificar posibles riesgos, como fallos técnicos o interrupciones del servicio, y determinar su probabilidad e impacto. Además, se establecen métricas claras para medir el éxito del cambio. Por ejemplo, si se implementa un nuevo sistema de cifrado, se mide el tiempo de inactividad durante la transición y el nivel de protección alcanzado después de la implementación.</w:t>
      </w:r>
    </w:p>
    <w:p w14:paraId="76AFCE8F"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La tercera etapa es la planificación del cambio, donde se desarrolla un plan detallado que incluye responsables, cronogramas y controles necesarios para mitigar riesgos. En Anaconda Web, este plan es revisado y aprobado por un comité de gestión de cambios, que incluye representantes de TI, seguridad, operaciones y alta dirección. Además, se establecen procedimientos de reversión en caso de fallos, asegurando que el negocio pueda recuperarse rápidamente de cualquier problema.</w:t>
      </w:r>
    </w:p>
    <w:p w14:paraId="3D10800F" w14:textId="76525345"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lastRenderedPageBreak/>
        <w:t>Finalmente, la última etapa es la implementación y revisión post-implementación del cambio. Durante la implementación, se monitorea el progreso y se registran todas las actividades realizadas. Después de la implementación, se realiza una revisión para evaluar si el cambio cumplió con sus objetivos y si se identificaron problemas inesperados. Los resultados se documentan para futuras referencias y se utilizan para mejorar el proceso de gestión de cambios. En resumen, esta metodología asegura que todos los cambios sean gestionados de manera sistemática, minimizando riesgos e impactos negativos.</w:t>
      </w:r>
    </w:p>
    <w:p w14:paraId="3D0D873B" w14:textId="77777777" w:rsidR="007359F3" w:rsidRPr="007359F3" w:rsidRDefault="007359F3" w:rsidP="007359F3">
      <w:pPr>
        <w:pStyle w:val="NormalWeb"/>
        <w:ind w:left="432"/>
        <w:jc w:val="both"/>
        <w:rPr>
          <w:rFonts w:asciiTheme="minorHAnsi" w:hAnsiTheme="minorHAnsi" w:cstheme="minorHAnsi"/>
          <w:b/>
          <w:bCs/>
          <w:lang w:val="es-CL"/>
        </w:rPr>
      </w:pPr>
      <w:r w:rsidRPr="007359F3">
        <w:rPr>
          <w:rFonts w:asciiTheme="minorHAnsi" w:hAnsiTheme="minorHAnsi" w:cstheme="minorHAnsi"/>
          <w:b/>
          <w:bCs/>
          <w:lang w:val="es-CL"/>
        </w:rPr>
        <w:t>4. Registro de Actividades Positivas</w:t>
      </w:r>
    </w:p>
    <w:p w14:paraId="4B09BCB9"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El registro de actividades positivas es un componente esencial para evidenciar el progreso en la gestión de cambios según la norma ISO 27001:2022. En Anaconda Web, este proceso implica documentar todas las actividades realizadas para gestionar cambios de manera efectiva, asegurando que estén alineadas con los objetivos del negocio. Por ejemplo, un registro podría indicar la implementación exitosa de un sistema de autenticación multifactor que redujo significativamente los intentos de acceso no autorizados. Todos los registros deben ser positivos y reflejar avances concretos que contribuyan al logro de los objetivos de seguridad de la información.</w:t>
      </w:r>
    </w:p>
    <w:p w14:paraId="4F99DA53"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Para Anaconda Web, el registro de actividades positivas no solo proporciona evidencia tangible del progreso realizado, sino que también fomenta una cultura de reconocimiento y mejora continua. Por ejemplo, un registro detallado de las capacitaciones realizadas puede demostrar que los empleados están mejor preparados para enfrentar amenazas cibernéticas. Además, los registros positivos ayudan a motivar a los equipos de trabajo al destacar los logros alcanzados y fomentar una cultura de responsabilidad compartida.</w:t>
      </w:r>
    </w:p>
    <w:p w14:paraId="5C59892D"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Otro beneficio del registro de actividades es su capacidad para facilitar la toma de decisiones. Al tener un historial claro de las acciones implementadas y sus resultados, los equipos de seguridad pueden identificar patrones y tendencias que les permitan ajustar sus estrategias de manera proactiva. Por ejemplo, si se observa que ciertas actividades han tenido un impacto significativo en la reducción de incidentes de seguridad, se pueden priorizar estas actividades en futuros planes de acción. Además, los registros pueden ser utilizados para identificar áreas de mejora y ajustar los objetivos de seguridad según sea necesario para asegurar que sigan siendo relevantes y efectivos.</w:t>
      </w:r>
    </w:p>
    <w:p w14:paraId="71F07A2E"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Finalmente, es importante destacar que el registro de actividades debe ser un proceso colaborativo que involucre a todos los niveles de la organización. Esto incluye no solo a los equipos técnicos y de seguridad, sino también a los empleados en general, quienes juegan un papel crucial en la prevención de incidentes. Además, se recomienda utilizar herramientas tecnológicas avanzadas, como sistemas de gestión de proyectos o plataformas de colaboración, para facilitar el registro y seguimiento de las actividades. Estas herramientas no solo mejoran la visibilidad de los avances realizados, sino que también permiten una comunicación más efectiva entre los equipos. En resumen, un registro detallado y positivo de actividades es fundamental para garantizar el éxito del SGSI y cumplir con los requisitos de la ISO 27001:2022.</w:t>
      </w:r>
    </w:p>
    <w:p w14:paraId="318C3A10" w14:textId="4F518696" w:rsidR="007359F3" w:rsidRPr="007359F3" w:rsidRDefault="007359F3" w:rsidP="007359F3">
      <w:pPr>
        <w:pStyle w:val="NormalWeb"/>
        <w:jc w:val="both"/>
        <w:rPr>
          <w:rFonts w:asciiTheme="minorHAnsi" w:hAnsiTheme="minorHAnsi" w:cstheme="minorHAnsi"/>
          <w:lang w:val="es-CL"/>
        </w:rPr>
      </w:pPr>
    </w:p>
    <w:p w14:paraId="6B9C3B52" w14:textId="77777777" w:rsidR="007359F3" w:rsidRPr="007359F3" w:rsidRDefault="007359F3" w:rsidP="007359F3">
      <w:pPr>
        <w:pStyle w:val="NormalWeb"/>
        <w:ind w:left="432"/>
        <w:jc w:val="both"/>
        <w:rPr>
          <w:rFonts w:asciiTheme="minorHAnsi" w:hAnsiTheme="minorHAnsi" w:cstheme="minorHAnsi"/>
          <w:b/>
          <w:bCs/>
          <w:lang w:val="es-CL"/>
        </w:rPr>
      </w:pPr>
      <w:r w:rsidRPr="007359F3">
        <w:rPr>
          <w:rFonts w:asciiTheme="minorHAnsi" w:hAnsiTheme="minorHAnsi" w:cstheme="minorHAnsi"/>
          <w:b/>
          <w:bCs/>
          <w:lang w:val="es-CL"/>
        </w:rPr>
        <w:t>5. Conclusión</w:t>
      </w:r>
    </w:p>
    <w:p w14:paraId="639CABE1"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En conclusión, la planificación y gestión de cambios es un componente esencial para garantizar la efectividad de un Sistema de Gestión de Seguridad de la Información (SGSI) basado en la norma ISO 27001:2022. En Anaconda Web, esta gestión no solo ayuda a proteger los activos de información, sino que también fomenta una cultura de mejora continua y responsabilidad compartida. Al seguir los pasos descritos en este documento, la organización puede minimizar los riesgos asociados con los cambios y aprovechar las oportunidades para fortalecer su postura de seguridad.</w:t>
      </w:r>
    </w:p>
    <w:p w14:paraId="0C7AB095"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Además, es importante destacar que la gestión de cambios debe ser un proceso dinámico y continuo. Para Anaconda Web, esto implica realizar revisiones periódicas de los cambios implementados, evaluar su impacto y ajustar las estrategias según sea necesario. Además, la organización utiliza herramientas tecnológicas avanzadas, como sistemas de monitoreo en tiempo real y plataformas de gestión de cambios, para facilitar este proceso. En resumen, la gestión de cambios no solo protege los activos de información de Anaconda Web, sino que también contribuye al crecimiento sostenible y al cumplimiento de los más altos estándares de seguridad.</w:t>
      </w:r>
    </w:p>
    <w:p w14:paraId="59D4EF70"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 xml:space="preserve">Por último, el éxito de la gestión de cambios depende de la </w:t>
      </w:r>
      <w:proofErr w:type="gramStart"/>
      <w:r w:rsidRPr="007359F3">
        <w:rPr>
          <w:rFonts w:asciiTheme="minorHAnsi" w:hAnsiTheme="minorHAnsi" w:cstheme="minorHAnsi"/>
          <w:lang w:val="es-CL"/>
        </w:rPr>
        <w:t>participación activa</w:t>
      </w:r>
      <w:proofErr w:type="gramEnd"/>
      <w:r w:rsidRPr="007359F3">
        <w:rPr>
          <w:rFonts w:asciiTheme="minorHAnsi" w:hAnsiTheme="minorHAnsi" w:cstheme="minorHAnsi"/>
          <w:lang w:val="es-CL"/>
        </w:rPr>
        <w:t xml:space="preserve"> de todos los niveles de la organización. En Anaconda Web, los equipos técnicos, de seguridad y de operaciones trabajan juntos para implementar los cambios de manera segura y eficiente. Además, se realizan reuniones periódicas con la alta dirección para revisar el progreso y ajustar las estrategias según sea necesario. Este enfoque colaborativo no solo mejora la precisión del proceso, sino que también fomenta una cultura de responsabilidad compartida en la gestión de cambios.</w:t>
      </w:r>
    </w:p>
    <w:p w14:paraId="58F27513" w14:textId="77777777" w:rsidR="007359F3" w:rsidRPr="007359F3" w:rsidRDefault="007359F3" w:rsidP="007359F3">
      <w:pPr>
        <w:pStyle w:val="NormalWeb"/>
        <w:jc w:val="both"/>
        <w:rPr>
          <w:rFonts w:asciiTheme="minorHAnsi" w:hAnsiTheme="minorHAnsi" w:cstheme="minorHAnsi"/>
          <w:lang w:val="es-CL"/>
        </w:rPr>
      </w:pPr>
      <w:r w:rsidRPr="007359F3">
        <w:rPr>
          <w:rFonts w:asciiTheme="minorHAnsi" w:hAnsiTheme="minorHAnsi" w:cstheme="minorHAnsi"/>
          <w:lang w:val="es-CL"/>
        </w:rPr>
        <w:t>Finalmente, es fundamental documentar todas las actividades realizadas y sus resultados para garantizar trazabilidad y cumplimiento normativo. En Anaconda Web, esto se logra mediante el uso de herramientas tecnológicas avanzadas y la participación de todos los niveles de la organización. En resumen, la planificación y gestión de cambios no solo protege los activos de información, sino que también contribuye al crecimiento sostenible y al cumplimiento de los más altos estándares de seguridad.</w:t>
      </w:r>
    </w:p>
    <w:p w14:paraId="3C451DEB" w14:textId="77777777" w:rsidR="007359F3" w:rsidRPr="000B75AE" w:rsidRDefault="007359F3" w:rsidP="0065732B">
      <w:pPr>
        <w:pStyle w:val="NormalWeb"/>
        <w:jc w:val="both"/>
        <w:rPr>
          <w:rFonts w:asciiTheme="minorHAnsi" w:hAnsiTheme="minorHAnsi" w:cstheme="minorHAnsi"/>
          <w:lang w:val="es-CL"/>
        </w:rPr>
      </w:pPr>
    </w:p>
    <w:sectPr w:rsidR="007359F3"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FAC9B" w14:textId="77777777" w:rsidR="0011375C" w:rsidRPr="007359F3" w:rsidRDefault="0011375C">
      <w:r w:rsidRPr="007359F3">
        <w:separator/>
      </w:r>
    </w:p>
    <w:p w14:paraId="440D7BB1" w14:textId="77777777" w:rsidR="0011375C" w:rsidRPr="007359F3" w:rsidRDefault="0011375C"/>
    <w:p w14:paraId="544F16C8" w14:textId="77777777" w:rsidR="0011375C" w:rsidRPr="007359F3" w:rsidRDefault="0011375C"/>
    <w:p w14:paraId="7929DC8E" w14:textId="77777777" w:rsidR="0011375C" w:rsidRPr="007359F3" w:rsidRDefault="0011375C" w:rsidP="00C1318C"/>
  </w:endnote>
  <w:endnote w:type="continuationSeparator" w:id="0">
    <w:p w14:paraId="3AA09C10" w14:textId="77777777" w:rsidR="0011375C" w:rsidRPr="007359F3" w:rsidRDefault="0011375C">
      <w:r w:rsidRPr="007359F3">
        <w:continuationSeparator/>
      </w:r>
    </w:p>
    <w:p w14:paraId="3E8FD699" w14:textId="77777777" w:rsidR="0011375C" w:rsidRPr="007359F3" w:rsidRDefault="0011375C"/>
    <w:p w14:paraId="2F287BAF" w14:textId="77777777" w:rsidR="0011375C" w:rsidRPr="007359F3" w:rsidRDefault="0011375C"/>
    <w:p w14:paraId="3F1DA2B8" w14:textId="77777777" w:rsidR="0011375C" w:rsidRPr="007359F3" w:rsidRDefault="0011375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1EA87387" w:rsidR="00237AFB" w:rsidRPr="007359F3" w:rsidRDefault="0081645C" w:rsidP="00237AFB">
    <w:pPr>
      <w:pStyle w:val="Piedepgina"/>
      <w:jc w:val="center"/>
    </w:pPr>
    <w:r w:rsidRPr="007359F3">
      <w:rPr>
        <w:rFonts w:asciiTheme="minorHAnsi" w:hAnsiTheme="minorHAnsi" w:cstheme="minorHAnsi"/>
        <w:b/>
        <w:bCs/>
        <w:sz w:val="24"/>
        <w:szCs w:val="24"/>
        <w:lang w:eastAsia="en-GB"/>
      </w:rPr>
      <w:t>Planificación y Gestión de Cambios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501F4" w14:textId="77777777" w:rsidR="0011375C" w:rsidRPr="007359F3" w:rsidRDefault="0011375C">
      <w:r w:rsidRPr="007359F3">
        <w:separator/>
      </w:r>
    </w:p>
    <w:p w14:paraId="3388D8A4" w14:textId="77777777" w:rsidR="0011375C" w:rsidRPr="007359F3" w:rsidRDefault="0011375C"/>
    <w:p w14:paraId="23EBCDBE" w14:textId="77777777" w:rsidR="0011375C" w:rsidRPr="007359F3" w:rsidRDefault="0011375C"/>
    <w:p w14:paraId="2840B469" w14:textId="77777777" w:rsidR="0011375C" w:rsidRPr="007359F3" w:rsidRDefault="0011375C" w:rsidP="00C1318C"/>
  </w:footnote>
  <w:footnote w:type="continuationSeparator" w:id="0">
    <w:p w14:paraId="5E024E9D" w14:textId="77777777" w:rsidR="0011375C" w:rsidRPr="007359F3" w:rsidRDefault="0011375C">
      <w:r w:rsidRPr="007359F3">
        <w:continuationSeparator/>
      </w:r>
    </w:p>
    <w:p w14:paraId="198ECF74" w14:textId="77777777" w:rsidR="0011375C" w:rsidRPr="007359F3" w:rsidRDefault="0011375C"/>
    <w:p w14:paraId="16B956A1" w14:textId="77777777" w:rsidR="0011375C" w:rsidRPr="007359F3" w:rsidRDefault="0011375C"/>
    <w:p w14:paraId="5F3D2EE2" w14:textId="77777777" w:rsidR="0011375C" w:rsidRPr="007359F3" w:rsidRDefault="0011375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7359F3" w:rsidRDefault="001637D6">
    <w:r w:rsidRPr="007359F3">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8"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8"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2"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A05CE7"/>
    <w:multiLevelType w:val="multilevel"/>
    <w:tmpl w:val="A6D2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9"/>
  </w:num>
  <w:num w:numId="2" w16cid:durableId="74938854">
    <w:abstractNumId w:val="22"/>
  </w:num>
  <w:num w:numId="3" w16cid:durableId="1494763561">
    <w:abstractNumId w:val="20"/>
  </w:num>
  <w:num w:numId="4" w16cid:durableId="2135100286">
    <w:abstractNumId w:val="47"/>
  </w:num>
  <w:num w:numId="5" w16cid:durableId="1000818834">
    <w:abstractNumId w:val="27"/>
  </w:num>
  <w:num w:numId="6" w16cid:durableId="1632788525">
    <w:abstractNumId w:val="65"/>
  </w:num>
  <w:num w:numId="7" w16cid:durableId="1321421067">
    <w:abstractNumId w:val="41"/>
  </w:num>
  <w:num w:numId="8" w16cid:durableId="352341285">
    <w:abstractNumId w:val="51"/>
  </w:num>
  <w:num w:numId="9" w16cid:durableId="27727978">
    <w:abstractNumId w:val="39"/>
  </w:num>
  <w:num w:numId="10" w16cid:durableId="1859850961">
    <w:abstractNumId w:val="18"/>
  </w:num>
  <w:num w:numId="11" w16cid:durableId="1630670735">
    <w:abstractNumId w:val="24"/>
  </w:num>
  <w:num w:numId="12" w16cid:durableId="1692032352">
    <w:abstractNumId w:val="27"/>
  </w:num>
  <w:num w:numId="13" w16cid:durableId="1393849829">
    <w:abstractNumId w:val="27"/>
  </w:num>
  <w:num w:numId="14" w16cid:durableId="815293384">
    <w:abstractNumId w:val="27"/>
  </w:num>
  <w:num w:numId="15" w16cid:durableId="1977754839">
    <w:abstractNumId w:val="63"/>
  </w:num>
  <w:num w:numId="16" w16cid:durableId="240061859">
    <w:abstractNumId w:val="29"/>
  </w:num>
  <w:num w:numId="17" w16cid:durableId="1741440573">
    <w:abstractNumId w:val="42"/>
  </w:num>
  <w:num w:numId="18" w16cid:durableId="404303887">
    <w:abstractNumId w:val="30"/>
  </w:num>
  <w:num w:numId="19" w16cid:durableId="1072853763">
    <w:abstractNumId w:val="11"/>
  </w:num>
  <w:num w:numId="20" w16cid:durableId="888345100">
    <w:abstractNumId w:val="33"/>
  </w:num>
  <w:num w:numId="21" w16cid:durableId="2083486945">
    <w:abstractNumId w:val="36"/>
  </w:num>
  <w:num w:numId="22" w16cid:durableId="1412317948">
    <w:abstractNumId w:val="1"/>
  </w:num>
  <w:num w:numId="23" w16cid:durableId="1332220685">
    <w:abstractNumId w:val="61"/>
  </w:num>
  <w:num w:numId="24" w16cid:durableId="587539902">
    <w:abstractNumId w:val="64"/>
  </w:num>
  <w:num w:numId="25" w16cid:durableId="1814641950">
    <w:abstractNumId w:val="17"/>
  </w:num>
  <w:num w:numId="26" w16cid:durableId="805513463">
    <w:abstractNumId w:val="7"/>
  </w:num>
  <w:num w:numId="27" w16cid:durableId="1555776139">
    <w:abstractNumId w:val="68"/>
  </w:num>
  <w:num w:numId="28" w16cid:durableId="2123913244">
    <w:abstractNumId w:val="19"/>
  </w:num>
  <w:num w:numId="29" w16cid:durableId="874922778">
    <w:abstractNumId w:val="31"/>
  </w:num>
  <w:num w:numId="30" w16cid:durableId="1757896361">
    <w:abstractNumId w:val="10"/>
  </w:num>
  <w:num w:numId="31" w16cid:durableId="1888297015">
    <w:abstractNumId w:val="27"/>
  </w:num>
  <w:num w:numId="32" w16cid:durableId="1875121296">
    <w:abstractNumId w:val="27"/>
  </w:num>
  <w:num w:numId="33" w16cid:durableId="711199856">
    <w:abstractNumId w:val="27"/>
  </w:num>
  <w:num w:numId="34" w16cid:durableId="1914506562">
    <w:abstractNumId w:val="27"/>
  </w:num>
  <w:num w:numId="35" w16cid:durableId="1030836293">
    <w:abstractNumId w:val="55"/>
  </w:num>
  <w:num w:numId="36" w16cid:durableId="674503644">
    <w:abstractNumId w:val="16"/>
  </w:num>
  <w:num w:numId="37" w16cid:durableId="1888105176">
    <w:abstractNumId w:val="66"/>
  </w:num>
  <w:num w:numId="38" w16cid:durableId="342171148">
    <w:abstractNumId w:val="21"/>
  </w:num>
  <w:num w:numId="39" w16cid:durableId="1308512191">
    <w:abstractNumId w:val="54"/>
  </w:num>
  <w:num w:numId="40" w16cid:durableId="751203121">
    <w:abstractNumId w:val="13"/>
  </w:num>
  <w:num w:numId="41" w16cid:durableId="1001616379">
    <w:abstractNumId w:val="60"/>
  </w:num>
  <w:num w:numId="42" w16cid:durableId="157235028">
    <w:abstractNumId w:val="37"/>
  </w:num>
  <w:num w:numId="43" w16cid:durableId="1076974531">
    <w:abstractNumId w:val="35"/>
  </w:num>
  <w:num w:numId="44" w16cid:durableId="908157133">
    <w:abstractNumId w:val="15"/>
  </w:num>
  <w:num w:numId="45" w16cid:durableId="1528714069">
    <w:abstractNumId w:val="59"/>
  </w:num>
  <w:num w:numId="46" w16cid:durableId="1350448151">
    <w:abstractNumId w:val="43"/>
  </w:num>
  <w:num w:numId="47" w16cid:durableId="134489178">
    <w:abstractNumId w:val="32"/>
  </w:num>
  <w:num w:numId="48" w16cid:durableId="904069908">
    <w:abstractNumId w:val="40"/>
  </w:num>
  <w:num w:numId="49" w16cid:durableId="876355981">
    <w:abstractNumId w:val="26"/>
  </w:num>
  <w:num w:numId="50" w16cid:durableId="1270042179">
    <w:abstractNumId w:val="46"/>
  </w:num>
  <w:num w:numId="51" w16cid:durableId="610477338">
    <w:abstractNumId w:val="14"/>
  </w:num>
  <w:num w:numId="52" w16cid:durableId="1976401646">
    <w:abstractNumId w:val="8"/>
  </w:num>
  <w:num w:numId="53" w16cid:durableId="1718821827">
    <w:abstractNumId w:val="34"/>
  </w:num>
  <w:num w:numId="54" w16cid:durableId="404844148">
    <w:abstractNumId w:val="12"/>
  </w:num>
  <w:num w:numId="55" w16cid:durableId="819855879">
    <w:abstractNumId w:val="28"/>
  </w:num>
  <w:num w:numId="56" w16cid:durableId="362633569">
    <w:abstractNumId w:val="62"/>
  </w:num>
  <w:num w:numId="57" w16cid:durableId="1293904960">
    <w:abstractNumId w:val="6"/>
  </w:num>
  <w:num w:numId="58" w16cid:durableId="2072266967">
    <w:abstractNumId w:val="50"/>
  </w:num>
  <w:num w:numId="59" w16cid:durableId="1449856183">
    <w:abstractNumId w:val="25"/>
  </w:num>
  <w:num w:numId="60" w16cid:durableId="264847693">
    <w:abstractNumId w:val="5"/>
  </w:num>
  <w:num w:numId="61" w16cid:durableId="140850691">
    <w:abstractNumId w:val="48"/>
  </w:num>
  <w:num w:numId="62" w16cid:durableId="1923098859">
    <w:abstractNumId w:val="38"/>
  </w:num>
  <w:num w:numId="63" w16cid:durableId="20667179">
    <w:abstractNumId w:val="67"/>
  </w:num>
  <w:num w:numId="64" w16cid:durableId="340280630">
    <w:abstractNumId w:val="0"/>
  </w:num>
  <w:num w:numId="65" w16cid:durableId="320471096">
    <w:abstractNumId w:val="44"/>
  </w:num>
  <w:num w:numId="66" w16cid:durableId="1332028717">
    <w:abstractNumId w:val="9"/>
  </w:num>
  <w:num w:numId="67" w16cid:durableId="1999527748">
    <w:abstractNumId w:val="52"/>
  </w:num>
  <w:num w:numId="68" w16cid:durableId="377702781">
    <w:abstractNumId w:val="58"/>
  </w:num>
  <w:num w:numId="69" w16cid:durableId="1481382485">
    <w:abstractNumId w:val="2"/>
  </w:num>
  <w:num w:numId="70" w16cid:durableId="1815557663">
    <w:abstractNumId w:val="56"/>
  </w:num>
  <w:num w:numId="71" w16cid:durableId="1195388289">
    <w:abstractNumId w:val="4"/>
  </w:num>
  <w:num w:numId="72" w16cid:durableId="1468009213">
    <w:abstractNumId w:val="45"/>
  </w:num>
  <w:num w:numId="73" w16cid:durableId="1921669192">
    <w:abstractNumId w:val="23"/>
  </w:num>
  <w:num w:numId="74" w16cid:durableId="1346325487">
    <w:abstractNumId w:val="3"/>
  </w:num>
  <w:num w:numId="75" w16cid:durableId="1579364043">
    <w:abstractNumId w:val="53"/>
  </w:num>
  <w:num w:numId="76" w16cid:durableId="1558466176">
    <w:abstractNumId w:val="5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75C"/>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87B04"/>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3D"/>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59F3"/>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45C"/>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16E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68795716">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06872286">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08158828">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888033289">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54A2"/>
    <w:rsid w:val="005910A7"/>
    <w:rsid w:val="00611E4E"/>
    <w:rsid w:val="006C7BDF"/>
    <w:rsid w:val="00737BAE"/>
    <w:rsid w:val="007613EA"/>
    <w:rsid w:val="00871B28"/>
    <w:rsid w:val="00912671"/>
    <w:rsid w:val="00920173"/>
    <w:rsid w:val="00930D52"/>
    <w:rsid w:val="009C1F3E"/>
    <w:rsid w:val="00AC291B"/>
    <w:rsid w:val="00AF72EA"/>
    <w:rsid w:val="00B16EB0"/>
    <w:rsid w:val="00B63AF7"/>
    <w:rsid w:val="00B92933"/>
    <w:rsid w:val="00BC3058"/>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1910</Words>
  <Characters>10506</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12392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2025-03-31T06:14:00Z</dcterms:created>
  <dcterms:modified xsi:type="dcterms:W3CDTF">2025-03-31T06:14:00Z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