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775C9" w:rsidRDefault="00657883" w:rsidP="00071CD7">
      <w:pPr>
        <w:jc w:val="both"/>
        <w:rPr>
          <w:rFonts w:asciiTheme="minorHAnsi" w:hAnsiTheme="minorHAnsi" w:cstheme="minorHAnsi"/>
        </w:rPr>
      </w:pPr>
    </w:p>
    <w:p w14:paraId="7415A3EE" w14:textId="77777777" w:rsidR="001705EC" w:rsidRPr="002775C9" w:rsidRDefault="001705EC" w:rsidP="00071CD7">
      <w:pPr>
        <w:jc w:val="both"/>
        <w:rPr>
          <w:rFonts w:asciiTheme="minorHAnsi" w:hAnsiTheme="minorHAnsi" w:cstheme="minorHAnsi"/>
          <w:sz w:val="44"/>
          <w:szCs w:val="44"/>
        </w:rPr>
      </w:pPr>
    </w:p>
    <w:p w14:paraId="7D3EE362" w14:textId="77777777" w:rsidR="001705EC" w:rsidRPr="002775C9" w:rsidRDefault="001705EC" w:rsidP="00071CD7">
      <w:pPr>
        <w:jc w:val="both"/>
        <w:rPr>
          <w:rFonts w:asciiTheme="minorHAnsi" w:hAnsiTheme="minorHAnsi" w:cstheme="minorHAnsi"/>
          <w:sz w:val="44"/>
          <w:szCs w:val="44"/>
        </w:rPr>
      </w:pPr>
    </w:p>
    <w:p w14:paraId="30FD80A7" w14:textId="5F2AAA03" w:rsidR="006533BC" w:rsidRPr="002775C9" w:rsidRDefault="00071CD7" w:rsidP="003B27A6">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w:t>
      </w:r>
      <w:r w:rsidR="002775C9" w:rsidRPr="002775C9">
        <w:rPr>
          <w:rFonts w:asciiTheme="minorHAnsi" w:hAnsiTheme="minorHAnsi" w:cstheme="minorHAnsi"/>
          <w:b/>
          <w:bCs/>
        </w:rPr>
        <w:t xml:space="preserve"> REGISTRO DE NO CONFORMIDADES Y ACCIONES CORRECTIVAS</w:t>
      </w:r>
    </w:p>
    <w:tbl>
      <w:tblPr>
        <w:tblStyle w:val="Tablaconcuadrcula"/>
        <w:tblW w:w="10368" w:type="dxa"/>
        <w:tblInd w:w="-342" w:type="dxa"/>
        <w:tblLook w:val="04A0" w:firstRow="1" w:lastRow="0" w:firstColumn="1" w:lastColumn="0" w:noHBand="0" w:noVBand="1"/>
      </w:tblPr>
      <w:tblGrid>
        <w:gridCol w:w="1802"/>
        <w:gridCol w:w="1496"/>
        <w:gridCol w:w="1689"/>
        <w:gridCol w:w="2196"/>
        <w:gridCol w:w="977"/>
        <w:gridCol w:w="2208"/>
      </w:tblGrid>
      <w:tr w:rsidR="00452E7F" w:rsidRPr="002775C9" w14:paraId="273B0C4B" w14:textId="77777777" w:rsidTr="00D02A7F">
        <w:tc>
          <w:tcPr>
            <w:tcW w:w="1908" w:type="dxa"/>
            <w:shd w:val="clear" w:color="auto" w:fill="D9D9D9" w:themeFill="background1" w:themeFillShade="D9"/>
          </w:tcPr>
          <w:p w14:paraId="083D5C51"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775C9" w:rsidRDefault="001705EC" w:rsidP="00071CD7">
            <w:pPr>
              <w:jc w:val="both"/>
              <w:rPr>
                <w:rFonts w:asciiTheme="minorHAnsi" w:hAnsiTheme="minorHAnsi" w:cstheme="minorHAnsi"/>
                <w:b/>
                <w:bCs/>
                <w:sz w:val="24"/>
                <w:szCs w:val="24"/>
              </w:rPr>
            </w:pPr>
            <w:r w:rsidRPr="002775C9">
              <w:rPr>
                <w:rFonts w:asciiTheme="minorHAnsi" w:hAnsiTheme="minorHAnsi" w:cstheme="minorHAnsi"/>
                <w:b/>
                <w:bCs/>
                <w:sz w:val="24"/>
                <w:szCs w:val="24"/>
              </w:rPr>
              <w:t>Descripción</w:t>
            </w:r>
          </w:p>
        </w:tc>
      </w:tr>
      <w:tr w:rsidR="00452E7F" w:rsidRPr="002775C9" w14:paraId="23D5C307" w14:textId="77777777" w:rsidTr="00D02A7F">
        <w:tc>
          <w:tcPr>
            <w:tcW w:w="1908" w:type="dxa"/>
          </w:tcPr>
          <w:p w14:paraId="1F536261" w14:textId="77777777" w:rsidR="001705EC" w:rsidRPr="002775C9" w:rsidRDefault="001705EC" w:rsidP="00071CD7">
            <w:pPr>
              <w:jc w:val="both"/>
              <w:rPr>
                <w:rFonts w:asciiTheme="minorHAnsi" w:hAnsiTheme="minorHAnsi" w:cstheme="minorHAnsi"/>
                <w:sz w:val="24"/>
                <w:szCs w:val="24"/>
              </w:rPr>
            </w:pPr>
            <w:bookmarkStart w:id="0" w:name="_Hlk187601937"/>
            <w:r w:rsidRPr="002775C9">
              <w:rPr>
                <w:rFonts w:asciiTheme="minorHAnsi" w:hAnsiTheme="minorHAnsi" w:cstheme="minorHAnsi"/>
                <w:sz w:val="24"/>
                <w:szCs w:val="24"/>
              </w:rPr>
              <w:t>V1.0</w:t>
            </w:r>
          </w:p>
        </w:tc>
        <w:tc>
          <w:tcPr>
            <w:tcW w:w="1570" w:type="dxa"/>
          </w:tcPr>
          <w:p w14:paraId="5CF1E181" w14:textId="23D50EDA" w:rsidR="001705EC" w:rsidRPr="002775C9" w:rsidRDefault="001637D6" w:rsidP="00071CD7">
            <w:pPr>
              <w:jc w:val="both"/>
              <w:rPr>
                <w:rFonts w:asciiTheme="minorHAnsi" w:hAnsiTheme="minorHAnsi" w:cstheme="minorHAnsi"/>
                <w:sz w:val="24"/>
                <w:szCs w:val="24"/>
              </w:rPr>
            </w:pPr>
            <w:r w:rsidRPr="002775C9">
              <w:rPr>
                <w:rFonts w:asciiTheme="minorHAnsi" w:hAnsiTheme="minorHAnsi" w:cstheme="minorHAnsi"/>
                <w:sz w:val="24"/>
                <w:szCs w:val="24"/>
              </w:rPr>
              <w:t>Auditorex Chile</w:t>
            </w:r>
          </w:p>
        </w:tc>
        <w:tc>
          <w:tcPr>
            <w:tcW w:w="1810" w:type="dxa"/>
          </w:tcPr>
          <w:p w14:paraId="48DCB9A0" w14:textId="77777777" w:rsidR="001637D6" w:rsidRPr="002775C9" w:rsidRDefault="001637D6" w:rsidP="00071CD7">
            <w:pPr>
              <w:jc w:val="both"/>
              <w:rPr>
                <w:rFonts w:asciiTheme="minorHAnsi" w:hAnsiTheme="minorHAnsi" w:cstheme="minorHAnsi"/>
                <w:sz w:val="24"/>
                <w:szCs w:val="24"/>
              </w:rPr>
            </w:pPr>
            <w:r w:rsidRPr="002775C9">
              <w:rPr>
                <w:rFonts w:asciiTheme="minorHAnsi" w:hAnsiTheme="minorHAnsi" w:cstheme="minorHAnsi"/>
                <w:sz w:val="24"/>
                <w:szCs w:val="24"/>
              </w:rPr>
              <w:t>Mauricio Antonio Colomera Villarroel</w:t>
            </w:r>
          </w:p>
          <w:p w14:paraId="4664E988" w14:textId="77777777" w:rsidR="001705EC" w:rsidRPr="002775C9" w:rsidRDefault="001705EC" w:rsidP="00071CD7">
            <w:pPr>
              <w:jc w:val="both"/>
              <w:rPr>
                <w:rFonts w:asciiTheme="minorHAnsi" w:hAnsiTheme="minorHAnsi" w:cstheme="minorHAnsi"/>
                <w:sz w:val="24"/>
                <w:szCs w:val="24"/>
              </w:rPr>
            </w:pPr>
          </w:p>
        </w:tc>
        <w:tc>
          <w:tcPr>
            <w:tcW w:w="1811" w:type="dxa"/>
          </w:tcPr>
          <w:p w14:paraId="285FCDD1" w14:textId="0FAEB9DF" w:rsidR="001705EC" w:rsidRPr="002775C9" w:rsidRDefault="00452E7F" w:rsidP="00071CD7">
            <w:pPr>
              <w:jc w:val="both"/>
              <w:rPr>
                <w:rFonts w:asciiTheme="minorHAnsi" w:hAnsiTheme="minorHAnsi" w:cstheme="minorHAnsi"/>
                <w:sz w:val="24"/>
                <w:szCs w:val="24"/>
              </w:rPr>
            </w:pPr>
            <w:r w:rsidRPr="002775C9">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775C9" w:rsidRDefault="00D02999" w:rsidP="00071CD7">
            <w:pPr>
              <w:jc w:val="both"/>
              <w:rPr>
                <w:rFonts w:asciiTheme="minorHAnsi" w:hAnsiTheme="minorHAnsi" w:cstheme="minorHAnsi"/>
                <w:szCs w:val="22"/>
              </w:rPr>
            </w:pPr>
            <w:r w:rsidRPr="002775C9">
              <w:rPr>
                <w:rFonts w:asciiTheme="minorHAnsi" w:hAnsiTheme="minorHAnsi" w:cstheme="minorHAnsi"/>
                <w:szCs w:val="22"/>
              </w:rPr>
              <w:t>12-01-2024</w:t>
            </w:r>
          </w:p>
        </w:tc>
        <w:tc>
          <w:tcPr>
            <w:tcW w:w="2250" w:type="dxa"/>
          </w:tcPr>
          <w:p w14:paraId="6401603C" w14:textId="0B038593" w:rsidR="001705EC" w:rsidRPr="002775C9" w:rsidRDefault="002775C9" w:rsidP="00071CD7">
            <w:pPr>
              <w:pStyle w:val="NormalWeb"/>
              <w:jc w:val="both"/>
              <w:rPr>
                <w:rFonts w:asciiTheme="minorHAnsi" w:hAnsiTheme="minorHAnsi" w:cstheme="minorHAnsi"/>
                <w:lang w:val="es-CL"/>
              </w:rPr>
            </w:pPr>
            <w:r w:rsidRPr="002775C9">
              <w:rPr>
                <w:rFonts w:asciiTheme="minorHAnsi" w:hAnsiTheme="minorHAnsi" w:cstheme="minorHAnsi"/>
                <w:b/>
                <w:bCs/>
                <w:lang w:val="es-CL"/>
              </w:rPr>
              <w:t>REGISTRO DE NO CONFORMIDADES Y ACCIONES CORRECTIVAS</w:t>
            </w:r>
          </w:p>
        </w:tc>
      </w:tr>
      <w:bookmarkEnd w:id="0"/>
      <w:tr w:rsidR="00452E7F" w:rsidRPr="002775C9" w14:paraId="2A38A0FB" w14:textId="77777777" w:rsidTr="00D02A7F">
        <w:tc>
          <w:tcPr>
            <w:tcW w:w="1908" w:type="dxa"/>
          </w:tcPr>
          <w:p w14:paraId="5AA7A63A" w14:textId="77777777" w:rsidR="001705EC" w:rsidRPr="002775C9" w:rsidRDefault="001705EC" w:rsidP="00071CD7">
            <w:pPr>
              <w:jc w:val="both"/>
              <w:rPr>
                <w:rFonts w:asciiTheme="minorHAnsi" w:hAnsiTheme="minorHAnsi" w:cstheme="minorHAnsi"/>
                <w:sz w:val="24"/>
                <w:szCs w:val="24"/>
              </w:rPr>
            </w:pPr>
          </w:p>
        </w:tc>
        <w:tc>
          <w:tcPr>
            <w:tcW w:w="1570" w:type="dxa"/>
          </w:tcPr>
          <w:p w14:paraId="6CA0F23C" w14:textId="77777777" w:rsidR="001705EC" w:rsidRPr="002775C9" w:rsidRDefault="001705EC" w:rsidP="00071CD7">
            <w:pPr>
              <w:jc w:val="both"/>
              <w:rPr>
                <w:rFonts w:asciiTheme="minorHAnsi" w:hAnsiTheme="minorHAnsi" w:cstheme="minorHAnsi"/>
                <w:sz w:val="24"/>
                <w:szCs w:val="24"/>
              </w:rPr>
            </w:pPr>
          </w:p>
        </w:tc>
        <w:tc>
          <w:tcPr>
            <w:tcW w:w="1810" w:type="dxa"/>
          </w:tcPr>
          <w:p w14:paraId="7579C89A" w14:textId="77777777" w:rsidR="001705EC" w:rsidRPr="002775C9" w:rsidRDefault="001705EC" w:rsidP="00071CD7">
            <w:pPr>
              <w:jc w:val="both"/>
              <w:rPr>
                <w:rFonts w:asciiTheme="minorHAnsi" w:hAnsiTheme="minorHAnsi" w:cstheme="minorHAnsi"/>
                <w:sz w:val="24"/>
                <w:szCs w:val="24"/>
              </w:rPr>
            </w:pPr>
          </w:p>
        </w:tc>
        <w:tc>
          <w:tcPr>
            <w:tcW w:w="1811" w:type="dxa"/>
          </w:tcPr>
          <w:p w14:paraId="5C11AFDC" w14:textId="77777777" w:rsidR="001705EC" w:rsidRPr="002775C9" w:rsidRDefault="001705EC" w:rsidP="00071CD7">
            <w:pPr>
              <w:jc w:val="both"/>
              <w:rPr>
                <w:rFonts w:asciiTheme="minorHAnsi" w:hAnsiTheme="minorHAnsi" w:cstheme="minorHAnsi"/>
                <w:sz w:val="24"/>
                <w:szCs w:val="24"/>
              </w:rPr>
            </w:pPr>
          </w:p>
        </w:tc>
        <w:tc>
          <w:tcPr>
            <w:tcW w:w="1019" w:type="dxa"/>
          </w:tcPr>
          <w:p w14:paraId="2D9464C3" w14:textId="77777777" w:rsidR="001705EC" w:rsidRPr="002775C9" w:rsidRDefault="001705EC" w:rsidP="00071CD7">
            <w:pPr>
              <w:jc w:val="both"/>
              <w:rPr>
                <w:rFonts w:asciiTheme="minorHAnsi" w:hAnsiTheme="minorHAnsi" w:cstheme="minorHAnsi"/>
                <w:sz w:val="24"/>
                <w:szCs w:val="24"/>
              </w:rPr>
            </w:pPr>
          </w:p>
        </w:tc>
        <w:tc>
          <w:tcPr>
            <w:tcW w:w="2250" w:type="dxa"/>
          </w:tcPr>
          <w:p w14:paraId="30EA5E83" w14:textId="77777777" w:rsidR="001705EC" w:rsidRPr="002775C9" w:rsidRDefault="001705EC" w:rsidP="00071CD7">
            <w:pPr>
              <w:jc w:val="both"/>
              <w:rPr>
                <w:rFonts w:asciiTheme="minorHAnsi" w:hAnsiTheme="minorHAnsi" w:cstheme="minorHAnsi"/>
                <w:sz w:val="24"/>
                <w:szCs w:val="24"/>
              </w:rPr>
            </w:pPr>
          </w:p>
        </w:tc>
      </w:tr>
      <w:tr w:rsidR="00452E7F" w:rsidRPr="002775C9" w14:paraId="5D084FF7" w14:textId="77777777" w:rsidTr="00D02A7F">
        <w:tc>
          <w:tcPr>
            <w:tcW w:w="1908" w:type="dxa"/>
          </w:tcPr>
          <w:p w14:paraId="59848B68" w14:textId="77777777" w:rsidR="001705EC" w:rsidRPr="002775C9" w:rsidRDefault="001705EC" w:rsidP="00071CD7">
            <w:pPr>
              <w:jc w:val="both"/>
              <w:rPr>
                <w:rFonts w:asciiTheme="minorHAnsi" w:hAnsiTheme="minorHAnsi" w:cstheme="minorHAnsi"/>
                <w:sz w:val="24"/>
                <w:szCs w:val="24"/>
              </w:rPr>
            </w:pPr>
          </w:p>
        </w:tc>
        <w:tc>
          <w:tcPr>
            <w:tcW w:w="1570" w:type="dxa"/>
          </w:tcPr>
          <w:p w14:paraId="4CE506E6" w14:textId="77777777" w:rsidR="001705EC" w:rsidRPr="002775C9" w:rsidRDefault="001705EC" w:rsidP="00071CD7">
            <w:pPr>
              <w:jc w:val="both"/>
              <w:rPr>
                <w:rFonts w:asciiTheme="minorHAnsi" w:hAnsiTheme="minorHAnsi" w:cstheme="minorHAnsi"/>
                <w:sz w:val="24"/>
                <w:szCs w:val="24"/>
              </w:rPr>
            </w:pPr>
          </w:p>
        </w:tc>
        <w:tc>
          <w:tcPr>
            <w:tcW w:w="1810" w:type="dxa"/>
          </w:tcPr>
          <w:p w14:paraId="09467189" w14:textId="77777777" w:rsidR="001705EC" w:rsidRPr="002775C9" w:rsidRDefault="001705EC" w:rsidP="00071CD7">
            <w:pPr>
              <w:jc w:val="both"/>
              <w:rPr>
                <w:rFonts w:asciiTheme="minorHAnsi" w:hAnsiTheme="minorHAnsi" w:cstheme="minorHAnsi"/>
                <w:sz w:val="24"/>
                <w:szCs w:val="24"/>
              </w:rPr>
            </w:pPr>
          </w:p>
        </w:tc>
        <w:tc>
          <w:tcPr>
            <w:tcW w:w="1811" w:type="dxa"/>
          </w:tcPr>
          <w:p w14:paraId="6E7E4F49" w14:textId="77777777" w:rsidR="001705EC" w:rsidRPr="002775C9" w:rsidRDefault="001705EC" w:rsidP="00071CD7">
            <w:pPr>
              <w:jc w:val="both"/>
              <w:rPr>
                <w:rFonts w:asciiTheme="minorHAnsi" w:hAnsiTheme="minorHAnsi" w:cstheme="minorHAnsi"/>
                <w:sz w:val="24"/>
                <w:szCs w:val="24"/>
              </w:rPr>
            </w:pPr>
          </w:p>
        </w:tc>
        <w:tc>
          <w:tcPr>
            <w:tcW w:w="1019" w:type="dxa"/>
          </w:tcPr>
          <w:p w14:paraId="7EB49E66" w14:textId="77777777" w:rsidR="001705EC" w:rsidRPr="002775C9" w:rsidRDefault="001705EC" w:rsidP="00071CD7">
            <w:pPr>
              <w:jc w:val="both"/>
              <w:rPr>
                <w:rFonts w:asciiTheme="minorHAnsi" w:hAnsiTheme="minorHAnsi" w:cstheme="minorHAnsi"/>
                <w:sz w:val="24"/>
                <w:szCs w:val="24"/>
              </w:rPr>
            </w:pPr>
          </w:p>
        </w:tc>
        <w:tc>
          <w:tcPr>
            <w:tcW w:w="2250" w:type="dxa"/>
          </w:tcPr>
          <w:p w14:paraId="722DAB0F" w14:textId="77777777" w:rsidR="001705EC" w:rsidRPr="002775C9" w:rsidRDefault="001705EC" w:rsidP="00071CD7">
            <w:pPr>
              <w:jc w:val="both"/>
              <w:rPr>
                <w:rFonts w:asciiTheme="minorHAnsi" w:hAnsiTheme="minorHAnsi" w:cstheme="minorHAnsi"/>
                <w:sz w:val="24"/>
                <w:szCs w:val="24"/>
              </w:rPr>
            </w:pPr>
          </w:p>
        </w:tc>
      </w:tr>
      <w:tr w:rsidR="001705EC" w:rsidRPr="002775C9" w14:paraId="7875EE64" w14:textId="77777777" w:rsidTr="00D02A7F">
        <w:tc>
          <w:tcPr>
            <w:tcW w:w="1908" w:type="dxa"/>
            <w:shd w:val="clear" w:color="auto" w:fill="D9D9D9" w:themeFill="background1" w:themeFillShade="D9"/>
          </w:tcPr>
          <w:p w14:paraId="22F097C4" w14:textId="77777777" w:rsidR="001705EC" w:rsidRPr="002775C9" w:rsidRDefault="001705EC" w:rsidP="00071CD7">
            <w:pPr>
              <w:jc w:val="both"/>
              <w:rPr>
                <w:rFonts w:asciiTheme="minorHAnsi" w:hAnsiTheme="minorHAnsi" w:cstheme="minorHAnsi"/>
                <w:sz w:val="24"/>
                <w:szCs w:val="24"/>
              </w:rPr>
            </w:pPr>
            <w:r w:rsidRPr="002775C9">
              <w:rPr>
                <w:rFonts w:asciiTheme="minorHAnsi" w:hAnsiTheme="minorHAnsi" w:cstheme="minorHAnsi"/>
                <w:sz w:val="24"/>
                <w:szCs w:val="24"/>
              </w:rPr>
              <w:t>Número de referencia del documento</w:t>
            </w:r>
          </w:p>
        </w:tc>
        <w:tc>
          <w:tcPr>
            <w:tcW w:w="3380" w:type="dxa"/>
            <w:gridSpan w:val="2"/>
          </w:tcPr>
          <w:p w14:paraId="02FAF64D" w14:textId="1B98F110" w:rsidR="001705EC" w:rsidRPr="002775C9" w:rsidRDefault="00071CD7" w:rsidP="00071CD7">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2775C9" w:rsidRDefault="001705EC" w:rsidP="00071CD7">
            <w:pPr>
              <w:jc w:val="both"/>
              <w:rPr>
                <w:rFonts w:asciiTheme="minorHAnsi" w:hAnsiTheme="minorHAnsi" w:cstheme="minorHAnsi"/>
                <w:sz w:val="24"/>
                <w:szCs w:val="24"/>
              </w:rPr>
            </w:pPr>
            <w:r w:rsidRPr="002775C9">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775C9" w:rsidRDefault="001705EC" w:rsidP="00071CD7">
                <w:pPr>
                  <w:jc w:val="both"/>
                  <w:rPr>
                    <w:rFonts w:asciiTheme="minorHAnsi" w:hAnsiTheme="minorHAnsi" w:cstheme="minorHAnsi"/>
                    <w:sz w:val="24"/>
                    <w:szCs w:val="24"/>
                  </w:rPr>
                </w:pPr>
                <w:r w:rsidRPr="002775C9">
                  <w:rPr>
                    <w:rFonts w:asciiTheme="minorHAnsi" w:hAnsiTheme="minorHAnsi" w:cstheme="minorHAnsi"/>
                    <w:sz w:val="24"/>
                    <w:szCs w:val="24"/>
                  </w:rPr>
                  <w:t>Confidencial</w:t>
                </w:r>
              </w:p>
            </w:tc>
          </w:sdtContent>
        </w:sdt>
      </w:tr>
    </w:tbl>
    <w:p w14:paraId="5F47735A" w14:textId="77777777" w:rsidR="001705EC" w:rsidRPr="002775C9" w:rsidRDefault="001705EC" w:rsidP="00071CD7">
      <w:pPr>
        <w:jc w:val="both"/>
        <w:rPr>
          <w:rFonts w:asciiTheme="minorHAnsi" w:hAnsiTheme="minorHAnsi" w:cstheme="minorHAnsi"/>
          <w:sz w:val="24"/>
          <w:szCs w:val="24"/>
        </w:rPr>
      </w:pPr>
    </w:p>
    <w:p w14:paraId="6ECF278A" w14:textId="4E1CBE8F" w:rsidR="003B27A6" w:rsidRDefault="003B27A6" w:rsidP="003B27A6">
      <w:pPr>
        <w:pStyle w:val="NormalWeb"/>
        <w:ind w:firstLine="380"/>
        <w:rPr>
          <w:rFonts w:asciiTheme="minorHAnsi" w:hAnsiTheme="minorHAnsi" w:cstheme="minorHAnsi"/>
          <w:lang w:val="es-CL"/>
        </w:rPr>
      </w:pPr>
      <w:r>
        <w:rPr>
          <w:rFonts w:asciiTheme="minorHAnsi" w:hAnsiTheme="minorHAnsi" w:cstheme="minorHAnsi"/>
          <w:noProof/>
          <w:lang w:val="es-CL"/>
        </w:rPr>
        <w:drawing>
          <wp:inline distT="0" distB="0" distL="0" distR="0" wp14:anchorId="3FC7513C" wp14:editId="193CBB5E">
            <wp:extent cx="3124636" cy="1743318"/>
            <wp:effectExtent l="0" t="0" r="0" b="9525"/>
            <wp:docPr id="154100912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0912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6FA7DA7E" w14:textId="05036891" w:rsidR="002775C9" w:rsidRPr="002775C9" w:rsidRDefault="001705EC" w:rsidP="002775C9">
      <w:pPr>
        <w:pStyle w:val="NormalWeb"/>
        <w:rPr>
          <w:rFonts w:asciiTheme="minorHAnsi" w:hAnsiTheme="minorHAnsi" w:cstheme="minorHAnsi"/>
          <w:lang w:val="es-CL"/>
        </w:rPr>
      </w:pPr>
      <w:r w:rsidRPr="003B27A6">
        <w:br w:type="page"/>
      </w:r>
      <w:r w:rsidR="002775C9" w:rsidRPr="002775C9">
        <w:rPr>
          <w:rFonts w:asciiTheme="minorHAnsi" w:hAnsiTheme="minorHAnsi" w:cstheme="minorHAnsi"/>
          <w:b/>
          <w:bCs/>
          <w:lang w:val="es-CL"/>
        </w:rPr>
        <w:lastRenderedPageBreak/>
        <w:t>ANACONDA WEB - CHILE</w:t>
      </w:r>
      <w:r w:rsidR="002775C9" w:rsidRPr="002775C9">
        <w:rPr>
          <w:rFonts w:asciiTheme="minorHAnsi" w:hAnsiTheme="minorHAnsi" w:cstheme="minorHAnsi"/>
          <w:lang w:val="es-CL"/>
        </w:rPr>
        <w:br/>
      </w:r>
      <w:r w:rsidR="002775C9" w:rsidRPr="002775C9">
        <w:rPr>
          <w:rFonts w:asciiTheme="minorHAnsi" w:hAnsiTheme="minorHAnsi" w:cstheme="minorHAnsi"/>
          <w:b/>
          <w:bCs/>
          <w:lang w:val="es-CL"/>
        </w:rPr>
        <w:t>REGISTRO DE NO CONFORMIDADES Y ACCIONES CORRECTIVAS - ISO 27001:2022</w:t>
      </w:r>
    </w:p>
    <w:p w14:paraId="6A6E17A8"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b/>
          <w:bCs/>
          <w:lang w:val="es-CL"/>
        </w:rPr>
        <w:t>ÍNDICE</w:t>
      </w:r>
    </w:p>
    <w:p w14:paraId="1C8E73EE"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Introducción</w:t>
      </w:r>
    </w:p>
    <w:p w14:paraId="20023A85"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Identificación y Registro de No Conformidades</w:t>
      </w:r>
    </w:p>
    <w:p w14:paraId="108BB79E"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Análisis de Causas y Evaluación del Impacto</w:t>
      </w:r>
    </w:p>
    <w:p w14:paraId="5B0FDDD2"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Implementación de Acciones Correctivas</w:t>
      </w:r>
    </w:p>
    <w:p w14:paraId="0ABDAEB0"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Seguimiento y Validación de Mejoras</w:t>
      </w:r>
    </w:p>
    <w:p w14:paraId="29E350E8"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Conclusión</w:t>
      </w:r>
    </w:p>
    <w:p w14:paraId="10A3AC40" w14:textId="77777777" w:rsidR="002775C9" w:rsidRPr="002775C9" w:rsidRDefault="002775C9" w:rsidP="002775C9">
      <w:pPr>
        <w:pStyle w:val="NormalWeb"/>
        <w:numPr>
          <w:ilvl w:val="0"/>
          <w:numId w:val="73"/>
        </w:numPr>
        <w:jc w:val="both"/>
        <w:rPr>
          <w:rFonts w:asciiTheme="minorHAnsi" w:hAnsiTheme="minorHAnsi" w:cstheme="minorHAnsi"/>
          <w:lang w:val="es-CL"/>
        </w:rPr>
      </w:pPr>
      <w:r w:rsidRPr="002775C9">
        <w:rPr>
          <w:rFonts w:asciiTheme="minorHAnsi" w:hAnsiTheme="minorHAnsi" w:cstheme="minorHAnsi"/>
          <w:lang w:val="es-CL"/>
        </w:rPr>
        <w:t>Anexo: Controles de Seguridad Aplicables</w:t>
      </w:r>
    </w:p>
    <w:p w14:paraId="7213D02A" w14:textId="427859E3" w:rsidR="002775C9" w:rsidRPr="002775C9" w:rsidRDefault="002775C9" w:rsidP="002775C9">
      <w:pPr>
        <w:pStyle w:val="NormalWeb"/>
        <w:jc w:val="both"/>
        <w:rPr>
          <w:rFonts w:asciiTheme="minorHAnsi" w:hAnsiTheme="minorHAnsi" w:cstheme="minorHAnsi"/>
          <w:lang w:val="es-CL"/>
        </w:rPr>
      </w:pPr>
    </w:p>
    <w:p w14:paraId="1DC931E1" w14:textId="77777777" w:rsidR="003B27A6" w:rsidRDefault="003B27A6" w:rsidP="002775C9">
      <w:pPr>
        <w:pStyle w:val="NormalWeb"/>
        <w:ind w:left="432"/>
        <w:jc w:val="both"/>
        <w:rPr>
          <w:rFonts w:asciiTheme="minorHAnsi" w:hAnsiTheme="minorHAnsi" w:cstheme="minorHAnsi"/>
          <w:b/>
          <w:bCs/>
          <w:lang w:val="es-CL"/>
        </w:rPr>
      </w:pPr>
    </w:p>
    <w:p w14:paraId="5CFAC4FE" w14:textId="77777777" w:rsidR="003B27A6" w:rsidRDefault="003B27A6" w:rsidP="002775C9">
      <w:pPr>
        <w:pStyle w:val="NormalWeb"/>
        <w:ind w:left="432"/>
        <w:jc w:val="both"/>
        <w:rPr>
          <w:rFonts w:asciiTheme="minorHAnsi" w:hAnsiTheme="minorHAnsi" w:cstheme="minorHAnsi"/>
          <w:b/>
          <w:bCs/>
          <w:lang w:val="es-CL"/>
        </w:rPr>
      </w:pPr>
    </w:p>
    <w:p w14:paraId="6C094303" w14:textId="77777777" w:rsidR="003B27A6" w:rsidRDefault="003B27A6" w:rsidP="002775C9">
      <w:pPr>
        <w:pStyle w:val="NormalWeb"/>
        <w:ind w:left="432"/>
        <w:jc w:val="both"/>
        <w:rPr>
          <w:rFonts w:asciiTheme="minorHAnsi" w:hAnsiTheme="minorHAnsi" w:cstheme="minorHAnsi"/>
          <w:b/>
          <w:bCs/>
          <w:lang w:val="es-CL"/>
        </w:rPr>
      </w:pPr>
    </w:p>
    <w:p w14:paraId="14F76EED" w14:textId="77777777" w:rsidR="003B27A6" w:rsidRDefault="003B27A6" w:rsidP="002775C9">
      <w:pPr>
        <w:pStyle w:val="NormalWeb"/>
        <w:ind w:left="432"/>
        <w:jc w:val="both"/>
        <w:rPr>
          <w:rFonts w:asciiTheme="minorHAnsi" w:hAnsiTheme="minorHAnsi" w:cstheme="minorHAnsi"/>
          <w:b/>
          <w:bCs/>
          <w:lang w:val="es-CL"/>
        </w:rPr>
      </w:pPr>
    </w:p>
    <w:p w14:paraId="5AE43433" w14:textId="77777777" w:rsidR="003B27A6" w:rsidRDefault="003B27A6" w:rsidP="002775C9">
      <w:pPr>
        <w:pStyle w:val="NormalWeb"/>
        <w:ind w:left="432"/>
        <w:jc w:val="both"/>
        <w:rPr>
          <w:rFonts w:asciiTheme="minorHAnsi" w:hAnsiTheme="minorHAnsi" w:cstheme="minorHAnsi"/>
          <w:b/>
          <w:bCs/>
          <w:lang w:val="es-CL"/>
        </w:rPr>
      </w:pPr>
    </w:p>
    <w:p w14:paraId="20D4362F" w14:textId="77777777" w:rsidR="003B27A6" w:rsidRDefault="003B27A6" w:rsidP="002775C9">
      <w:pPr>
        <w:pStyle w:val="NormalWeb"/>
        <w:ind w:left="432"/>
        <w:jc w:val="both"/>
        <w:rPr>
          <w:rFonts w:asciiTheme="minorHAnsi" w:hAnsiTheme="minorHAnsi" w:cstheme="minorHAnsi"/>
          <w:b/>
          <w:bCs/>
          <w:lang w:val="es-CL"/>
        </w:rPr>
      </w:pPr>
    </w:p>
    <w:p w14:paraId="1DD5C9B0" w14:textId="77777777" w:rsidR="003B27A6" w:rsidRDefault="003B27A6" w:rsidP="002775C9">
      <w:pPr>
        <w:pStyle w:val="NormalWeb"/>
        <w:ind w:left="432"/>
        <w:jc w:val="both"/>
        <w:rPr>
          <w:rFonts w:asciiTheme="minorHAnsi" w:hAnsiTheme="minorHAnsi" w:cstheme="minorHAnsi"/>
          <w:b/>
          <w:bCs/>
          <w:lang w:val="es-CL"/>
        </w:rPr>
      </w:pPr>
    </w:p>
    <w:p w14:paraId="0082939D" w14:textId="77777777" w:rsidR="003B27A6" w:rsidRDefault="003B27A6" w:rsidP="002775C9">
      <w:pPr>
        <w:pStyle w:val="NormalWeb"/>
        <w:ind w:left="432"/>
        <w:jc w:val="both"/>
        <w:rPr>
          <w:rFonts w:asciiTheme="minorHAnsi" w:hAnsiTheme="minorHAnsi" w:cstheme="minorHAnsi"/>
          <w:b/>
          <w:bCs/>
          <w:lang w:val="es-CL"/>
        </w:rPr>
      </w:pPr>
    </w:p>
    <w:p w14:paraId="4F850C32" w14:textId="77777777" w:rsidR="003B27A6" w:rsidRDefault="003B27A6" w:rsidP="002775C9">
      <w:pPr>
        <w:pStyle w:val="NormalWeb"/>
        <w:ind w:left="432"/>
        <w:jc w:val="both"/>
        <w:rPr>
          <w:rFonts w:asciiTheme="minorHAnsi" w:hAnsiTheme="minorHAnsi" w:cstheme="minorHAnsi"/>
          <w:b/>
          <w:bCs/>
          <w:lang w:val="es-CL"/>
        </w:rPr>
      </w:pPr>
    </w:p>
    <w:p w14:paraId="16A64B8D" w14:textId="77777777" w:rsidR="003B27A6" w:rsidRDefault="003B27A6" w:rsidP="002775C9">
      <w:pPr>
        <w:pStyle w:val="NormalWeb"/>
        <w:ind w:left="432"/>
        <w:jc w:val="both"/>
        <w:rPr>
          <w:rFonts w:asciiTheme="minorHAnsi" w:hAnsiTheme="minorHAnsi" w:cstheme="minorHAnsi"/>
          <w:b/>
          <w:bCs/>
          <w:lang w:val="es-CL"/>
        </w:rPr>
      </w:pPr>
    </w:p>
    <w:p w14:paraId="7F35878F" w14:textId="77777777" w:rsidR="003B27A6" w:rsidRDefault="003B27A6" w:rsidP="002775C9">
      <w:pPr>
        <w:pStyle w:val="NormalWeb"/>
        <w:ind w:left="432"/>
        <w:jc w:val="both"/>
        <w:rPr>
          <w:rFonts w:asciiTheme="minorHAnsi" w:hAnsiTheme="minorHAnsi" w:cstheme="minorHAnsi"/>
          <w:b/>
          <w:bCs/>
          <w:lang w:val="es-CL"/>
        </w:rPr>
      </w:pPr>
    </w:p>
    <w:p w14:paraId="2F057CA9" w14:textId="77777777" w:rsidR="003B27A6" w:rsidRDefault="003B27A6" w:rsidP="002775C9">
      <w:pPr>
        <w:pStyle w:val="NormalWeb"/>
        <w:ind w:left="432"/>
        <w:jc w:val="both"/>
        <w:rPr>
          <w:rFonts w:asciiTheme="minorHAnsi" w:hAnsiTheme="minorHAnsi" w:cstheme="minorHAnsi"/>
          <w:b/>
          <w:bCs/>
          <w:lang w:val="es-CL"/>
        </w:rPr>
      </w:pPr>
    </w:p>
    <w:p w14:paraId="1DC76C9E" w14:textId="77777777" w:rsidR="003B27A6" w:rsidRDefault="003B27A6" w:rsidP="002775C9">
      <w:pPr>
        <w:pStyle w:val="NormalWeb"/>
        <w:ind w:left="432"/>
        <w:jc w:val="both"/>
        <w:rPr>
          <w:rFonts w:asciiTheme="minorHAnsi" w:hAnsiTheme="minorHAnsi" w:cstheme="minorHAnsi"/>
          <w:b/>
          <w:bCs/>
          <w:lang w:val="es-CL"/>
        </w:rPr>
      </w:pPr>
    </w:p>
    <w:p w14:paraId="124D8881" w14:textId="77777777" w:rsidR="003B27A6" w:rsidRDefault="003B27A6" w:rsidP="002775C9">
      <w:pPr>
        <w:pStyle w:val="NormalWeb"/>
        <w:ind w:left="432"/>
        <w:jc w:val="both"/>
        <w:rPr>
          <w:rFonts w:asciiTheme="minorHAnsi" w:hAnsiTheme="minorHAnsi" w:cstheme="minorHAnsi"/>
          <w:b/>
          <w:bCs/>
          <w:lang w:val="es-CL"/>
        </w:rPr>
      </w:pPr>
    </w:p>
    <w:p w14:paraId="4A0B08AA" w14:textId="77777777" w:rsidR="003B27A6" w:rsidRDefault="003B27A6" w:rsidP="002775C9">
      <w:pPr>
        <w:pStyle w:val="NormalWeb"/>
        <w:ind w:left="432"/>
        <w:jc w:val="both"/>
        <w:rPr>
          <w:rFonts w:asciiTheme="minorHAnsi" w:hAnsiTheme="minorHAnsi" w:cstheme="minorHAnsi"/>
          <w:b/>
          <w:bCs/>
          <w:lang w:val="es-CL"/>
        </w:rPr>
      </w:pPr>
    </w:p>
    <w:p w14:paraId="65B1683F" w14:textId="77777777" w:rsidR="003B27A6" w:rsidRDefault="003B27A6" w:rsidP="002775C9">
      <w:pPr>
        <w:pStyle w:val="NormalWeb"/>
        <w:ind w:left="432"/>
        <w:jc w:val="both"/>
        <w:rPr>
          <w:rFonts w:asciiTheme="minorHAnsi" w:hAnsiTheme="minorHAnsi" w:cstheme="minorHAnsi"/>
          <w:b/>
          <w:bCs/>
          <w:lang w:val="es-CL"/>
        </w:rPr>
      </w:pPr>
    </w:p>
    <w:p w14:paraId="7D25CEF2" w14:textId="24582C8A"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lastRenderedPageBreak/>
        <w:t>1. INTRODUCCIÓN</w:t>
      </w:r>
    </w:p>
    <w:p w14:paraId="2E810523"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El registro de no conformidades y acciones correctivas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se lleva a cabo en cumplimiento con los lineamientos de </w:t>
      </w:r>
      <w:r w:rsidRPr="002775C9">
        <w:rPr>
          <w:rFonts w:asciiTheme="minorHAnsi" w:hAnsiTheme="minorHAnsi" w:cstheme="minorHAnsi"/>
          <w:b/>
          <w:bCs/>
          <w:lang w:val="es-CL"/>
        </w:rPr>
        <w:t>ISO 27001:2022</w:t>
      </w:r>
      <w:r w:rsidRPr="002775C9">
        <w:rPr>
          <w:rFonts w:asciiTheme="minorHAnsi" w:hAnsiTheme="minorHAnsi" w:cstheme="minorHAnsi"/>
          <w:lang w:val="es-CL"/>
        </w:rPr>
        <w:t>, asegurando la mejora continua del Sistema de Gestión de Seguridad de la Información (SGSI). El propósito de este proceso es detectar, documentar y corregir cualquier desviación en los controles de seguridad establecidos, garantizando que la organización cumpla con los requisitos normativos y mitigue riesgos operativos.</w:t>
      </w:r>
    </w:p>
    <w:p w14:paraId="26AEE6DC"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Las no conformidades pueden surgir a partir de auditorías internas y externas, revisiones de procesos, incidentes de seguridad o cualquier otro hallazgo que evidencie un incumplimiento de las políticas de seguridad de la información. Una adecuada gestión de estas no conformidades es clave para evitar impactos adversos en la integridad, confidencialidad y disponibilidad de los activos de información.</w:t>
      </w:r>
    </w:p>
    <w:p w14:paraId="1EDB42EA"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Para garantizar la efectividad del registro,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ha implementado un sistema estructurado basado en la documentación detallada de cada no conformidad, su análisis de causa raíz y la aplicación de acciones correctivas y preventivas. Este documento detalla los procesos seguidos para la identificación, tratamiento y seguimiento de las no conformidades detectadas en el SGSI.</w:t>
      </w:r>
    </w:p>
    <w:p w14:paraId="5CA2DF4D"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La correcta ejecución de este procedimiento permite fortalecer la seguridad de la información, reducir riesgos potenciales y mantener la alineación con </w:t>
      </w:r>
      <w:r w:rsidRPr="002775C9">
        <w:rPr>
          <w:rFonts w:asciiTheme="minorHAnsi" w:hAnsiTheme="minorHAnsi" w:cstheme="minorHAnsi"/>
          <w:b/>
          <w:bCs/>
          <w:lang w:val="es-CL"/>
        </w:rPr>
        <w:t>ISO 27001:2022</w:t>
      </w:r>
      <w:r w:rsidRPr="002775C9">
        <w:rPr>
          <w:rFonts w:asciiTheme="minorHAnsi" w:hAnsiTheme="minorHAnsi" w:cstheme="minorHAnsi"/>
          <w:lang w:val="es-CL"/>
        </w:rPr>
        <w:t>, fomentando una cultura de mejora continua y prevención dentro de la organización.</w:t>
      </w:r>
    </w:p>
    <w:p w14:paraId="6F5D7412"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2. IDENTIFICACIÓN Y REGISTRO DE NO CONFORMIDADES</w:t>
      </w:r>
    </w:p>
    <w:p w14:paraId="6F3AD457"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La identificación de no conformidades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se realiza a través de diversos mecanismos como auditorías internas, inspecciones de seguridad, revisiones de procesos, monitoreo de incidentes y evaluaciones de cumplimiento. Cada no conformidad detectada es registrada en un sistema de gestión documentado, asegurando su trazabilidad y resolución efectiva.</w:t>
      </w:r>
    </w:p>
    <w:p w14:paraId="3EF10CE9"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El registro de no conformidades incluye información clave como la fecha del hallazgo, el área afectada, la descripción detallada del incumplimiento, el origen de la detección y la clasificación según su criticidad. Esta documentación es fundamental para priorizar acciones correctivas y asignar responsables en su resolución.</w:t>
      </w:r>
    </w:p>
    <w:p w14:paraId="40891180"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Las no conformidades pueden clasificarse en leves, moderadas o críticas, dependiendo del impacto que puedan tener en la seguridad de la información y en la operación de </w:t>
      </w:r>
      <w:r w:rsidRPr="002775C9">
        <w:rPr>
          <w:rFonts w:asciiTheme="minorHAnsi" w:hAnsiTheme="minorHAnsi" w:cstheme="minorHAnsi"/>
          <w:b/>
          <w:bCs/>
          <w:lang w:val="es-CL"/>
        </w:rPr>
        <w:t>Anaconda Web - Chile</w:t>
      </w:r>
      <w:r w:rsidRPr="002775C9">
        <w:rPr>
          <w:rFonts w:asciiTheme="minorHAnsi" w:hAnsiTheme="minorHAnsi" w:cstheme="minorHAnsi"/>
          <w:lang w:val="es-CL"/>
        </w:rPr>
        <w:t>. Las no conformidades críticas requieren una respuesta inmediata y planes de mitigación acelerados, mientras que las moderadas y leves pueden ser gestionadas mediante acciones de mejora a mediano y largo plazo.</w:t>
      </w:r>
    </w:p>
    <w:p w14:paraId="65712095"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lastRenderedPageBreak/>
        <w:t>Cada no conformidad registrada es evaluada por el Comité de Seguridad de la Información, que determina su impacto y define las acciones correctivas necesarias. Se garantiza que todas las etapas del proceso sean documentadas y se genere un historial de tratamiento de no conformidades para futuras auditorías y revisiones.</w:t>
      </w:r>
    </w:p>
    <w:p w14:paraId="3FFBE01A"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3. ANÁLISIS DE CAUSAS Y EVALUACIÓN DEL IMPACTO</w:t>
      </w:r>
    </w:p>
    <w:p w14:paraId="3CD11578"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Para cada no conformidad registrada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se realiza un análisis de causas basado en metodologías como los </w:t>
      </w:r>
      <w:r w:rsidRPr="002775C9">
        <w:rPr>
          <w:rFonts w:asciiTheme="minorHAnsi" w:hAnsiTheme="minorHAnsi" w:cstheme="minorHAnsi"/>
          <w:b/>
          <w:bCs/>
          <w:lang w:val="es-CL"/>
        </w:rPr>
        <w:t>5 porqués</w:t>
      </w:r>
      <w:r w:rsidRPr="002775C9">
        <w:rPr>
          <w:rFonts w:asciiTheme="minorHAnsi" w:hAnsiTheme="minorHAnsi" w:cstheme="minorHAnsi"/>
          <w:lang w:val="es-CL"/>
        </w:rPr>
        <w:t xml:space="preserve"> o el </w:t>
      </w:r>
      <w:r w:rsidRPr="002775C9">
        <w:rPr>
          <w:rFonts w:asciiTheme="minorHAnsi" w:hAnsiTheme="minorHAnsi" w:cstheme="minorHAnsi"/>
          <w:b/>
          <w:bCs/>
          <w:lang w:val="es-CL"/>
        </w:rPr>
        <w:t>diagrama de Ishikawa</w:t>
      </w:r>
      <w:r w:rsidRPr="002775C9">
        <w:rPr>
          <w:rFonts w:asciiTheme="minorHAnsi" w:hAnsiTheme="minorHAnsi" w:cstheme="minorHAnsi"/>
          <w:lang w:val="es-CL"/>
        </w:rPr>
        <w:t>, permitiendo identificar el origen del problema y evitar su recurrencia. La evaluación del impacto es un paso fundamental para determinar la severidad del incumplimiento y su potencial efecto en la organización.</w:t>
      </w:r>
    </w:p>
    <w:p w14:paraId="3C317622"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El análisis de causas considera factores técnicos, administrativos, de formación y de cumplimiento regulatorio, garantizando que se tomen en cuenta todos los elementos que pueden haber contribuido a la ocurrencia de la no conformidad. Se busca diferenciar entre fallas de procedimiento, errores humanos o deficiencias en los controles de seguridad establecidos.</w:t>
      </w:r>
    </w:p>
    <w:p w14:paraId="508DD283"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La evaluación del impacto permite medir la criticidad de la no conformidad en términos de afectación a la seguridad de la información. Se consideran aspectos como la posible exposición de datos sensibles, el impacto en la disponibilidad de los sistemas y el riesgo de incumplimiento normativo que pueda derivar en sanciones o afectación reputacional para </w:t>
      </w:r>
      <w:r w:rsidRPr="002775C9">
        <w:rPr>
          <w:rFonts w:asciiTheme="minorHAnsi" w:hAnsiTheme="minorHAnsi" w:cstheme="minorHAnsi"/>
          <w:b/>
          <w:bCs/>
          <w:lang w:val="es-CL"/>
        </w:rPr>
        <w:t>Anaconda Web - Chile</w:t>
      </w:r>
      <w:r w:rsidRPr="002775C9">
        <w:rPr>
          <w:rFonts w:asciiTheme="minorHAnsi" w:hAnsiTheme="minorHAnsi" w:cstheme="minorHAnsi"/>
          <w:lang w:val="es-CL"/>
        </w:rPr>
        <w:t>.</w:t>
      </w:r>
    </w:p>
    <w:p w14:paraId="6BD1D576"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A partir del análisis de causas e impacto, se determinan las acciones correctivas necesarias para mitigar la no conformidad y se establecen medidas preventivas para evitar su recurrencia. Estas acciones son priorizadas y asignadas a responsables específicos dentro de la organización.</w:t>
      </w:r>
    </w:p>
    <w:p w14:paraId="6BF702F4"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4. IMPLEMENTACIÓN DE ACCIONES CORRECTIVAS</w:t>
      </w:r>
    </w:p>
    <w:p w14:paraId="7E394AD7"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La implementación de acciones correctivas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sigue un enfoque estructurado basado en la asignación de responsabilidades, establecimiento de plazos y monitoreo de resultados. Cada acción correctiva debe ser documentada, ejecutada y verificada para garantizar su efectividad.</w:t>
      </w:r>
    </w:p>
    <w:p w14:paraId="76F91236"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Las acciones correctivas incluyen la actualización de procedimientos, implementación de controles adicionales, refuerzo en la capacitación del personal y aplicación de medidas tecnológicas que reduzcan la posibilidad de recurrencia del incumplimiento. Se prioriza la automatización de controles y la mejora en la supervisión de procesos para evitar errores operacionales.</w:t>
      </w:r>
    </w:p>
    <w:p w14:paraId="4C3CA86A"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Se han establecido indicadores de desempeño para medir la efectividad de las acciones correctivas implementadas, permitiendo evaluar su impacto y garantizar su alineación con los </w:t>
      </w:r>
      <w:r w:rsidRPr="002775C9">
        <w:rPr>
          <w:rFonts w:asciiTheme="minorHAnsi" w:hAnsiTheme="minorHAnsi" w:cstheme="minorHAnsi"/>
          <w:lang w:val="es-CL"/>
        </w:rPr>
        <w:lastRenderedPageBreak/>
        <w:t xml:space="preserve">objetivos de seguridad de la información de </w:t>
      </w:r>
      <w:r w:rsidRPr="002775C9">
        <w:rPr>
          <w:rFonts w:asciiTheme="minorHAnsi" w:hAnsiTheme="minorHAnsi" w:cstheme="minorHAnsi"/>
          <w:b/>
          <w:bCs/>
          <w:lang w:val="es-CL"/>
        </w:rPr>
        <w:t>Anaconda Web - Chile</w:t>
      </w:r>
      <w:r w:rsidRPr="002775C9">
        <w:rPr>
          <w:rFonts w:asciiTheme="minorHAnsi" w:hAnsiTheme="minorHAnsi" w:cstheme="minorHAnsi"/>
          <w:lang w:val="es-CL"/>
        </w:rPr>
        <w:t>. La validación de estas acciones se realiza a través de auditorías internas y revisiones por parte del Comité de Seguridad.</w:t>
      </w:r>
    </w:p>
    <w:p w14:paraId="4E15BBA8"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En casos donde una acción correctiva no genere el resultado esperado, se revisa su ejecución y se ajustan las medidas aplicadas. Este enfoque iterativo garantiza la mejora continua y el fortalecimiento del SGSI en conformidad con los requisitos de </w:t>
      </w:r>
      <w:r w:rsidRPr="002775C9">
        <w:rPr>
          <w:rFonts w:asciiTheme="minorHAnsi" w:hAnsiTheme="minorHAnsi" w:cstheme="minorHAnsi"/>
          <w:b/>
          <w:bCs/>
          <w:lang w:val="es-CL"/>
        </w:rPr>
        <w:t>ISO 27001:2022</w:t>
      </w:r>
      <w:r w:rsidRPr="002775C9">
        <w:rPr>
          <w:rFonts w:asciiTheme="minorHAnsi" w:hAnsiTheme="minorHAnsi" w:cstheme="minorHAnsi"/>
          <w:lang w:val="es-CL"/>
        </w:rPr>
        <w:t>.</w:t>
      </w:r>
    </w:p>
    <w:p w14:paraId="32CCEB02"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5. SEGUIMIENTO Y VALIDACIÓN DE MEJORAS</w:t>
      </w:r>
    </w:p>
    <w:p w14:paraId="7A60706F"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El seguimiento y validación de mejoras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es una etapa clave dentro del proceso de gestión de no conformidades, ya que permite evaluar la efectividad de las acciones correctivas implementadas y garantizar la mejora continua del SGSI. Este proceso se realiza mediante auditorías internas, revisión de indicadores de desempeño y monitoreo continuo de los controles de seguridad establecidos.</w:t>
      </w:r>
    </w:p>
    <w:p w14:paraId="60C641D1"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Para asegurar que las mejoras sean efectivas, se han definido métricas específicas que incluyen la reducción de incidencias relacionadas con la no conformidad detectada, el cumplimiento de los tiempos de respuesta establecidos en las acciones correctivas y la minimización de riesgos derivados de vulnerabilidades previas. Estas métricas son revisadas periódicamente por el Comité de Seguridad de la Información.</w:t>
      </w:r>
    </w:p>
    <w:p w14:paraId="30D7D38E"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El proceso de validación también incluye la simulación de incidentes controlados para verificar la resistencia de los sistemas ante amenazas similares a las que generaron la no conformidad. Se realizan pruebas de auditoría y se comparan los resultados con los registros históricos para evaluar la evolución en la mitigación de riesgos.</w:t>
      </w:r>
    </w:p>
    <w:p w14:paraId="62DBC640"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En caso de que una acción correctiva no alcance los resultados esperados, se procede con una revaluación de la estrategia adoptada, ajustando las medidas implementadas y fortaleciendo los controles de seguridad. Este enfoque iterativo garantiza que las mejoras aplicadas sean sostenibles y eficaces en la protección de la información.</w:t>
      </w:r>
    </w:p>
    <w:p w14:paraId="24517306"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6. CONCLUSIÓN</w:t>
      </w:r>
    </w:p>
    <w:p w14:paraId="63B664A0"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El proceso de identificación, análisis y corrección de no conformidades en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ha permitido fortalecer significativamente la postura de seguridad de la organización. Mediante la implementación de acciones correctivas estructuradas y la validación de mejoras, se ha optimizado el cumplimiento con los requisitos de </w:t>
      </w:r>
      <w:r w:rsidRPr="002775C9">
        <w:rPr>
          <w:rFonts w:asciiTheme="minorHAnsi" w:hAnsiTheme="minorHAnsi" w:cstheme="minorHAnsi"/>
          <w:b/>
          <w:bCs/>
          <w:lang w:val="es-CL"/>
        </w:rPr>
        <w:t>ISO 27001:2022</w:t>
      </w:r>
      <w:r w:rsidRPr="002775C9">
        <w:rPr>
          <w:rFonts w:asciiTheme="minorHAnsi" w:hAnsiTheme="minorHAnsi" w:cstheme="minorHAnsi"/>
          <w:lang w:val="es-CL"/>
        </w:rPr>
        <w:t xml:space="preserve"> y se ha reducido la probabilidad de ocurrencia de incidentes similares en el futuro.</w:t>
      </w:r>
    </w:p>
    <w:p w14:paraId="673F37D9"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Los resultados obtenidos han demostrado que el sistema de gestión de seguridad de la información ha mejorado en términos de detección temprana de desviaciones, mitigación proactiva de riesgos y aplicación de controles más estrictos en los procesos críticos. Sin embargo, la seguridad de la información es un proceso continuo que requiere una vigilancia permanente y ajustes periódicos.</w:t>
      </w:r>
    </w:p>
    <w:p w14:paraId="7F4E64FB"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lastRenderedPageBreak/>
        <w:t>Para garantizar la efectividad a largo plazo, se recomienda continuar con la ejecución de auditorías internas, la capacitación constante del personal y la optimización de herramientas de monitoreo automatizado. Adicionalmente, se deben reforzar los mecanismos de prevención para minimizar la posibilidad de nuevas no conformidades y fortalecer la resiliencia organizacional.</w:t>
      </w:r>
    </w:p>
    <w:p w14:paraId="7D84F9A0"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El compromiso de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con la mejora continua y la seguridad de la información es fundamental para mantener la confianza de sus clientes y garantizar la integridad de sus operaciones. Se seguirán aplicando metodologías avanzadas de gestión de riesgos y auditoría para asegurar el cumplimiento normativo y la alineación con los estándares internacionales de seguridad.</w:t>
      </w:r>
    </w:p>
    <w:p w14:paraId="7169667C" w14:textId="77777777" w:rsidR="002775C9" w:rsidRPr="002775C9" w:rsidRDefault="002775C9" w:rsidP="002775C9">
      <w:pPr>
        <w:pStyle w:val="NormalWeb"/>
        <w:ind w:left="432"/>
        <w:jc w:val="both"/>
        <w:rPr>
          <w:rFonts w:asciiTheme="minorHAnsi" w:hAnsiTheme="minorHAnsi" w:cstheme="minorHAnsi"/>
          <w:b/>
          <w:bCs/>
          <w:lang w:val="es-CL"/>
        </w:rPr>
      </w:pPr>
      <w:r w:rsidRPr="002775C9">
        <w:rPr>
          <w:rFonts w:asciiTheme="minorHAnsi" w:hAnsiTheme="minorHAnsi" w:cstheme="minorHAnsi"/>
          <w:b/>
          <w:bCs/>
          <w:lang w:val="es-CL"/>
        </w:rPr>
        <w:t>7. ANEXO: CONTROLES DE SEGURIDAD APLICABLES</w:t>
      </w:r>
    </w:p>
    <w:p w14:paraId="738D8A85"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Este documento está alineado con el </w:t>
      </w:r>
      <w:r w:rsidRPr="002775C9">
        <w:rPr>
          <w:rFonts w:asciiTheme="minorHAnsi" w:hAnsiTheme="minorHAnsi" w:cstheme="minorHAnsi"/>
          <w:b/>
          <w:bCs/>
          <w:lang w:val="es-CL"/>
        </w:rPr>
        <w:t>Anexo A.10 (Criptografía), A.16 (Gestión de Incidentes de Seguridad) y A.18 (Evaluación del Cumplimiento) de ISO 27001:2022</w:t>
      </w:r>
      <w:r w:rsidRPr="002775C9">
        <w:rPr>
          <w:rFonts w:asciiTheme="minorHAnsi" w:hAnsiTheme="minorHAnsi" w:cstheme="minorHAnsi"/>
          <w:lang w:val="es-CL"/>
        </w:rPr>
        <w:t>, garantizando que las no conformidades sean detectadas, gestionadas y corregidas de manera eficiente.</w:t>
      </w:r>
    </w:p>
    <w:p w14:paraId="18080AAD"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Los controles aplicables aseguran que las acciones correctivas implementadas refuercen la seguridad de la información, mitiguen riesgos operativos y mantengan la conformidad con la normativa vigente. La auditoría y el monitoreo continuo son fundamentales para validar la efectividad de estos controles y garantizar la resiliencia de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frente a amenazas de seguridad.</w:t>
      </w:r>
      <w:r w:rsidRPr="002775C9">
        <w:rPr>
          <w:rFonts w:asciiTheme="minorHAnsi" w:hAnsiTheme="minorHAnsi" w:cstheme="minorHAnsi"/>
          <w:lang w:val="es-CL"/>
        </w:rPr>
        <w:br/>
        <w:t xml:space="preserve">Este documento está alineado con el </w:t>
      </w:r>
      <w:r w:rsidRPr="002775C9">
        <w:rPr>
          <w:rFonts w:asciiTheme="minorHAnsi" w:hAnsiTheme="minorHAnsi" w:cstheme="minorHAnsi"/>
          <w:b/>
          <w:bCs/>
          <w:lang w:val="es-CL"/>
        </w:rPr>
        <w:t>Anexo A.10 (Criptografía), A.16 (Gestión de Incidentes de Seguridad) y A.18 (Evaluación del Cumplimiento) de ISO 27001:2022</w:t>
      </w:r>
      <w:r w:rsidRPr="002775C9">
        <w:rPr>
          <w:rFonts w:asciiTheme="minorHAnsi" w:hAnsiTheme="minorHAnsi" w:cstheme="minorHAnsi"/>
          <w:lang w:val="es-CL"/>
        </w:rPr>
        <w:t>, garantizando que las no conformidades sean detectadas, gestionadas y corregidas de manera eficiente.</w:t>
      </w:r>
    </w:p>
    <w:p w14:paraId="078E5A28" w14:textId="77777777" w:rsidR="002775C9" w:rsidRPr="002775C9" w:rsidRDefault="002775C9" w:rsidP="002775C9">
      <w:pPr>
        <w:pStyle w:val="NormalWeb"/>
        <w:jc w:val="both"/>
        <w:rPr>
          <w:rFonts w:asciiTheme="minorHAnsi" w:hAnsiTheme="minorHAnsi" w:cstheme="minorHAnsi"/>
          <w:lang w:val="es-CL"/>
        </w:rPr>
      </w:pPr>
      <w:r w:rsidRPr="002775C9">
        <w:rPr>
          <w:rFonts w:asciiTheme="minorHAnsi" w:hAnsiTheme="minorHAnsi" w:cstheme="minorHAnsi"/>
          <w:lang w:val="es-CL"/>
        </w:rPr>
        <w:t xml:space="preserve">Los controles aplicables aseguran que las acciones correctivas implementadas refuercen la seguridad de la información, mitiguen riesgos operativos y mantengan la conformidad con la normativa vigente. La auditoría y el monitoreo continuo son fundamentales para validar la efectividad de estos controles y garantizar la resiliencia de </w:t>
      </w:r>
      <w:r w:rsidRPr="002775C9">
        <w:rPr>
          <w:rFonts w:asciiTheme="minorHAnsi" w:hAnsiTheme="minorHAnsi" w:cstheme="minorHAnsi"/>
          <w:b/>
          <w:bCs/>
          <w:lang w:val="es-CL"/>
        </w:rPr>
        <w:t>Anaconda Web - Chile</w:t>
      </w:r>
      <w:r w:rsidRPr="002775C9">
        <w:rPr>
          <w:rFonts w:asciiTheme="minorHAnsi" w:hAnsiTheme="minorHAnsi" w:cstheme="minorHAnsi"/>
          <w:lang w:val="es-CL"/>
        </w:rPr>
        <w:t xml:space="preserve"> frente a amenazas de seguridad.</w:t>
      </w:r>
    </w:p>
    <w:p w14:paraId="603F511D" w14:textId="7B2552B2" w:rsidR="00DA3A0A" w:rsidRPr="00DA3A0A" w:rsidRDefault="00DA3A0A" w:rsidP="00071CD7">
      <w:pPr>
        <w:pStyle w:val="NormalWeb"/>
        <w:jc w:val="both"/>
        <w:rPr>
          <w:rFonts w:asciiTheme="minorHAnsi" w:hAnsiTheme="minorHAnsi" w:cstheme="minorHAnsi"/>
          <w:lang w:val="es-CL"/>
        </w:rPr>
      </w:pPr>
    </w:p>
    <w:sectPr w:rsidR="00DA3A0A" w:rsidRPr="00DA3A0A"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A7F98" w14:textId="77777777" w:rsidR="00C8676B" w:rsidRPr="002775C9" w:rsidRDefault="00C8676B">
      <w:r w:rsidRPr="002775C9">
        <w:separator/>
      </w:r>
    </w:p>
    <w:p w14:paraId="6A1DB6CB" w14:textId="77777777" w:rsidR="00C8676B" w:rsidRPr="002775C9" w:rsidRDefault="00C8676B"/>
    <w:p w14:paraId="10FA7C04" w14:textId="77777777" w:rsidR="00C8676B" w:rsidRPr="002775C9" w:rsidRDefault="00C8676B"/>
    <w:p w14:paraId="74745900" w14:textId="77777777" w:rsidR="00C8676B" w:rsidRPr="002775C9" w:rsidRDefault="00C8676B" w:rsidP="00C1318C"/>
  </w:endnote>
  <w:endnote w:type="continuationSeparator" w:id="0">
    <w:p w14:paraId="18AE7FB6" w14:textId="77777777" w:rsidR="00C8676B" w:rsidRPr="002775C9" w:rsidRDefault="00C8676B">
      <w:r w:rsidRPr="002775C9">
        <w:continuationSeparator/>
      </w:r>
    </w:p>
    <w:p w14:paraId="79661852" w14:textId="77777777" w:rsidR="00C8676B" w:rsidRPr="002775C9" w:rsidRDefault="00C8676B"/>
    <w:p w14:paraId="5CBFEC43" w14:textId="77777777" w:rsidR="00C8676B" w:rsidRPr="002775C9" w:rsidRDefault="00C8676B"/>
    <w:p w14:paraId="49D7A486" w14:textId="77777777" w:rsidR="00C8676B" w:rsidRPr="002775C9" w:rsidRDefault="00C8676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43602D5E" w:rsidR="00237AFB" w:rsidRPr="002775C9" w:rsidRDefault="002775C9" w:rsidP="002775C9">
    <w:pPr>
      <w:pStyle w:val="Piedepgina"/>
      <w:jc w:val="center"/>
    </w:pPr>
    <w:r w:rsidRPr="002775C9">
      <w:rPr>
        <w:rFonts w:asciiTheme="minorHAnsi" w:hAnsiTheme="minorHAnsi" w:cstheme="minorHAnsi"/>
        <w:b/>
        <w:bCs/>
      </w:rPr>
      <w:t>REGISTRO DE NO CONFORMIDADES Y ACCIONES CORRECTIVAS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FCD2" w14:textId="77777777" w:rsidR="00C8676B" w:rsidRPr="002775C9" w:rsidRDefault="00C8676B">
      <w:r w:rsidRPr="002775C9">
        <w:separator/>
      </w:r>
    </w:p>
    <w:p w14:paraId="083FE34D" w14:textId="77777777" w:rsidR="00C8676B" w:rsidRPr="002775C9" w:rsidRDefault="00C8676B"/>
    <w:p w14:paraId="15FFC0BD" w14:textId="77777777" w:rsidR="00C8676B" w:rsidRPr="002775C9" w:rsidRDefault="00C8676B"/>
    <w:p w14:paraId="0F91DC3E" w14:textId="77777777" w:rsidR="00C8676B" w:rsidRPr="002775C9" w:rsidRDefault="00C8676B" w:rsidP="00C1318C"/>
  </w:footnote>
  <w:footnote w:type="continuationSeparator" w:id="0">
    <w:p w14:paraId="44D1FB1A" w14:textId="77777777" w:rsidR="00C8676B" w:rsidRPr="002775C9" w:rsidRDefault="00C8676B">
      <w:r w:rsidRPr="002775C9">
        <w:continuationSeparator/>
      </w:r>
    </w:p>
    <w:p w14:paraId="469ADE1A" w14:textId="77777777" w:rsidR="00C8676B" w:rsidRPr="002775C9" w:rsidRDefault="00C8676B"/>
    <w:p w14:paraId="3E475420" w14:textId="77777777" w:rsidR="00C8676B" w:rsidRPr="002775C9" w:rsidRDefault="00C8676B"/>
    <w:p w14:paraId="517330CE" w14:textId="77777777" w:rsidR="00C8676B" w:rsidRPr="002775C9" w:rsidRDefault="00C8676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775C9" w:rsidRDefault="001637D6">
    <w:r w:rsidRPr="002775C9">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186"/>
    <w:multiLevelType w:val="multilevel"/>
    <w:tmpl w:val="3A0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6"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7"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1"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8"/>
  </w:num>
  <w:num w:numId="2" w16cid:durableId="74938854">
    <w:abstractNumId w:val="21"/>
  </w:num>
  <w:num w:numId="3" w16cid:durableId="1494763561">
    <w:abstractNumId w:val="19"/>
  </w:num>
  <w:num w:numId="4" w16cid:durableId="2135100286">
    <w:abstractNumId w:val="46"/>
  </w:num>
  <w:num w:numId="5" w16cid:durableId="1000818834">
    <w:abstractNumId w:val="25"/>
  </w:num>
  <w:num w:numId="6" w16cid:durableId="1632788525">
    <w:abstractNumId w:val="63"/>
  </w:num>
  <w:num w:numId="7" w16cid:durableId="1321421067">
    <w:abstractNumId w:val="41"/>
  </w:num>
  <w:num w:numId="8" w16cid:durableId="352341285">
    <w:abstractNumId w:val="50"/>
  </w:num>
  <w:num w:numId="9" w16cid:durableId="27727978">
    <w:abstractNumId w:val="39"/>
  </w:num>
  <w:num w:numId="10" w16cid:durableId="1859850961">
    <w:abstractNumId w:val="16"/>
  </w:num>
  <w:num w:numId="11" w16cid:durableId="1630670735">
    <w:abstractNumId w:val="22"/>
  </w:num>
  <w:num w:numId="12" w16cid:durableId="1692032352">
    <w:abstractNumId w:val="25"/>
  </w:num>
  <w:num w:numId="13" w16cid:durableId="1393849829">
    <w:abstractNumId w:val="25"/>
  </w:num>
  <w:num w:numId="14" w16cid:durableId="815293384">
    <w:abstractNumId w:val="25"/>
  </w:num>
  <w:num w:numId="15" w16cid:durableId="1977754839">
    <w:abstractNumId w:val="61"/>
  </w:num>
  <w:num w:numId="16" w16cid:durableId="240061859">
    <w:abstractNumId w:val="27"/>
  </w:num>
  <w:num w:numId="17" w16cid:durableId="1741440573">
    <w:abstractNumId w:val="42"/>
  </w:num>
  <w:num w:numId="18" w16cid:durableId="404303887">
    <w:abstractNumId w:val="28"/>
  </w:num>
  <w:num w:numId="19" w16cid:durableId="1072853763">
    <w:abstractNumId w:val="9"/>
  </w:num>
  <w:num w:numId="20" w16cid:durableId="888345100">
    <w:abstractNumId w:val="31"/>
  </w:num>
  <w:num w:numId="21" w16cid:durableId="2083486945">
    <w:abstractNumId w:val="35"/>
  </w:num>
  <w:num w:numId="22" w16cid:durableId="1412317948">
    <w:abstractNumId w:val="2"/>
  </w:num>
  <w:num w:numId="23" w16cid:durableId="1332220685">
    <w:abstractNumId w:val="59"/>
  </w:num>
  <w:num w:numId="24" w16cid:durableId="587539902">
    <w:abstractNumId w:val="62"/>
  </w:num>
  <w:num w:numId="25" w16cid:durableId="1814641950">
    <w:abstractNumId w:val="15"/>
  </w:num>
  <w:num w:numId="26" w16cid:durableId="805513463">
    <w:abstractNumId w:val="5"/>
  </w:num>
  <w:num w:numId="27" w16cid:durableId="1555776139">
    <w:abstractNumId w:val="65"/>
  </w:num>
  <w:num w:numId="28" w16cid:durableId="2123913244">
    <w:abstractNumId w:val="17"/>
  </w:num>
  <w:num w:numId="29" w16cid:durableId="874922778">
    <w:abstractNumId w:val="29"/>
  </w:num>
  <w:num w:numId="30" w16cid:durableId="1757896361">
    <w:abstractNumId w:val="8"/>
  </w:num>
  <w:num w:numId="31" w16cid:durableId="1888297015">
    <w:abstractNumId w:val="25"/>
  </w:num>
  <w:num w:numId="32" w16cid:durableId="1875121296">
    <w:abstractNumId w:val="25"/>
  </w:num>
  <w:num w:numId="33" w16cid:durableId="711199856">
    <w:abstractNumId w:val="25"/>
  </w:num>
  <w:num w:numId="34" w16cid:durableId="1914506562">
    <w:abstractNumId w:val="25"/>
  </w:num>
  <w:num w:numId="35" w16cid:durableId="1030836293">
    <w:abstractNumId w:val="53"/>
  </w:num>
  <w:num w:numId="36" w16cid:durableId="674503644">
    <w:abstractNumId w:val="14"/>
  </w:num>
  <w:num w:numId="37" w16cid:durableId="1888105176">
    <w:abstractNumId w:val="64"/>
  </w:num>
  <w:num w:numId="38" w16cid:durableId="342171148">
    <w:abstractNumId w:val="20"/>
  </w:num>
  <w:num w:numId="39" w16cid:durableId="1308512191">
    <w:abstractNumId w:val="52"/>
  </w:num>
  <w:num w:numId="40" w16cid:durableId="751203121">
    <w:abstractNumId w:val="11"/>
  </w:num>
  <w:num w:numId="41" w16cid:durableId="1001616379">
    <w:abstractNumId w:val="58"/>
  </w:num>
  <w:num w:numId="42" w16cid:durableId="157235028">
    <w:abstractNumId w:val="37"/>
  </w:num>
  <w:num w:numId="43" w16cid:durableId="1076974531">
    <w:abstractNumId w:val="34"/>
  </w:num>
  <w:num w:numId="44" w16cid:durableId="908157133">
    <w:abstractNumId w:val="13"/>
  </w:num>
  <w:num w:numId="45" w16cid:durableId="1528714069">
    <w:abstractNumId w:val="56"/>
  </w:num>
  <w:num w:numId="46" w16cid:durableId="1350448151">
    <w:abstractNumId w:val="44"/>
  </w:num>
  <w:num w:numId="47" w16cid:durableId="134489178">
    <w:abstractNumId w:val="30"/>
  </w:num>
  <w:num w:numId="48" w16cid:durableId="904069908">
    <w:abstractNumId w:val="40"/>
  </w:num>
  <w:num w:numId="49" w16cid:durableId="876355981">
    <w:abstractNumId w:val="24"/>
  </w:num>
  <w:num w:numId="50" w16cid:durableId="1270042179">
    <w:abstractNumId w:val="45"/>
  </w:num>
  <w:num w:numId="51" w16cid:durableId="610477338">
    <w:abstractNumId w:val="12"/>
  </w:num>
  <w:num w:numId="52" w16cid:durableId="1976401646">
    <w:abstractNumId w:val="7"/>
  </w:num>
  <w:num w:numId="53" w16cid:durableId="1718821827">
    <w:abstractNumId w:val="33"/>
  </w:num>
  <w:num w:numId="54" w16cid:durableId="404844148">
    <w:abstractNumId w:val="10"/>
  </w:num>
  <w:num w:numId="55" w16cid:durableId="819855879">
    <w:abstractNumId w:val="26"/>
  </w:num>
  <w:num w:numId="56" w16cid:durableId="362633569">
    <w:abstractNumId w:val="60"/>
  </w:num>
  <w:num w:numId="57" w16cid:durableId="1293904960">
    <w:abstractNumId w:val="4"/>
  </w:num>
  <w:num w:numId="58" w16cid:durableId="2072266967">
    <w:abstractNumId w:val="49"/>
  </w:num>
  <w:num w:numId="59" w16cid:durableId="1449856183">
    <w:abstractNumId w:val="23"/>
  </w:num>
  <w:num w:numId="60" w16cid:durableId="264847693">
    <w:abstractNumId w:val="3"/>
  </w:num>
  <w:num w:numId="61" w16cid:durableId="140850691">
    <w:abstractNumId w:val="47"/>
  </w:num>
  <w:num w:numId="62" w16cid:durableId="1923098859">
    <w:abstractNumId w:val="38"/>
  </w:num>
  <w:num w:numId="63" w16cid:durableId="856891579">
    <w:abstractNumId w:val="6"/>
  </w:num>
  <w:num w:numId="64" w16cid:durableId="1193031056">
    <w:abstractNumId w:val="51"/>
  </w:num>
  <w:num w:numId="65" w16cid:durableId="192887826">
    <w:abstractNumId w:val="1"/>
  </w:num>
  <w:num w:numId="66" w16cid:durableId="954363116">
    <w:abstractNumId w:val="57"/>
  </w:num>
  <w:num w:numId="67" w16cid:durableId="355350925">
    <w:abstractNumId w:val="54"/>
  </w:num>
  <w:num w:numId="68" w16cid:durableId="1458833240">
    <w:abstractNumId w:val="18"/>
  </w:num>
  <w:num w:numId="69" w16cid:durableId="1966617076">
    <w:abstractNumId w:val="43"/>
  </w:num>
  <w:num w:numId="70" w16cid:durableId="247276804">
    <w:abstractNumId w:val="32"/>
  </w:num>
  <w:num w:numId="71" w16cid:durableId="2093312231">
    <w:abstractNumId w:val="55"/>
  </w:num>
  <w:num w:numId="72" w16cid:durableId="2036077131">
    <w:abstractNumId w:val="36"/>
  </w:num>
  <w:num w:numId="73" w16cid:durableId="126421928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23E7"/>
    <w:rsid w:val="000D418A"/>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775C9"/>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27A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500D6"/>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A3982"/>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8676B"/>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571388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51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500D6"/>
    <w:rsid w:val="005910A7"/>
    <w:rsid w:val="00611E4E"/>
    <w:rsid w:val="006C7BDF"/>
    <w:rsid w:val="00737BAE"/>
    <w:rsid w:val="00871B28"/>
    <w:rsid w:val="00912671"/>
    <w:rsid w:val="00930D52"/>
    <w:rsid w:val="00984847"/>
    <w:rsid w:val="009C1F3E"/>
    <w:rsid w:val="00A829BB"/>
    <w:rsid w:val="00B63AF7"/>
    <w:rsid w:val="00B92933"/>
    <w:rsid w:val="00C81A8B"/>
    <w:rsid w:val="00CB26E6"/>
    <w:rsid w:val="00D23467"/>
    <w:rsid w:val="00D36B5D"/>
    <w:rsid w:val="00EC1F4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1683</Words>
  <Characters>9257</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10919</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2016-07-27T15:25:00Z</cp:lastPrinted>
  <dcterms:created xsi:type="dcterms:W3CDTF">2025-02-26T18:34:00Z</dcterms:created>
  <dcterms:modified xsi:type="dcterms:W3CDTF">2025-03-31T03:01:00Z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