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971449" w:rsidRDefault="00657883" w:rsidP="00237AFB">
      <w:pPr>
        <w:jc w:val="both"/>
        <w:rPr>
          <w:rFonts w:asciiTheme="minorHAnsi" w:hAnsiTheme="minorHAnsi" w:cstheme="minorHAnsi"/>
        </w:rPr>
      </w:pPr>
    </w:p>
    <w:p w14:paraId="7415A3EE" w14:textId="77777777" w:rsidR="001705EC" w:rsidRPr="00971449" w:rsidRDefault="001705EC" w:rsidP="00237AFB">
      <w:pPr>
        <w:jc w:val="both"/>
        <w:rPr>
          <w:rFonts w:asciiTheme="minorHAnsi" w:hAnsiTheme="minorHAnsi" w:cstheme="minorHAnsi"/>
          <w:sz w:val="44"/>
          <w:szCs w:val="44"/>
        </w:rPr>
      </w:pPr>
    </w:p>
    <w:p w14:paraId="7D3EE362" w14:textId="77777777" w:rsidR="001705EC" w:rsidRPr="00971449" w:rsidRDefault="001705EC" w:rsidP="00237AFB">
      <w:pPr>
        <w:jc w:val="both"/>
        <w:rPr>
          <w:rFonts w:asciiTheme="minorHAnsi" w:hAnsiTheme="minorHAnsi" w:cstheme="minorHAnsi"/>
          <w:sz w:val="44"/>
          <w:szCs w:val="44"/>
        </w:rPr>
      </w:pPr>
    </w:p>
    <w:p w14:paraId="30FD80A7" w14:textId="02E045C8" w:rsidR="006533BC" w:rsidRPr="00971449" w:rsidRDefault="00971449" w:rsidP="00237AFB">
      <w:pPr>
        <w:pStyle w:val="Piedepgina"/>
        <w:jc w:val="center"/>
        <w:rPr>
          <w:rFonts w:asciiTheme="minorHAnsi" w:hAnsiTheme="minorHAnsi" w:cstheme="minorHAnsi"/>
          <w:sz w:val="24"/>
          <w:szCs w:val="24"/>
          <w:lang w:eastAsia="en-GB"/>
        </w:rPr>
      </w:pPr>
      <w:r w:rsidRPr="00971449">
        <w:rPr>
          <w:rFonts w:asciiTheme="minorHAnsi" w:hAnsiTheme="minorHAnsi" w:cstheme="minorHAnsi"/>
          <w:sz w:val="24"/>
          <w:szCs w:val="24"/>
          <w:lang w:eastAsia="en-GB"/>
        </w:rPr>
        <w:t>Programa de Auditoría</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971449" w14:paraId="273B0C4B" w14:textId="77777777" w:rsidTr="00D02A7F">
        <w:tc>
          <w:tcPr>
            <w:tcW w:w="1908" w:type="dxa"/>
            <w:shd w:val="clear" w:color="auto" w:fill="D9D9D9" w:themeFill="background1" w:themeFillShade="D9"/>
          </w:tcPr>
          <w:p w14:paraId="083D5C51"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971449" w:rsidRDefault="001705EC" w:rsidP="00237AFB">
            <w:pPr>
              <w:jc w:val="both"/>
              <w:rPr>
                <w:rFonts w:asciiTheme="minorHAnsi" w:hAnsiTheme="minorHAnsi" w:cstheme="minorHAnsi"/>
                <w:b/>
                <w:bCs/>
                <w:sz w:val="24"/>
                <w:szCs w:val="24"/>
              </w:rPr>
            </w:pPr>
            <w:r w:rsidRPr="00971449">
              <w:rPr>
                <w:rFonts w:asciiTheme="minorHAnsi" w:hAnsiTheme="minorHAnsi" w:cstheme="minorHAnsi"/>
                <w:b/>
                <w:bCs/>
                <w:sz w:val="24"/>
                <w:szCs w:val="24"/>
              </w:rPr>
              <w:t>Descripción</w:t>
            </w:r>
          </w:p>
        </w:tc>
      </w:tr>
      <w:tr w:rsidR="00452E7F" w:rsidRPr="00971449" w14:paraId="23D5C307" w14:textId="77777777" w:rsidTr="00D02A7F">
        <w:tc>
          <w:tcPr>
            <w:tcW w:w="1908" w:type="dxa"/>
          </w:tcPr>
          <w:p w14:paraId="1F536261" w14:textId="77777777" w:rsidR="001705EC" w:rsidRPr="00971449" w:rsidRDefault="001705EC" w:rsidP="00237AFB">
            <w:pPr>
              <w:jc w:val="both"/>
              <w:rPr>
                <w:rFonts w:asciiTheme="minorHAnsi" w:hAnsiTheme="minorHAnsi" w:cstheme="minorHAnsi"/>
                <w:sz w:val="24"/>
                <w:szCs w:val="24"/>
              </w:rPr>
            </w:pPr>
            <w:bookmarkStart w:id="0" w:name="_Hlk187601937"/>
            <w:r w:rsidRPr="00971449">
              <w:rPr>
                <w:rFonts w:asciiTheme="minorHAnsi" w:hAnsiTheme="minorHAnsi" w:cstheme="minorHAnsi"/>
                <w:sz w:val="24"/>
                <w:szCs w:val="24"/>
              </w:rPr>
              <w:t>V1.0</w:t>
            </w:r>
          </w:p>
        </w:tc>
        <w:tc>
          <w:tcPr>
            <w:tcW w:w="1570" w:type="dxa"/>
          </w:tcPr>
          <w:p w14:paraId="5CF1E181" w14:textId="23D50EDA" w:rsidR="001705EC" w:rsidRPr="00971449" w:rsidRDefault="001637D6" w:rsidP="00237AFB">
            <w:pPr>
              <w:jc w:val="both"/>
              <w:rPr>
                <w:rFonts w:asciiTheme="minorHAnsi" w:hAnsiTheme="minorHAnsi" w:cstheme="minorHAnsi"/>
                <w:sz w:val="24"/>
                <w:szCs w:val="24"/>
              </w:rPr>
            </w:pPr>
            <w:r w:rsidRPr="00971449">
              <w:rPr>
                <w:rFonts w:asciiTheme="minorHAnsi" w:hAnsiTheme="minorHAnsi" w:cstheme="minorHAnsi"/>
                <w:sz w:val="24"/>
                <w:szCs w:val="24"/>
              </w:rPr>
              <w:t>Auditorex Chile</w:t>
            </w:r>
          </w:p>
        </w:tc>
        <w:tc>
          <w:tcPr>
            <w:tcW w:w="1810" w:type="dxa"/>
          </w:tcPr>
          <w:p w14:paraId="48DCB9A0" w14:textId="77777777" w:rsidR="001637D6" w:rsidRPr="00971449" w:rsidRDefault="001637D6" w:rsidP="00237AFB">
            <w:pPr>
              <w:jc w:val="both"/>
              <w:rPr>
                <w:rFonts w:asciiTheme="minorHAnsi" w:hAnsiTheme="minorHAnsi" w:cstheme="minorHAnsi"/>
                <w:sz w:val="24"/>
                <w:szCs w:val="24"/>
              </w:rPr>
            </w:pPr>
            <w:r w:rsidRPr="00971449">
              <w:rPr>
                <w:rFonts w:asciiTheme="minorHAnsi" w:hAnsiTheme="minorHAnsi" w:cstheme="minorHAnsi"/>
                <w:sz w:val="24"/>
                <w:szCs w:val="24"/>
              </w:rPr>
              <w:t>Mauricio Antonio Colomera Villarroel</w:t>
            </w:r>
          </w:p>
          <w:p w14:paraId="4664E988" w14:textId="77777777" w:rsidR="001705EC" w:rsidRPr="00971449" w:rsidRDefault="001705EC" w:rsidP="00237AFB">
            <w:pPr>
              <w:jc w:val="both"/>
              <w:rPr>
                <w:rFonts w:asciiTheme="minorHAnsi" w:hAnsiTheme="minorHAnsi" w:cstheme="minorHAnsi"/>
                <w:sz w:val="24"/>
                <w:szCs w:val="24"/>
              </w:rPr>
            </w:pPr>
          </w:p>
        </w:tc>
        <w:tc>
          <w:tcPr>
            <w:tcW w:w="1811" w:type="dxa"/>
          </w:tcPr>
          <w:p w14:paraId="285FCDD1" w14:textId="0FAEB9DF" w:rsidR="001705EC" w:rsidRPr="00971449" w:rsidRDefault="00452E7F" w:rsidP="00237AFB">
            <w:pPr>
              <w:jc w:val="both"/>
              <w:rPr>
                <w:rFonts w:asciiTheme="minorHAnsi" w:hAnsiTheme="minorHAnsi" w:cstheme="minorHAnsi"/>
                <w:sz w:val="24"/>
                <w:szCs w:val="24"/>
              </w:rPr>
            </w:pPr>
            <w:r w:rsidRPr="00971449">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971449" w:rsidRDefault="00D02999" w:rsidP="00237AFB">
            <w:pPr>
              <w:jc w:val="both"/>
              <w:rPr>
                <w:rFonts w:asciiTheme="minorHAnsi" w:hAnsiTheme="minorHAnsi" w:cstheme="minorHAnsi"/>
                <w:szCs w:val="22"/>
              </w:rPr>
            </w:pPr>
            <w:r w:rsidRPr="00971449">
              <w:rPr>
                <w:rFonts w:asciiTheme="minorHAnsi" w:hAnsiTheme="minorHAnsi" w:cstheme="minorHAnsi"/>
                <w:szCs w:val="22"/>
              </w:rPr>
              <w:t>12-01-2024</w:t>
            </w:r>
          </w:p>
        </w:tc>
        <w:tc>
          <w:tcPr>
            <w:tcW w:w="2250" w:type="dxa"/>
          </w:tcPr>
          <w:p w14:paraId="6401603C" w14:textId="1C6FB211" w:rsidR="001705EC" w:rsidRPr="00971449" w:rsidRDefault="00971449" w:rsidP="00237AFB">
            <w:pPr>
              <w:pStyle w:val="NormalWeb"/>
              <w:jc w:val="both"/>
              <w:rPr>
                <w:rFonts w:asciiTheme="minorHAnsi" w:hAnsiTheme="minorHAnsi" w:cstheme="minorHAnsi"/>
                <w:lang w:val="es-CL"/>
              </w:rPr>
            </w:pPr>
            <w:r w:rsidRPr="00971449">
              <w:rPr>
                <w:rFonts w:asciiTheme="minorHAnsi" w:hAnsiTheme="minorHAnsi" w:cstheme="minorHAnsi"/>
                <w:lang w:val="es-CL"/>
              </w:rPr>
              <w:t>Programa de Auditoría</w:t>
            </w:r>
          </w:p>
        </w:tc>
      </w:tr>
      <w:bookmarkEnd w:id="0"/>
      <w:tr w:rsidR="00452E7F" w:rsidRPr="00971449" w14:paraId="2A38A0FB" w14:textId="77777777" w:rsidTr="00D02A7F">
        <w:tc>
          <w:tcPr>
            <w:tcW w:w="1908" w:type="dxa"/>
          </w:tcPr>
          <w:p w14:paraId="5AA7A63A" w14:textId="77777777" w:rsidR="001705EC" w:rsidRPr="00971449" w:rsidRDefault="001705EC" w:rsidP="00237AFB">
            <w:pPr>
              <w:jc w:val="both"/>
              <w:rPr>
                <w:rFonts w:asciiTheme="minorHAnsi" w:hAnsiTheme="minorHAnsi" w:cstheme="minorHAnsi"/>
                <w:sz w:val="24"/>
                <w:szCs w:val="24"/>
              </w:rPr>
            </w:pPr>
          </w:p>
        </w:tc>
        <w:tc>
          <w:tcPr>
            <w:tcW w:w="1570" w:type="dxa"/>
          </w:tcPr>
          <w:p w14:paraId="6CA0F23C" w14:textId="77777777" w:rsidR="001705EC" w:rsidRPr="00971449" w:rsidRDefault="001705EC" w:rsidP="00237AFB">
            <w:pPr>
              <w:jc w:val="both"/>
              <w:rPr>
                <w:rFonts w:asciiTheme="minorHAnsi" w:hAnsiTheme="minorHAnsi" w:cstheme="minorHAnsi"/>
                <w:sz w:val="24"/>
                <w:szCs w:val="24"/>
              </w:rPr>
            </w:pPr>
          </w:p>
        </w:tc>
        <w:tc>
          <w:tcPr>
            <w:tcW w:w="1810" w:type="dxa"/>
          </w:tcPr>
          <w:p w14:paraId="7579C89A" w14:textId="77777777" w:rsidR="001705EC" w:rsidRPr="00971449" w:rsidRDefault="001705EC" w:rsidP="00237AFB">
            <w:pPr>
              <w:jc w:val="both"/>
              <w:rPr>
                <w:rFonts w:asciiTheme="minorHAnsi" w:hAnsiTheme="minorHAnsi" w:cstheme="minorHAnsi"/>
                <w:sz w:val="24"/>
                <w:szCs w:val="24"/>
              </w:rPr>
            </w:pPr>
          </w:p>
        </w:tc>
        <w:tc>
          <w:tcPr>
            <w:tcW w:w="1811" w:type="dxa"/>
          </w:tcPr>
          <w:p w14:paraId="5C11AFDC" w14:textId="77777777" w:rsidR="001705EC" w:rsidRPr="00971449" w:rsidRDefault="001705EC" w:rsidP="00237AFB">
            <w:pPr>
              <w:jc w:val="both"/>
              <w:rPr>
                <w:rFonts w:asciiTheme="minorHAnsi" w:hAnsiTheme="minorHAnsi" w:cstheme="minorHAnsi"/>
                <w:sz w:val="24"/>
                <w:szCs w:val="24"/>
              </w:rPr>
            </w:pPr>
          </w:p>
        </w:tc>
        <w:tc>
          <w:tcPr>
            <w:tcW w:w="1019" w:type="dxa"/>
          </w:tcPr>
          <w:p w14:paraId="2D9464C3" w14:textId="77777777" w:rsidR="001705EC" w:rsidRPr="00971449" w:rsidRDefault="001705EC" w:rsidP="00237AFB">
            <w:pPr>
              <w:jc w:val="both"/>
              <w:rPr>
                <w:rFonts w:asciiTheme="minorHAnsi" w:hAnsiTheme="minorHAnsi" w:cstheme="minorHAnsi"/>
                <w:sz w:val="24"/>
                <w:szCs w:val="24"/>
              </w:rPr>
            </w:pPr>
          </w:p>
        </w:tc>
        <w:tc>
          <w:tcPr>
            <w:tcW w:w="2250" w:type="dxa"/>
          </w:tcPr>
          <w:p w14:paraId="30EA5E83" w14:textId="77777777" w:rsidR="001705EC" w:rsidRPr="00971449" w:rsidRDefault="001705EC" w:rsidP="00237AFB">
            <w:pPr>
              <w:jc w:val="both"/>
              <w:rPr>
                <w:rFonts w:asciiTheme="minorHAnsi" w:hAnsiTheme="minorHAnsi" w:cstheme="minorHAnsi"/>
                <w:sz w:val="24"/>
                <w:szCs w:val="24"/>
              </w:rPr>
            </w:pPr>
          </w:p>
        </w:tc>
      </w:tr>
      <w:tr w:rsidR="00452E7F" w:rsidRPr="00971449" w14:paraId="5D084FF7" w14:textId="77777777" w:rsidTr="00D02A7F">
        <w:tc>
          <w:tcPr>
            <w:tcW w:w="1908" w:type="dxa"/>
          </w:tcPr>
          <w:p w14:paraId="59848B68" w14:textId="77777777" w:rsidR="001705EC" w:rsidRPr="00971449" w:rsidRDefault="001705EC" w:rsidP="00237AFB">
            <w:pPr>
              <w:jc w:val="both"/>
              <w:rPr>
                <w:rFonts w:asciiTheme="minorHAnsi" w:hAnsiTheme="minorHAnsi" w:cstheme="minorHAnsi"/>
                <w:sz w:val="24"/>
                <w:szCs w:val="24"/>
              </w:rPr>
            </w:pPr>
          </w:p>
        </w:tc>
        <w:tc>
          <w:tcPr>
            <w:tcW w:w="1570" w:type="dxa"/>
          </w:tcPr>
          <w:p w14:paraId="4CE506E6" w14:textId="77777777" w:rsidR="001705EC" w:rsidRPr="00971449" w:rsidRDefault="001705EC" w:rsidP="00237AFB">
            <w:pPr>
              <w:jc w:val="both"/>
              <w:rPr>
                <w:rFonts w:asciiTheme="minorHAnsi" w:hAnsiTheme="minorHAnsi" w:cstheme="minorHAnsi"/>
                <w:sz w:val="24"/>
                <w:szCs w:val="24"/>
              </w:rPr>
            </w:pPr>
          </w:p>
        </w:tc>
        <w:tc>
          <w:tcPr>
            <w:tcW w:w="1810" w:type="dxa"/>
          </w:tcPr>
          <w:p w14:paraId="09467189" w14:textId="77777777" w:rsidR="001705EC" w:rsidRPr="00971449" w:rsidRDefault="001705EC" w:rsidP="00237AFB">
            <w:pPr>
              <w:jc w:val="both"/>
              <w:rPr>
                <w:rFonts w:asciiTheme="minorHAnsi" w:hAnsiTheme="minorHAnsi" w:cstheme="minorHAnsi"/>
                <w:sz w:val="24"/>
                <w:szCs w:val="24"/>
              </w:rPr>
            </w:pPr>
          </w:p>
        </w:tc>
        <w:tc>
          <w:tcPr>
            <w:tcW w:w="1811" w:type="dxa"/>
          </w:tcPr>
          <w:p w14:paraId="6E7E4F49" w14:textId="77777777" w:rsidR="001705EC" w:rsidRPr="00971449" w:rsidRDefault="001705EC" w:rsidP="00237AFB">
            <w:pPr>
              <w:jc w:val="both"/>
              <w:rPr>
                <w:rFonts w:asciiTheme="minorHAnsi" w:hAnsiTheme="minorHAnsi" w:cstheme="minorHAnsi"/>
                <w:sz w:val="24"/>
                <w:szCs w:val="24"/>
              </w:rPr>
            </w:pPr>
          </w:p>
        </w:tc>
        <w:tc>
          <w:tcPr>
            <w:tcW w:w="1019" w:type="dxa"/>
          </w:tcPr>
          <w:p w14:paraId="7EB49E66" w14:textId="77777777" w:rsidR="001705EC" w:rsidRPr="00971449" w:rsidRDefault="001705EC" w:rsidP="00237AFB">
            <w:pPr>
              <w:jc w:val="both"/>
              <w:rPr>
                <w:rFonts w:asciiTheme="minorHAnsi" w:hAnsiTheme="minorHAnsi" w:cstheme="minorHAnsi"/>
                <w:sz w:val="24"/>
                <w:szCs w:val="24"/>
              </w:rPr>
            </w:pPr>
          </w:p>
        </w:tc>
        <w:tc>
          <w:tcPr>
            <w:tcW w:w="2250" w:type="dxa"/>
          </w:tcPr>
          <w:p w14:paraId="722DAB0F" w14:textId="77777777" w:rsidR="001705EC" w:rsidRPr="00971449" w:rsidRDefault="001705EC" w:rsidP="00237AFB">
            <w:pPr>
              <w:jc w:val="both"/>
              <w:rPr>
                <w:rFonts w:asciiTheme="minorHAnsi" w:hAnsiTheme="minorHAnsi" w:cstheme="minorHAnsi"/>
                <w:sz w:val="24"/>
                <w:szCs w:val="24"/>
              </w:rPr>
            </w:pPr>
          </w:p>
        </w:tc>
      </w:tr>
      <w:tr w:rsidR="001705EC" w:rsidRPr="00971449" w14:paraId="7875EE64" w14:textId="77777777" w:rsidTr="00D02A7F">
        <w:tc>
          <w:tcPr>
            <w:tcW w:w="1908" w:type="dxa"/>
            <w:shd w:val="clear" w:color="auto" w:fill="D9D9D9" w:themeFill="background1" w:themeFillShade="D9"/>
          </w:tcPr>
          <w:p w14:paraId="22F097C4" w14:textId="77777777" w:rsidR="001705EC" w:rsidRPr="00971449" w:rsidRDefault="001705EC" w:rsidP="00237AFB">
            <w:pPr>
              <w:jc w:val="both"/>
              <w:rPr>
                <w:rFonts w:asciiTheme="minorHAnsi" w:hAnsiTheme="minorHAnsi" w:cstheme="minorHAnsi"/>
                <w:sz w:val="24"/>
                <w:szCs w:val="24"/>
              </w:rPr>
            </w:pPr>
            <w:r w:rsidRPr="00971449">
              <w:rPr>
                <w:rFonts w:asciiTheme="minorHAnsi" w:hAnsiTheme="minorHAnsi" w:cstheme="minorHAnsi"/>
                <w:sz w:val="24"/>
                <w:szCs w:val="24"/>
              </w:rPr>
              <w:t>Número de referencia del documento</w:t>
            </w:r>
          </w:p>
        </w:tc>
        <w:tc>
          <w:tcPr>
            <w:tcW w:w="3380" w:type="dxa"/>
            <w:gridSpan w:val="2"/>
          </w:tcPr>
          <w:p w14:paraId="02FAF64D" w14:textId="215E77B8" w:rsidR="001705EC" w:rsidRPr="00971449" w:rsidRDefault="00237AFB" w:rsidP="00237AFB">
            <w:pPr>
              <w:jc w:val="both"/>
              <w:rPr>
                <w:rFonts w:asciiTheme="minorHAnsi" w:hAnsiTheme="minorHAnsi" w:cstheme="minorHAnsi"/>
                <w:sz w:val="24"/>
                <w:szCs w:val="24"/>
              </w:rPr>
            </w:pPr>
            <w:r w:rsidRPr="00971449">
              <w:rPr>
                <w:rFonts w:asciiTheme="minorHAnsi" w:hAnsiTheme="minorHAnsi" w:cstheme="minorHAnsi"/>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971449" w:rsidRDefault="001705EC" w:rsidP="00237AFB">
            <w:pPr>
              <w:jc w:val="both"/>
              <w:rPr>
                <w:rFonts w:asciiTheme="minorHAnsi" w:hAnsiTheme="minorHAnsi" w:cstheme="minorHAnsi"/>
                <w:sz w:val="24"/>
                <w:szCs w:val="24"/>
              </w:rPr>
            </w:pPr>
            <w:r w:rsidRPr="00971449">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971449" w:rsidRDefault="001705EC" w:rsidP="00237AFB">
                <w:pPr>
                  <w:jc w:val="both"/>
                  <w:rPr>
                    <w:rFonts w:asciiTheme="minorHAnsi" w:hAnsiTheme="minorHAnsi" w:cstheme="minorHAnsi"/>
                    <w:sz w:val="24"/>
                    <w:szCs w:val="24"/>
                  </w:rPr>
                </w:pPr>
                <w:r w:rsidRPr="00971449">
                  <w:rPr>
                    <w:rFonts w:asciiTheme="minorHAnsi" w:hAnsiTheme="minorHAnsi" w:cstheme="minorHAnsi"/>
                    <w:sz w:val="24"/>
                    <w:szCs w:val="24"/>
                  </w:rPr>
                  <w:t>Confidencial</w:t>
                </w:r>
              </w:p>
            </w:tc>
          </w:sdtContent>
        </w:sdt>
      </w:tr>
    </w:tbl>
    <w:p w14:paraId="5F47735A" w14:textId="77777777" w:rsidR="001705EC" w:rsidRPr="00971449" w:rsidRDefault="001705EC" w:rsidP="00237AFB">
      <w:pPr>
        <w:jc w:val="both"/>
        <w:rPr>
          <w:rFonts w:asciiTheme="minorHAnsi" w:hAnsiTheme="minorHAnsi" w:cstheme="minorHAnsi"/>
          <w:sz w:val="24"/>
          <w:szCs w:val="24"/>
        </w:rPr>
      </w:pPr>
    </w:p>
    <w:p w14:paraId="5EE8924C" w14:textId="36074E23" w:rsidR="00452E7F" w:rsidRPr="00971449" w:rsidRDefault="0065732B" w:rsidP="0065732B">
      <w:pPr>
        <w:pStyle w:val="NormalWeb"/>
        <w:jc w:val="both"/>
        <w:rPr>
          <w:rFonts w:asciiTheme="minorHAnsi" w:hAnsiTheme="minorHAnsi" w:cstheme="minorHAnsi"/>
          <w:lang w:val="es-CL"/>
        </w:rPr>
      </w:pPr>
      <w:r w:rsidRPr="00971449">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971449" w:rsidRDefault="007E36C9" w:rsidP="0065732B">
      <w:pPr>
        <w:pStyle w:val="NormalWeb"/>
        <w:jc w:val="both"/>
        <w:rPr>
          <w:rFonts w:asciiTheme="minorHAnsi" w:hAnsiTheme="minorHAnsi" w:cstheme="minorHAnsi"/>
          <w:lang w:val="es-CL"/>
        </w:rPr>
      </w:pPr>
    </w:p>
    <w:p w14:paraId="73D1E6D2" w14:textId="77777777" w:rsidR="00971449" w:rsidRPr="00971449" w:rsidRDefault="00971449" w:rsidP="0065732B">
      <w:pPr>
        <w:pStyle w:val="NormalWeb"/>
        <w:jc w:val="both"/>
        <w:rPr>
          <w:rFonts w:asciiTheme="minorHAnsi" w:hAnsiTheme="minorHAnsi" w:cstheme="minorHAnsi"/>
          <w:lang w:val="es-CL"/>
        </w:rPr>
      </w:pPr>
    </w:p>
    <w:p w14:paraId="12CFF740" w14:textId="77777777" w:rsidR="00971449" w:rsidRPr="00971449" w:rsidRDefault="00971449" w:rsidP="0065732B">
      <w:pPr>
        <w:pStyle w:val="NormalWeb"/>
        <w:jc w:val="both"/>
        <w:rPr>
          <w:rFonts w:asciiTheme="minorHAnsi" w:hAnsiTheme="minorHAnsi" w:cstheme="minorHAnsi"/>
          <w:lang w:val="es-CL"/>
        </w:rPr>
      </w:pPr>
    </w:p>
    <w:p w14:paraId="5A2093E3" w14:textId="77777777" w:rsidR="00971449" w:rsidRPr="00971449" w:rsidRDefault="00971449" w:rsidP="0065732B">
      <w:pPr>
        <w:pStyle w:val="NormalWeb"/>
        <w:jc w:val="both"/>
        <w:rPr>
          <w:rFonts w:asciiTheme="minorHAnsi" w:hAnsiTheme="minorHAnsi" w:cstheme="minorHAnsi"/>
          <w:lang w:val="es-CL"/>
        </w:rPr>
      </w:pPr>
    </w:p>
    <w:p w14:paraId="6D8C6EBD" w14:textId="77777777" w:rsidR="00971449" w:rsidRPr="00971449" w:rsidRDefault="00971449" w:rsidP="0065732B">
      <w:pPr>
        <w:pStyle w:val="NormalWeb"/>
        <w:jc w:val="both"/>
        <w:rPr>
          <w:rFonts w:asciiTheme="minorHAnsi" w:hAnsiTheme="minorHAnsi" w:cstheme="minorHAnsi"/>
          <w:lang w:val="es-CL"/>
        </w:rPr>
      </w:pPr>
    </w:p>
    <w:p w14:paraId="377323A1"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lastRenderedPageBreak/>
        <w:t>Introducción</w:t>
      </w:r>
    </w:p>
    <w:p w14:paraId="572AB885"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Objetivos del Programa de Auditoría</w:t>
      </w:r>
    </w:p>
    <w:p w14:paraId="1CF5A8C6"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Alcance del Programa de Auditoría</w:t>
      </w:r>
    </w:p>
    <w:p w14:paraId="17588155"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Metodología de Auditoría</w:t>
      </w:r>
    </w:p>
    <w:p w14:paraId="396665B5"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Etapas del Programa de Auditoría</w:t>
      </w:r>
    </w:p>
    <w:p w14:paraId="2858A3B4"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Frecuencia de Auditorías</w:t>
      </w:r>
    </w:p>
    <w:p w14:paraId="6B8CE6C9"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Roles y Responsabilidades</w:t>
      </w:r>
    </w:p>
    <w:p w14:paraId="177EA848"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Indicadores de Desempeño</w:t>
      </w:r>
    </w:p>
    <w:p w14:paraId="710A7DFD" w14:textId="77777777" w:rsidR="00971449" w:rsidRPr="00971449" w:rsidRDefault="00971449" w:rsidP="00971449">
      <w:pPr>
        <w:pStyle w:val="NormalWeb"/>
        <w:numPr>
          <w:ilvl w:val="0"/>
          <w:numId w:val="76"/>
        </w:numPr>
        <w:jc w:val="both"/>
        <w:rPr>
          <w:rFonts w:asciiTheme="minorHAnsi" w:hAnsiTheme="minorHAnsi" w:cstheme="minorHAnsi"/>
          <w:lang w:val="es-CL"/>
        </w:rPr>
      </w:pPr>
      <w:r w:rsidRPr="00971449">
        <w:rPr>
          <w:rFonts w:asciiTheme="minorHAnsi" w:hAnsiTheme="minorHAnsi" w:cstheme="minorHAnsi"/>
          <w:lang w:val="es-CL"/>
        </w:rPr>
        <w:t>Revisión y Mejora Continua</w:t>
      </w:r>
    </w:p>
    <w:p w14:paraId="5AA1DCF7" w14:textId="77777777" w:rsidR="00971449" w:rsidRPr="00971449" w:rsidRDefault="00971449" w:rsidP="0065732B">
      <w:pPr>
        <w:pStyle w:val="NormalWeb"/>
        <w:jc w:val="both"/>
        <w:rPr>
          <w:rFonts w:asciiTheme="minorHAnsi" w:hAnsiTheme="minorHAnsi" w:cstheme="minorHAnsi"/>
          <w:lang w:val="es-CL"/>
        </w:rPr>
      </w:pPr>
    </w:p>
    <w:p w14:paraId="356127DF" w14:textId="77777777" w:rsidR="00971449" w:rsidRPr="00971449" w:rsidRDefault="00971449" w:rsidP="0065732B">
      <w:pPr>
        <w:pStyle w:val="NormalWeb"/>
        <w:jc w:val="both"/>
        <w:rPr>
          <w:rFonts w:asciiTheme="minorHAnsi" w:hAnsiTheme="minorHAnsi" w:cstheme="minorHAnsi"/>
          <w:lang w:val="es-CL"/>
        </w:rPr>
      </w:pPr>
    </w:p>
    <w:p w14:paraId="13E1FE7C" w14:textId="77777777" w:rsidR="00971449" w:rsidRPr="00971449" w:rsidRDefault="00971449" w:rsidP="0065732B">
      <w:pPr>
        <w:pStyle w:val="NormalWeb"/>
        <w:jc w:val="both"/>
        <w:rPr>
          <w:rFonts w:asciiTheme="minorHAnsi" w:hAnsiTheme="minorHAnsi" w:cstheme="minorHAnsi"/>
          <w:lang w:val="es-CL"/>
        </w:rPr>
      </w:pPr>
    </w:p>
    <w:p w14:paraId="11E233D2" w14:textId="77777777" w:rsidR="00971449" w:rsidRPr="00971449" w:rsidRDefault="00971449" w:rsidP="0065732B">
      <w:pPr>
        <w:pStyle w:val="NormalWeb"/>
        <w:jc w:val="both"/>
        <w:rPr>
          <w:rFonts w:asciiTheme="minorHAnsi" w:hAnsiTheme="minorHAnsi" w:cstheme="minorHAnsi"/>
          <w:lang w:val="es-CL"/>
        </w:rPr>
      </w:pPr>
    </w:p>
    <w:p w14:paraId="1F43619A" w14:textId="77777777" w:rsidR="00971449" w:rsidRPr="00971449" w:rsidRDefault="00971449" w:rsidP="0065732B">
      <w:pPr>
        <w:pStyle w:val="NormalWeb"/>
        <w:jc w:val="both"/>
        <w:rPr>
          <w:rFonts w:asciiTheme="minorHAnsi" w:hAnsiTheme="minorHAnsi" w:cstheme="minorHAnsi"/>
          <w:lang w:val="es-CL"/>
        </w:rPr>
      </w:pPr>
    </w:p>
    <w:p w14:paraId="73778EE2" w14:textId="77777777" w:rsidR="00971449" w:rsidRPr="00971449" w:rsidRDefault="00971449" w:rsidP="0065732B">
      <w:pPr>
        <w:pStyle w:val="NormalWeb"/>
        <w:jc w:val="both"/>
        <w:rPr>
          <w:rFonts w:asciiTheme="minorHAnsi" w:hAnsiTheme="minorHAnsi" w:cstheme="minorHAnsi"/>
          <w:lang w:val="es-CL"/>
        </w:rPr>
      </w:pPr>
    </w:p>
    <w:p w14:paraId="4B5DCD66" w14:textId="77777777" w:rsidR="00971449" w:rsidRPr="00971449" w:rsidRDefault="00971449" w:rsidP="0065732B">
      <w:pPr>
        <w:pStyle w:val="NormalWeb"/>
        <w:jc w:val="both"/>
        <w:rPr>
          <w:rFonts w:asciiTheme="minorHAnsi" w:hAnsiTheme="minorHAnsi" w:cstheme="minorHAnsi"/>
          <w:lang w:val="es-CL"/>
        </w:rPr>
      </w:pPr>
    </w:p>
    <w:p w14:paraId="00729D61" w14:textId="77777777" w:rsidR="00971449" w:rsidRPr="00971449" w:rsidRDefault="00971449" w:rsidP="0065732B">
      <w:pPr>
        <w:pStyle w:val="NormalWeb"/>
        <w:jc w:val="both"/>
        <w:rPr>
          <w:rFonts w:asciiTheme="minorHAnsi" w:hAnsiTheme="minorHAnsi" w:cstheme="minorHAnsi"/>
          <w:lang w:val="es-CL"/>
        </w:rPr>
      </w:pPr>
    </w:p>
    <w:p w14:paraId="17434D08" w14:textId="77777777" w:rsidR="00971449" w:rsidRPr="00971449" w:rsidRDefault="00971449" w:rsidP="0065732B">
      <w:pPr>
        <w:pStyle w:val="NormalWeb"/>
        <w:jc w:val="both"/>
        <w:rPr>
          <w:rFonts w:asciiTheme="minorHAnsi" w:hAnsiTheme="minorHAnsi" w:cstheme="minorHAnsi"/>
          <w:lang w:val="es-CL"/>
        </w:rPr>
      </w:pPr>
    </w:p>
    <w:p w14:paraId="6691FD8C" w14:textId="77777777" w:rsidR="00971449" w:rsidRPr="00971449" w:rsidRDefault="00971449" w:rsidP="0065732B">
      <w:pPr>
        <w:pStyle w:val="NormalWeb"/>
        <w:jc w:val="both"/>
        <w:rPr>
          <w:rFonts w:asciiTheme="minorHAnsi" w:hAnsiTheme="minorHAnsi" w:cstheme="minorHAnsi"/>
          <w:lang w:val="es-CL"/>
        </w:rPr>
      </w:pPr>
    </w:p>
    <w:p w14:paraId="11A27310" w14:textId="77777777" w:rsidR="00971449" w:rsidRPr="00971449" w:rsidRDefault="00971449" w:rsidP="0065732B">
      <w:pPr>
        <w:pStyle w:val="NormalWeb"/>
        <w:jc w:val="both"/>
        <w:rPr>
          <w:rFonts w:asciiTheme="minorHAnsi" w:hAnsiTheme="minorHAnsi" w:cstheme="minorHAnsi"/>
          <w:lang w:val="es-CL"/>
        </w:rPr>
      </w:pPr>
    </w:p>
    <w:p w14:paraId="40EE51DE" w14:textId="77777777" w:rsidR="00971449" w:rsidRPr="00971449" w:rsidRDefault="00971449" w:rsidP="0065732B">
      <w:pPr>
        <w:pStyle w:val="NormalWeb"/>
        <w:jc w:val="both"/>
        <w:rPr>
          <w:rFonts w:asciiTheme="minorHAnsi" w:hAnsiTheme="minorHAnsi" w:cstheme="minorHAnsi"/>
          <w:lang w:val="es-CL"/>
        </w:rPr>
      </w:pPr>
    </w:p>
    <w:p w14:paraId="2DA6DE73" w14:textId="77777777" w:rsidR="00971449" w:rsidRPr="00971449" w:rsidRDefault="00971449" w:rsidP="0065732B">
      <w:pPr>
        <w:pStyle w:val="NormalWeb"/>
        <w:jc w:val="both"/>
        <w:rPr>
          <w:rFonts w:asciiTheme="minorHAnsi" w:hAnsiTheme="minorHAnsi" w:cstheme="minorHAnsi"/>
          <w:lang w:val="es-CL"/>
        </w:rPr>
      </w:pPr>
    </w:p>
    <w:p w14:paraId="13BF2040" w14:textId="77777777" w:rsidR="00971449" w:rsidRPr="00971449" w:rsidRDefault="00971449" w:rsidP="0065732B">
      <w:pPr>
        <w:pStyle w:val="NormalWeb"/>
        <w:jc w:val="both"/>
        <w:rPr>
          <w:rFonts w:asciiTheme="minorHAnsi" w:hAnsiTheme="minorHAnsi" w:cstheme="minorHAnsi"/>
          <w:lang w:val="es-CL"/>
        </w:rPr>
      </w:pPr>
    </w:p>
    <w:p w14:paraId="40CA86C1" w14:textId="77777777" w:rsidR="00971449" w:rsidRPr="00971449" w:rsidRDefault="00971449" w:rsidP="0065732B">
      <w:pPr>
        <w:pStyle w:val="NormalWeb"/>
        <w:jc w:val="both"/>
        <w:rPr>
          <w:rFonts w:asciiTheme="minorHAnsi" w:hAnsiTheme="minorHAnsi" w:cstheme="minorHAnsi"/>
          <w:lang w:val="es-CL"/>
        </w:rPr>
      </w:pPr>
    </w:p>
    <w:p w14:paraId="0AC0E6FD" w14:textId="77777777" w:rsidR="00971449" w:rsidRPr="00971449" w:rsidRDefault="00971449" w:rsidP="0065732B">
      <w:pPr>
        <w:pStyle w:val="NormalWeb"/>
        <w:jc w:val="both"/>
        <w:rPr>
          <w:rFonts w:asciiTheme="minorHAnsi" w:hAnsiTheme="minorHAnsi" w:cstheme="minorHAnsi"/>
          <w:lang w:val="es-CL"/>
        </w:rPr>
      </w:pPr>
    </w:p>
    <w:p w14:paraId="755FC303" w14:textId="77777777" w:rsidR="00971449" w:rsidRPr="00971449" w:rsidRDefault="00971449" w:rsidP="0065732B">
      <w:pPr>
        <w:pStyle w:val="NormalWeb"/>
        <w:jc w:val="both"/>
        <w:rPr>
          <w:rFonts w:asciiTheme="minorHAnsi" w:hAnsiTheme="minorHAnsi" w:cstheme="minorHAnsi"/>
          <w:lang w:val="es-CL"/>
        </w:rPr>
      </w:pPr>
    </w:p>
    <w:p w14:paraId="46173249" w14:textId="77777777" w:rsidR="00971449" w:rsidRPr="00971449" w:rsidRDefault="00971449" w:rsidP="0065732B">
      <w:pPr>
        <w:pStyle w:val="NormalWeb"/>
        <w:jc w:val="both"/>
        <w:rPr>
          <w:rFonts w:asciiTheme="minorHAnsi" w:hAnsiTheme="minorHAnsi" w:cstheme="minorHAnsi"/>
          <w:lang w:val="es-CL"/>
        </w:rPr>
      </w:pPr>
    </w:p>
    <w:p w14:paraId="7F6C867B"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lastRenderedPageBreak/>
        <w:t>1. Introducción</w:t>
      </w:r>
    </w:p>
    <w:p w14:paraId="01701386"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La seguridad de la información es un pilar fundamental para Anaconda Web, una empresa cuya actividad principal está centrada en la gestión y desarrollo de servicios tecnológicos que requieren el manejo de datos sensibles y la protección de activos de información. En este contexto, el presente programa de auditoría interna se desarrolla con el propósito de garantizar que el Sistema de Gestión de Seguridad de la Información (SGSI) de la organización cumpla con los requisitos establecidos en la norma ISO 27001:2022. La auditoría interna es una herramienta clave que permite evaluar la eficacia de los controles implementados y asegurar su alineación con los objetivos estratégicos de la </w:t>
      </w:r>
      <w:proofErr w:type="spellStart"/>
      <w:proofErr w:type="gramStart"/>
      <w:r w:rsidRPr="00971449">
        <w:rPr>
          <w:rFonts w:asciiTheme="minorHAnsi" w:hAnsiTheme="minorHAnsi" w:cstheme="minorHAnsi"/>
          <w:lang w:val="es-CL"/>
        </w:rPr>
        <w:t>empresa.La</w:t>
      </w:r>
      <w:proofErr w:type="spellEnd"/>
      <w:proofErr w:type="gramEnd"/>
      <w:r w:rsidRPr="00971449">
        <w:rPr>
          <w:rFonts w:asciiTheme="minorHAnsi" w:hAnsiTheme="minorHAnsi" w:cstheme="minorHAnsi"/>
          <w:lang w:val="es-CL"/>
        </w:rPr>
        <w:t xml:space="preserve"> norma ISO 27001:2022 establece un marco estandarizado para la gestión de la seguridad de la información, proporcionando requisitos claros para identificar, evaluar y mitigar riesgos que puedan comprometer la confidencialidad, integridad y disponibilidad de los datos. Este programa tiene como finalidad no solo verificar el cumplimiento normativo, sino también fortalecer la capacidad de Anaconda Web para adaptarse a un entorno de amenazas en constante evolución. La auditoría interna, en este sentido, se convierte en un proceso estratégico para garantizar la resiliencia de los sistemas de información y proteger la confianza de los clientes y socios </w:t>
      </w:r>
      <w:proofErr w:type="spellStart"/>
      <w:proofErr w:type="gramStart"/>
      <w:r w:rsidRPr="00971449">
        <w:rPr>
          <w:rFonts w:asciiTheme="minorHAnsi" w:hAnsiTheme="minorHAnsi" w:cstheme="minorHAnsi"/>
          <w:lang w:val="es-CL"/>
        </w:rPr>
        <w:t>comerciales.Adicionalmente</w:t>
      </w:r>
      <w:proofErr w:type="spellEnd"/>
      <w:proofErr w:type="gramEnd"/>
      <w:r w:rsidRPr="00971449">
        <w:rPr>
          <w:rFonts w:asciiTheme="minorHAnsi" w:hAnsiTheme="minorHAnsi" w:cstheme="minorHAnsi"/>
          <w:lang w:val="es-CL"/>
        </w:rPr>
        <w:t xml:space="preserve">, el programa de auditoría interna busca fomentar una cultura organizacional orientada a la mejora continua y a la seguridad de la información. Esto implica no solo la identificación de no conformidades, sino también la detección de oportunidades de mejora que permitan optimizar los procesos y controles existentes. Al involucrar a todas las áreas de la empresa en este proceso, se promueve una mayor conciencia sobre la importancia de la seguridad de la información, favoreciendo una responsabilidad compartida en todos los niveles de la </w:t>
      </w:r>
      <w:proofErr w:type="spellStart"/>
      <w:proofErr w:type="gramStart"/>
      <w:r w:rsidRPr="00971449">
        <w:rPr>
          <w:rFonts w:asciiTheme="minorHAnsi" w:hAnsiTheme="minorHAnsi" w:cstheme="minorHAnsi"/>
          <w:lang w:val="es-CL"/>
        </w:rPr>
        <w:t>organización.Finalmente</w:t>
      </w:r>
      <w:proofErr w:type="spellEnd"/>
      <w:proofErr w:type="gramEnd"/>
      <w:r w:rsidRPr="00971449">
        <w:rPr>
          <w:rFonts w:asciiTheme="minorHAnsi" w:hAnsiTheme="minorHAnsi" w:cstheme="minorHAnsi"/>
          <w:lang w:val="es-CL"/>
        </w:rPr>
        <w:t>, este programa tiene como objetivo proporcionar a la alta dirección y a las partes interesadas una visión clara y objetiva sobre el estado del SGSI. Los resultados de las auditorías internas permiten identificar brechas de seguridad, evaluar la efectividad de las acciones correctivas implementadas y tomar decisiones informadas para fortalecer el sistema de gestión. Al implementar este programa, Anaconda Web refuerza su compromiso con la seguridad de la información y establece una base sólida para garantizar el cumplimiento normativo y la satisfacción de sus clientes.</w:t>
      </w:r>
    </w:p>
    <w:p w14:paraId="602FDD83"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2. Objetivos del Programa de Auditoría</w:t>
      </w:r>
    </w:p>
    <w:p w14:paraId="2751D9EF"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programa de auditoría interna tiene como principal objetivo evaluar la conformidad del SGSI de Anaconda Web con los requisitos de la norma ISO 27001:2022, asegurando que los controles implementados en la organización sean efectivos y estén alineados con los objetivos de seguridad establecidos. Este objetivo incluye la revisión de políticas, procedimientos y medidas de seguridad para garantizar que cumplen con los estándares internacionales y las mejores prácticas en la gestión de la seguridad de la </w:t>
      </w:r>
      <w:proofErr w:type="spellStart"/>
      <w:proofErr w:type="gramStart"/>
      <w:r w:rsidRPr="00971449">
        <w:rPr>
          <w:rFonts w:asciiTheme="minorHAnsi" w:hAnsiTheme="minorHAnsi" w:cstheme="minorHAnsi"/>
          <w:lang w:val="es-CL"/>
        </w:rPr>
        <w:t>información.Otro</w:t>
      </w:r>
      <w:proofErr w:type="spellEnd"/>
      <w:proofErr w:type="gramEnd"/>
      <w:r w:rsidRPr="00971449">
        <w:rPr>
          <w:rFonts w:asciiTheme="minorHAnsi" w:hAnsiTheme="minorHAnsi" w:cstheme="minorHAnsi"/>
          <w:lang w:val="es-CL"/>
        </w:rPr>
        <w:t xml:space="preserve"> objetivo importante es identificar las no conformidades y áreas de mejora en el SGSI. Las auditorías internas permiten detectar brechas en la implementación de controles, evaluar la eficacia de las medidas correctivas y proponer acciones que contribuyan a fortalecer el sistema de gestión. Estas acciones no solo abordan problemas específicos, sino que también fomentan un enfoque proactivo para la gestión de riesgos en toda la </w:t>
      </w:r>
      <w:proofErr w:type="spellStart"/>
      <w:proofErr w:type="gramStart"/>
      <w:r w:rsidRPr="00971449">
        <w:rPr>
          <w:rFonts w:asciiTheme="minorHAnsi" w:hAnsiTheme="minorHAnsi" w:cstheme="minorHAnsi"/>
          <w:lang w:val="es-CL"/>
        </w:rPr>
        <w:t>organización.Además</w:t>
      </w:r>
      <w:proofErr w:type="spellEnd"/>
      <w:proofErr w:type="gramEnd"/>
      <w:r w:rsidRPr="00971449">
        <w:rPr>
          <w:rFonts w:asciiTheme="minorHAnsi" w:hAnsiTheme="minorHAnsi" w:cstheme="minorHAnsi"/>
          <w:lang w:val="es-CL"/>
        </w:rPr>
        <w:t xml:space="preserve">, el programa busca </w:t>
      </w:r>
      <w:r w:rsidRPr="00971449">
        <w:rPr>
          <w:rFonts w:asciiTheme="minorHAnsi" w:hAnsiTheme="minorHAnsi" w:cstheme="minorHAnsi"/>
          <w:lang w:val="es-CL"/>
        </w:rPr>
        <w:lastRenderedPageBreak/>
        <w:t xml:space="preserve">proporcionar a la alta dirección y al Comité de Seguridad de la Información una visión integral del estado del SGSI. Esto incluye la identificación de riesgos emergentes, la evaluación de controles críticos y la presentación de recomendaciones orientadas a optimizar la gestión de la seguridad de la información. De este modo, las auditorías internas se convierten en una herramienta estratégica para apoyar la toma de decisiones informadas y garantizar la sostenibilidad de las operaciones de la </w:t>
      </w:r>
      <w:proofErr w:type="spellStart"/>
      <w:proofErr w:type="gramStart"/>
      <w:r w:rsidRPr="00971449">
        <w:rPr>
          <w:rFonts w:asciiTheme="minorHAnsi" w:hAnsiTheme="minorHAnsi" w:cstheme="minorHAnsi"/>
          <w:lang w:val="es-CL"/>
        </w:rPr>
        <w:t>empresa.Finalmente</w:t>
      </w:r>
      <w:proofErr w:type="spellEnd"/>
      <w:proofErr w:type="gramEnd"/>
      <w:r w:rsidRPr="00971449">
        <w:rPr>
          <w:rFonts w:asciiTheme="minorHAnsi" w:hAnsiTheme="minorHAnsi" w:cstheme="minorHAnsi"/>
          <w:lang w:val="es-CL"/>
        </w:rPr>
        <w:t>, el programa de auditoría también tiene como objetivo asegurar el cumplimiento de los requisitos legales, regulatorios y contractuales aplicables a la organización. Esto incluye evaluar la conformidad con normativas locales e internacionales, así como con los compromisos asumidos con clientes, proveedores y otras partes interesadas. Al garantizar este cumplimiento, Anaconda Web refuerza su reputación como una empresa confiable y comprometida con la seguridad de la información.</w:t>
      </w:r>
    </w:p>
    <w:p w14:paraId="0A227C85" w14:textId="013E4DEE" w:rsidR="00971449" w:rsidRPr="00971449" w:rsidRDefault="00971449" w:rsidP="00971449">
      <w:pPr>
        <w:pStyle w:val="NormalWeb"/>
        <w:jc w:val="both"/>
        <w:rPr>
          <w:rFonts w:asciiTheme="minorHAnsi" w:hAnsiTheme="minorHAnsi" w:cstheme="minorHAnsi"/>
          <w:lang w:val="es-CL"/>
        </w:rPr>
      </w:pPr>
    </w:p>
    <w:p w14:paraId="680FB3DC"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3. Alcance del Programa de Auditoría</w:t>
      </w:r>
    </w:p>
    <w:p w14:paraId="3D73EBF1"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alcance del programa de auditoría interna incluye todos los procesos, áreas y activos definidos en el SGSI de Anaconda Web, asegurando una revisión integral de los controles implementados para proteger la información y los sistemas críticos de la organización. En este sentido, el programa abarca tanto las áreas operativas como las de soporte, evaluando la efectividad de los controles técnicos, físicos y organizativos que garantizan la seguridad de la </w:t>
      </w:r>
      <w:proofErr w:type="spellStart"/>
      <w:proofErr w:type="gramStart"/>
      <w:r w:rsidRPr="00971449">
        <w:rPr>
          <w:rFonts w:asciiTheme="minorHAnsi" w:hAnsiTheme="minorHAnsi" w:cstheme="minorHAnsi"/>
          <w:lang w:val="es-CL"/>
        </w:rPr>
        <w:t>información.Específicamente</w:t>
      </w:r>
      <w:proofErr w:type="spellEnd"/>
      <w:proofErr w:type="gramEnd"/>
      <w:r w:rsidRPr="00971449">
        <w:rPr>
          <w:rFonts w:asciiTheme="minorHAnsi" w:hAnsiTheme="minorHAnsi" w:cstheme="minorHAnsi"/>
          <w:lang w:val="es-CL"/>
        </w:rPr>
        <w:t xml:space="preserve">, el programa incluye la evaluación de la gestión de activos de información, la gestión de accesos, la protección frente a amenazas cibernéticas, la seguridad física y ambiental, y la gestión de incidentes de seguridad. También abarca la revisión de las políticas y procedimientos internos, verificando que estén actualizados y alineados con los requisitos de la norma ISO 27001:2022. De este modo, se asegura que todos los aspectos del SGSI sean revisados de manera sistemática y </w:t>
      </w:r>
      <w:proofErr w:type="spellStart"/>
      <w:proofErr w:type="gramStart"/>
      <w:r w:rsidRPr="00971449">
        <w:rPr>
          <w:rFonts w:asciiTheme="minorHAnsi" w:hAnsiTheme="minorHAnsi" w:cstheme="minorHAnsi"/>
          <w:lang w:val="es-CL"/>
        </w:rPr>
        <w:t>periódica.El</w:t>
      </w:r>
      <w:proofErr w:type="spellEnd"/>
      <w:proofErr w:type="gramEnd"/>
      <w:r w:rsidRPr="00971449">
        <w:rPr>
          <w:rFonts w:asciiTheme="minorHAnsi" w:hAnsiTheme="minorHAnsi" w:cstheme="minorHAnsi"/>
          <w:lang w:val="es-CL"/>
        </w:rPr>
        <w:t xml:space="preserve"> programa de auditoría también incluye la evaluación de los sistemas y servicios tecnológicos críticos para las operaciones de Anaconda Web. Esto abarca la infraestructura en la nube, los sistemas de gestión de bases de datos, los entornos de desarrollo y las herramientas de colaboración utilizadas por los equipos de trabajo. Al incluir estos elementos en el alcance, se garantiza que los controles de seguridad sean adecuados y se ajusten a las necesidades específicas de la </w:t>
      </w:r>
      <w:proofErr w:type="spellStart"/>
      <w:proofErr w:type="gramStart"/>
      <w:r w:rsidRPr="00971449">
        <w:rPr>
          <w:rFonts w:asciiTheme="minorHAnsi" w:hAnsiTheme="minorHAnsi" w:cstheme="minorHAnsi"/>
          <w:lang w:val="es-CL"/>
        </w:rPr>
        <w:t>organización.Finalmente</w:t>
      </w:r>
      <w:proofErr w:type="spellEnd"/>
      <w:proofErr w:type="gramEnd"/>
      <w:r w:rsidRPr="00971449">
        <w:rPr>
          <w:rFonts w:asciiTheme="minorHAnsi" w:hAnsiTheme="minorHAnsi" w:cstheme="minorHAnsi"/>
          <w:lang w:val="es-CL"/>
        </w:rPr>
        <w:t>, el alcance del programa considera las expectativas de las partes interesadas, incluidas las obligaciones contractuales con clientes y proveedores. Esto implica evaluar la gestión de la cadena de suministro, verificando que los controles establecidos en la organización también se extiendan a los socios comerciales y proveedores críticos. De esta manera, se asegura que Anaconda Web cumpla con los estándares de seguridad requeridos por el mercado y las normativas aplicables.</w:t>
      </w:r>
    </w:p>
    <w:p w14:paraId="6BB898FD"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4. Metodología de Auditoría</w:t>
      </w:r>
    </w:p>
    <w:p w14:paraId="72456ECC" w14:textId="67A08FD3"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programa de auditoría interna de Anaconda Web se basa en una metodología estructurada que sigue los principios establecidos por la norma ISO 19011, la cual proporciona directrices para la auditoría de sistemas de gestión. Esta metodología asegura que todas las auditorías </w:t>
      </w:r>
      <w:r w:rsidRPr="00971449">
        <w:rPr>
          <w:rFonts w:asciiTheme="minorHAnsi" w:hAnsiTheme="minorHAnsi" w:cstheme="minorHAnsi"/>
          <w:lang w:val="es-CL"/>
        </w:rPr>
        <w:lastRenderedPageBreak/>
        <w:t xml:space="preserve">internas se realicen de manera objetiva, basada en evidencia y orientada a resultados. Las etapas principales de esta metodología incluyen la planificación, ejecución, informe y seguimiento de las auditorías, garantizando un enfoque integral y </w:t>
      </w:r>
      <w:proofErr w:type="spellStart"/>
      <w:proofErr w:type="gramStart"/>
      <w:r w:rsidRPr="00971449">
        <w:rPr>
          <w:rFonts w:asciiTheme="minorHAnsi" w:hAnsiTheme="minorHAnsi" w:cstheme="minorHAnsi"/>
          <w:lang w:val="es-CL"/>
        </w:rPr>
        <w:t>sistemático.En</w:t>
      </w:r>
      <w:proofErr w:type="spellEnd"/>
      <w:proofErr w:type="gramEnd"/>
      <w:r w:rsidRPr="00971449">
        <w:rPr>
          <w:rFonts w:asciiTheme="minorHAnsi" w:hAnsiTheme="minorHAnsi" w:cstheme="minorHAnsi"/>
          <w:lang w:val="es-CL"/>
        </w:rPr>
        <w:t xml:space="preserve"> la fase de planificación, se definen los objetivos, el alcance y los criterios de la auditoría, asegurando que estén alineados con los requisitos de la norma ISO 27001:2022 y las necesidades específicas de la organización. También se elabora un plan de auditoría detallado, en el que se asignan los recursos necesarios, se establecen los cronogramas y se identifican las áreas y procesos a auditar. Esta planificación cuidadosa garantiza que el proceso de auditoría sea eficiente y efectivo.</w:t>
      </w:r>
      <w:r w:rsidRPr="00971449">
        <w:rPr>
          <w:rFonts w:asciiTheme="minorHAnsi" w:hAnsiTheme="minorHAnsi" w:cstheme="minorHAnsi"/>
          <w:lang w:val="es-CL"/>
        </w:rPr>
        <w:t xml:space="preserve"> </w:t>
      </w:r>
      <w:r w:rsidRPr="00971449">
        <w:rPr>
          <w:rFonts w:asciiTheme="minorHAnsi" w:hAnsiTheme="minorHAnsi" w:cstheme="minorHAnsi"/>
          <w:lang w:val="es-CL"/>
        </w:rPr>
        <w:t>Durante la ejecución de la auditoría, se recopilan evidencias mediante la revisión de documentos, entrevistas con empleados y observación de procesos. Los auditores internos utilizan listas de verificación basadas en los requisitos de la norma para garantizar que todas las áreas críticas sean evaluadas de manera exhaustiva. Los hallazgos de la auditoría, incluidas las conformidades, no conformidades y observaciones, se documentan de manera detallada para su análisis y seguimiento.</w:t>
      </w:r>
      <w:r w:rsidRPr="00971449">
        <w:rPr>
          <w:rFonts w:asciiTheme="minorHAnsi" w:hAnsiTheme="minorHAnsi" w:cstheme="minorHAnsi"/>
          <w:lang w:val="es-CL"/>
        </w:rPr>
        <w:t xml:space="preserve"> </w:t>
      </w:r>
      <w:r w:rsidRPr="00971449">
        <w:rPr>
          <w:rFonts w:asciiTheme="minorHAnsi" w:hAnsiTheme="minorHAnsi" w:cstheme="minorHAnsi"/>
          <w:lang w:val="es-CL"/>
        </w:rPr>
        <w:t>Finalmente, la metodología incluye la elaboración de un informe de auditoría que resume los hallazgos, las recomendaciones de mejora y las acciones correctivas necesarias. Este informe se presenta a la alta dirección y al Comité de Seguridad de la Información, quienes supervisan la implementación de las acciones correctivas y aseguran que se aborden todas las áreas de mejora identificadas. Este enfoque garantiza que las auditorías internas sean una herramienta efectiva para fortalecer el SGSI y fomentar la mejora continua en la organización.</w:t>
      </w:r>
    </w:p>
    <w:p w14:paraId="5CD19A9F"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5. Etapas del Programa de Auditoría</w:t>
      </w:r>
    </w:p>
    <w:p w14:paraId="7025ABA9"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programa de auditoría interna de Anaconda Web se desarrolla en varias etapas claramente definidas, que garantizan un enfoque estructurado y sistemático para la evaluación del Sistema de Gestión de Seguridad de la Información (SGSI). Estas etapas son vitales para asegurar que la auditoría no solo cumpla con los requisitos de la norma ISO 27001:2022, sino también que proporcione resultados prácticos y accionables para la mejora continua de los procesos de la </w:t>
      </w:r>
      <w:proofErr w:type="spellStart"/>
      <w:proofErr w:type="gramStart"/>
      <w:r w:rsidRPr="00971449">
        <w:rPr>
          <w:rFonts w:asciiTheme="minorHAnsi" w:hAnsiTheme="minorHAnsi" w:cstheme="minorHAnsi"/>
          <w:lang w:val="es-CL"/>
        </w:rPr>
        <w:t>organización.La</w:t>
      </w:r>
      <w:proofErr w:type="spellEnd"/>
      <w:proofErr w:type="gramEnd"/>
      <w:r w:rsidRPr="00971449">
        <w:rPr>
          <w:rFonts w:asciiTheme="minorHAnsi" w:hAnsiTheme="minorHAnsi" w:cstheme="minorHAnsi"/>
          <w:lang w:val="es-CL"/>
        </w:rPr>
        <w:t xml:space="preserve"> primera etapa es la </w:t>
      </w:r>
      <w:r w:rsidRPr="00971449">
        <w:rPr>
          <w:rFonts w:asciiTheme="minorHAnsi" w:hAnsiTheme="minorHAnsi" w:cstheme="minorHAnsi"/>
          <w:b/>
          <w:bCs/>
          <w:lang w:val="es-CL"/>
        </w:rPr>
        <w:t>planificación de la auditoría</w:t>
      </w:r>
      <w:r w:rsidRPr="00971449">
        <w:rPr>
          <w:rFonts w:asciiTheme="minorHAnsi" w:hAnsiTheme="minorHAnsi" w:cstheme="minorHAnsi"/>
          <w:lang w:val="es-CL"/>
        </w:rPr>
        <w:t xml:space="preserve">, en la que se determinan los objetivos, criterios y alcance específicos de cada auditoría interna. Durante esta etapa, se elabora un plan detallado que incluye un cronograma, las áreas o procesos a auditar y los recursos necesarios. La planificación también implica la identificación de los responsables de las áreas auditadas y la notificación formal a los mismos. Este paso asegura que todos los involucrados estén preparados y que las expectativas de la auditoría sean claras desde el </w:t>
      </w:r>
      <w:proofErr w:type="spellStart"/>
      <w:proofErr w:type="gramStart"/>
      <w:r w:rsidRPr="00971449">
        <w:rPr>
          <w:rFonts w:asciiTheme="minorHAnsi" w:hAnsiTheme="minorHAnsi" w:cstheme="minorHAnsi"/>
          <w:lang w:val="es-CL"/>
        </w:rPr>
        <w:t>inicio.La</w:t>
      </w:r>
      <w:proofErr w:type="spellEnd"/>
      <w:proofErr w:type="gramEnd"/>
      <w:r w:rsidRPr="00971449">
        <w:rPr>
          <w:rFonts w:asciiTheme="minorHAnsi" w:hAnsiTheme="minorHAnsi" w:cstheme="minorHAnsi"/>
          <w:lang w:val="es-CL"/>
        </w:rPr>
        <w:t xml:space="preserve"> segunda etapa es la </w:t>
      </w:r>
      <w:r w:rsidRPr="00971449">
        <w:rPr>
          <w:rFonts w:asciiTheme="minorHAnsi" w:hAnsiTheme="minorHAnsi" w:cstheme="minorHAnsi"/>
          <w:b/>
          <w:bCs/>
          <w:lang w:val="es-CL"/>
        </w:rPr>
        <w:t>ejecución de la auditoría</w:t>
      </w:r>
      <w:r w:rsidRPr="00971449">
        <w:rPr>
          <w:rFonts w:asciiTheme="minorHAnsi" w:hAnsiTheme="minorHAnsi" w:cstheme="minorHAnsi"/>
          <w:lang w:val="es-CL"/>
        </w:rPr>
        <w:t xml:space="preserve">, que incluye la recopilación de evidencias objetivas para evaluar la conformidad del SGSI con los requisitos de la norma. Esto se logra mediante la revisión de documentación relevante, como políticas, procedimientos y registros, así como entrevistas con el personal responsable y la observación directa de los procesos. Durante esta etapa, los auditores internos identifican conformidades, no conformidades y áreas de mejora, documentando cada hallazgo de manera detallada para su análisis </w:t>
      </w:r>
      <w:proofErr w:type="spellStart"/>
      <w:proofErr w:type="gramStart"/>
      <w:r w:rsidRPr="00971449">
        <w:rPr>
          <w:rFonts w:asciiTheme="minorHAnsi" w:hAnsiTheme="minorHAnsi" w:cstheme="minorHAnsi"/>
          <w:lang w:val="es-CL"/>
        </w:rPr>
        <w:t>posterior.La</w:t>
      </w:r>
      <w:proofErr w:type="spellEnd"/>
      <w:proofErr w:type="gramEnd"/>
      <w:r w:rsidRPr="00971449">
        <w:rPr>
          <w:rFonts w:asciiTheme="minorHAnsi" w:hAnsiTheme="minorHAnsi" w:cstheme="minorHAnsi"/>
          <w:lang w:val="es-CL"/>
        </w:rPr>
        <w:t xml:space="preserve"> tercera etapa es la </w:t>
      </w:r>
      <w:r w:rsidRPr="00971449">
        <w:rPr>
          <w:rFonts w:asciiTheme="minorHAnsi" w:hAnsiTheme="minorHAnsi" w:cstheme="minorHAnsi"/>
          <w:b/>
          <w:bCs/>
          <w:lang w:val="es-CL"/>
        </w:rPr>
        <w:t>preparación del informe de auditoría</w:t>
      </w:r>
      <w:r w:rsidRPr="00971449">
        <w:rPr>
          <w:rFonts w:asciiTheme="minorHAnsi" w:hAnsiTheme="minorHAnsi" w:cstheme="minorHAnsi"/>
          <w:lang w:val="es-CL"/>
        </w:rPr>
        <w:t xml:space="preserve">, donde se resume toda la información recopilada durante la ejecución. El informe incluye una descripción de los hallazgos, destacando tanto los aspectos positivos como las áreas que requieren atención. También se presentan recomendaciones específicas para abordar las no conformidades y mejorar la efectividad del SGSI. Este informe es presentado a la alta dirección </w:t>
      </w:r>
      <w:r w:rsidRPr="00971449">
        <w:rPr>
          <w:rFonts w:asciiTheme="minorHAnsi" w:hAnsiTheme="minorHAnsi" w:cstheme="minorHAnsi"/>
          <w:lang w:val="es-CL"/>
        </w:rPr>
        <w:lastRenderedPageBreak/>
        <w:t xml:space="preserve">y al Comité de Seguridad de la Información, quienes son responsables de supervisar las acciones correctivas y tomar decisiones estratégicas basadas en los resultados de la </w:t>
      </w:r>
      <w:proofErr w:type="spellStart"/>
      <w:proofErr w:type="gramStart"/>
      <w:r w:rsidRPr="00971449">
        <w:rPr>
          <w:rFonts w:asciiTheme="minorHAnsi" w:hAnsiTheme="minorHAnsi" w:cstheme="minorHAnsi"/>
          <w:lang w:val="es-CL"/>
        </w:rPr>
        <w:t>auditoría.Por</w:t>
      </w:r>
      <w:proofErr w:type="spellEnd"/>
      <w:proofErr w:type="gramEnd"/>
      <w:r w:rsidRPr="00971449">
        <w:rPr>
          <w:rFonts w:asciiTheme="minorHAnsi" w:hAnsiTheme="minorHAnsi" w:cstheme="minorHAnsi"/>
          <w:lang w:val="es-CL"/>
        </w:rPr>
        <w:t xml:space="preserve"> último, la etapa de </w:t>
      </w:r>
      <w:r w:rsidRPr="00971449">
        <w:rPr>
          <w:rFonts w:asciiTheme="minorHAnsi" w:hAnsiTheme="minorHAnsi" w:cstheme="minorHAnsi"/>
          <w:b/>
          <w:bCs/>
          <w:lang w:val="es-CL"/>
        </w:rPr>
        <w:t>seguimiento</w:t>
      </w:r>
      <w:r w:rsidRPr="00971449">
        <w:rPr>
          <w:rFonts w:asciiTheme="minorHAnsi" w:hAnsiTheme="minorHAnsi" w:cstheme="minorHAnsi"/>
          <w:lang w:val="es-CL"/>
        </w:rPr>
        <w:t> asegura que las acciones correctivas recomendadas en el informe de auditoría sean implementadas de manera efectiva. Esto incluye la verificación de que se han tomado medidas adecuadas para resolver las no conformidades y la evaluación de la efectividad de estas acciones. El seguimiento es una parte esencial del proceso de auditoría, ya que garantiza que los problemas identificados no solo sean corregidos, sino también prevenidos en el futuro, fortaleciendo así la madurez del SGSI.</w:t>
      </w:r>
    </w:p>
    <w:p w14:paraId="1A622743"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6. Frecuencia de Auditorías</w:t>
      </w:r>
    </w:p>
    <w:p w14:paraId="4288FA33"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La frecuencia con la que se llevan a cabo las auditorías internas en Anaconda Web está diseñada para asegurar un monitoreo constante y efectivo del SGSI, permitiendo la detección temprana de posibles problemas y la implementación oportuna de acciones correctivas. Este enfoque permite a la organización mantener su compromiso con la mejora continua y garantizar la conformidad con la norma ISO 27001:2022 a lo largo del </w:t>
      </w:r>
      <w:proofErr w:type="spellStart"/>
      <w:proofErr w:type="gramStart"/>
      <w:r w:rsidRPr="00971449">
        <w:rPr>
          <w:rFonts w:asciiTheme="minorHAnsi" w:hAnsiTheme="minorHAnsi" w:cstheme="minorHAnsi"/>
          <w:lang w:val="es-CL"/>
        </w:rPr>
        <w:t>tiempo.En</w:t>
      </w:r>
      <w:proofErr w:type="spellEnd"/>
      <w:proofErr w:type="gramEnd"/>
      <w:r w:rsidRPr="00971449">
        <w:rPr>
          <w:rFonts w:asciiTheme="minorHAnsi" w:hAnsiTheme="minorHAnsi" w:cstheme="minorHAnsi"/>
          <w:lang w:val="es-CL"/>
        </w:rPr>
        <w:t xml:space="preserve"> términos generales, se establece que las auditorías internas completas del SGSI se realicen de manera </w:t>
      </w:r>
      <w:r w:rsidRPr="00971449">
        <w:rPr>
          <w:rFonts w:asciiTheme="minorHAnsi" w:hAnsiTheme="minorHAnsi" w:cstheme="minorHAnsi"/>
          <w:b/>
          <w:bCs/>
          <w:lang w:val="es-CL"/>
        </w:rPr>
        <w:t>anual</w:t>
      </w:r>
      <w:r w:rsidRPr="00971449">
        <w:rPr>
          <w:rFonts w:asciiTheme="minorHAnsi" w:hAnsiTheme="minorHAnsi" w:cstheme="minorHAnsi"/>
          <w:lang w:val="es-CL"/>
        </w:rPr>
        <w:t xml:space="preserve">, abarcando todos los procesos y controles definidos en el sistema. Esta auditoría general permite evaluar la efectividad del SGSI en su conjunto y verificar que los objetivos de seguridad de la información se estén cumpliendo de manera consistente. Sin embargo, la frecuencia puede ajustarse según las necesidades específicas de la organización y los cambios en el entorno operativo, como la incorporación de nuevos procesos, tecnologías o requisitos </w:t>
      </w:r>
      <w:proofErr w:type="spellStart"/>
      <w:proofErr w:type="gramStart"/>
      <w:r w:rsidRPr="00971449">
        <w:rPr>
          <w:rFonts w:asciiTheme="minorHAnsi" w:hAnsiTheme="minorHAnsi" w:cstheme="minorHAnsi"/>
          <w:lang w:val="es-CL"/>
        </w:rPr>
        <w:t>legales.Además</w:t>
      </w:r>
      <w:proofErr w:type="spellEnd"/>
      <w:proofErr w:type="gramEnd"/>
      <w:r w:rsidRPr="00971449">
        <w:rPr>
          <w:rFonts w:asciiTheme="minorHAnsi" w:hAnsiTheme="minorHAnsi" w:cstheme="minorHAnsi"/>
          <w:lang w:val="es-CL"/>
        </w:rPr>
        <w:t xml:space="preserve"> de la auditoría general anual, se establecen auditorías internas más </w:t>
      </w:r>
      <w:r w:rsidRPr="00971449">
        <w:rPr>
          <w:rFonts w:asciiTheme="minorHAnsi" w:hAnsiTheme="minorHAnsi" w:cstheme="minorHAnsi"/>
          <w:b/>
          <w:bCs/>
          <w:lang w:val="es-CL"/>
        </w:rPr>
        <w:t>frecuentes y específicas</w:t>
      </w:r>
      <w:r w:rsidRPr="00971449">
        <w:rPr>
          <w:rFonts w:asciiTheme="minorHAnsi" w:hAnsiTheme="minorHAnsi" w:cstheme="minorHAnsi"/>
          <w:lang w:val="es-CL"/>
        </w:rPr>
        <w:t xml:space="preserve"> para aquellas áreas o procesos considerados críticos o de alto riesgo. Estas auditorías específicas, que pueden realizarse trimestralmente o según sea necesario, están diseñadas para evaluar controles clave o responder a eventos específicos, como incidentes de seguridad o cambios significativos en el entorno de operación. Este enfoque flexible y basado en riesgos asegura que los recursos de auditoría se asignen de manera eficiente y </w:t>
      </w:r>
      <w:proofErr w:type="spellStart"/>
      <w:proofErr w:type="gramStart"/>
      <w:r w:rsidRPr="00971449">
        <w:rPr>
          <w:rFonts w:asciiTheme="minorHAnsi" w:hAnsiTheme="minorHAnsi" w:cstheme="minorHAnsi"/>
          <w:lang w:val="es-CL"/>
        </w:rPr>
        <w:t>efectiva.En</w:t>
      </w:r>
      <w:proofErr w:type="spellEnd"/>
      <w:proofErr w:type="gramEnd"/>
      <w:r w:rsidRPr="00971449">
        <w:rPr>
          <w:rFonts w:asciiTheme="minorHAnsi" w:hAnsiTheme="minorHAnsi" w:cstheme="minorHAnsi"/>
          <w:lang w:val="es-CL"/>
        </w:rPr>
        <w:t xml:space="preserve"> casos excepcionales, como la identificación de no conformidades mayores o la necesidad de verificar la implementación de acciones correctivas, se pueden realizar auditorías de seguimiento o revisiones adicionales. Estas auditorías tienen como objetivo garantizar que las medidas implementadas sean efectivas y que las áreas previamente auditadas hayan alcanzado un nivel adecuado de conformidad. Este enfoque proactivo y dinámico permite a Anaconda Web mantener un control riguroso sobre su SGSI y adaptarse rápidamente a cualquier desafío o cambio en el entorno de seguridad de la información.</w:t>
      </w:r>
    </w:p>
    <w:p w14:paraId="5FF49C9B"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7. Roles y Responsabilidades</w:t>
      </w:r>
    </w:p>
    <w:p w14:paraId="4628BEB9"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programa de auditoría interna de Anaconda Web asigna roles y responsabilidades claras a todas las partes involucradas, asegurando que el proceso se lleve a cabo de manera eficiente y efectiva. La claridad en las responsabilidades fomenta la cooperación entre las áreas de la organización, garantiza la independencia de los auditores internos y asegura que los resultados de las auditorías sean confiables y útiles para la mejora del </w:t>
      </w:r>
      <w:proofErr w:type="spellStart"/>
      <w:r w:rsidRPr="00971449">
        <w:rPr>
          <w:rFonts w:asciiTheme="minorHAnsi" w:hAnsiTheme="minorHAnsi" w:cstheme="minorHAnsi"/>
          <w:lang w:val="es-CL"/>
        </w:rPr>
        <w:t>SGSI.El</w:t>
      </w:r>
      <w:proofErr w:type="spellEnd"/>
      <w:r w:rsidRPr="00971449">
        <w:rPr>
          <w:rFonts w:asciiTheme="minorHAnsi" w:hAnsiTheme="minorHAnsi" w:cstheme="minorHAnsi"/>
          <w:lang w:val="es-CL"/>
        </w:rPr>
        <w:t> </w:t>
      </w:r>
      <w:r w:rsidRPr="00971449">
        <w:rPr>
          <w:rFonts w:asciiTheme="minorHAnsi" w:hAnsiTheme="minorHAnsi" w:cstheme="minorHAnsi"/>
          <w:b/>
          <w:bCs/>
          <w:lang w:val="es-CL"/>
        </w:rPr>
        <w:t>Comité de Seguridad de la Información</w:t>
      </w:r>
      <w:r w:rsidRPr="00971449">
        <w:rPr>
          <w:rFonts w:asciiTheme="minorHAnsi" w:hAnsiTheme="minorHAnsi" w:cstheme="minorHAnsi"/>
          <w:lang w:val="es-CL"/>
        </w:rPr>
        <w:t xml:space="preserve"> tiene un papel crucial en la supervisión del programa de </w:t>
      </w:r>
      <w:r w:rsidRPr="00971449">
        <w:rPr>
          <w:rFonts w:asciiTheme="minorHAnsi" w:hAnsiTheme="minorHAnsi" w:cstheme="minorHAnsi"/>
          <w:lang w:val="es-CL"/>
        </w:rPr>
        <w:lastRenderedPageBreak/>
        <w:t xml:space="preserve">auditoría interna. Es responsable de aprobar el plan de auditoría, revisar los informes de auditoría y garantizar que se implementen las acciones correctivas necesarias. Además, el comité proporciona orientación estratégica y asegura que los recursos necesarios para la auditoría estén disponibles, reforzando el compromiso de la organización con la seguridad de la </w:t>
      </w:r>
      <w:proofErr w:type="spellStart"/>
      <w:proofErr w:type="gramStart"/>
      <w:r w:rsidRPr="00971449">
        <w:rPr>
          <w:rFonts w:asciiTheme="minorHAnsi" w:hAnsiTheme="minorHAnsi" w:cstheme="minorHAnsi"/>
          <w:lang w:val="es-CL"/>
        </w:rPr>
        <w:t>información.Los</w:t>
      </w:r>
      <w:proofErr w:type="spellEnd"/>
      <w:proofErr w:type="gramEnd"/>
      <w:r w:rsidRPr="00971449">
        <w:rPr>
          <w:rFonts w:asciiTheme="minorHAnsi" w:hAnsiTheme="minorHAnsi" w:cstheme="minorHAnsi"/>
          <w:lang w:val="es-CL"/>
        </w:rPr>
        <w:t> </w:t>
      </w:r>
      <w:r w:rsidRPr="00971449">
        <w:rPr>
          <w:rFonts w:asciiTheme="minorHAnsi" w:hAnsiTheme="minorHAnsi" w:cstheme="minorHAnsi"/>
          <w:b/>
          <w:bCs/>
          <w:lang w:val="es-CL"/>
        </w:rPr>
        <w:t>auditores internos</w:t>
      </w:r>
      <w:r w:rsidRPr="00971449">
        <w:rPr>
          <w:rFonts w:asciiTheme="minorHAnsi" w:hAnsiTheme="minorHAnsi" w:cstheme="minorHAnsi"/>
          <w:lang w:val="es-CL"/>
        </w:rPr>
        <w:t xml:space="preserve"> son los responsables directos de llevar a cabo las auditorías. Su función incluye la planificación, ejecución, documentación y seguimiento de las auditorías, asegurando que se realicen de acuerdo con los principios establecidos por la norma ISO 19011. Los auditores deben ser imparciales y tener la formación necesaria en la norma ISO 27001:2022, así como un conocimiento profundo de los procesos y controles específicos de la organización. Además, tienen la responsabilidad de identificar no conformidades, proponer recomendaciones y comunicar los hallazgos de manera clara y </w:t>
      </w:r>
      <w:proofErr w:type="spellStart"/>
      <w:proofErr w:type="gramStart"/>
      <w:r w:rsidRPr="00971449">
        <w:rPr>
          <w:rFonts w:asciiTheme="minorHAnsi" w:hAnsiTheme="minorHAnsi" w:cstheme="minorHAnsi"/>
          <w:lang w:val="es-CL"/>
        </w:rPr>
        <w:t>objetiva.Por</w:t>
      </w:r>
      <w:proofErr w:type="spellEnd"/>
      <w:proofErr w:type="gramEnd"/>
      <w:r w:rsidRPr="00971449">
        <w:rPr>
          <w:rFonts w:asciiTheme="minorHAnsi" w:hAnsiTheme="minorHAnsi" w:cstheme="minorHAnsi"/>
          <w:lang w:val="es-CL"/>
        </w:rPr>
        <w:t xml:space="preserve"> otro lado, los </w:t>
      </w:r>
      <w:r w:rsidRPr="00971449">
        <w:rPr>
          <w:rFonts w:asciiTheme="minorHAnsi" w:hAnsiTheme="minorHAnsi" w:cstheme="minorHAnsi"/>
          <w:b/>
          <w:bCs/>
          <w:lang w:val="es-CL"/>
        </w:rPr>
        <w:t>responsables de las áreas auditadas</w:t>
      </w:r>
      <w:r w:rsidRPr="00971449">
        <w:rPr>
          <w:rFonts w:asciiTheme="minorHAnsi" w:hAnsiTheme="minorHAnsi" w:cstheme="minorHAnsi"/>
          <w:lang w:val="es-CL"/>
        </w:rPr>
        <w:t xml:space="preserve"> tienen la tarea de cooperar plenamente con los auditores internos, proporcionando toda la información y evidencia necesaria para la evaluación. También son responsables de desarrollar e implementar planes de acción para abordar las no conformidades identificadas durante la auditoría. Su </w:t>
      </w:r>
      <w:proofErr w:type="gramStart"/>
      <w:r w:rsidRPr="00971449">
        <w:rPr>
          <w:rFonts w:asciiTheme="minorHAnsi" w:hAnsiTheme="minorHAnsi" w:cstheme="minorHAnsi"/>
          <w:lang w:val="es-CL"/>
        </w:rPr>
        <w:t>participación activa</w:t>
      </w:r>
      <w:proofErr w:type="gramEnd"/>
      <w:r w:rsidRPr="00971449">
        <w:rPr>
          <w:rFonts w:asciiTheme="minorHAnsi" w:hAnsiTheme="minorHAnsi" w:cstheme="minorHAnsi"/>
          <w:lang w:val="es-CL"/>
        </w:rPr>
        <w:t xml:space="preserve"> es esencial para asegurar que las auditorías internas sean efectivas y conduzcan a mejoras reales en el </w:t>
      </w:r>
      <w:proofErr w:type="spellStart"/>
      <w:r w:rsidRPr="00971449">
        <w:rPr>
          <w:rFonts w:asciiTheme="minorHAnsi" w:hAnsiTheme="minorHAnsi" w:cstheme="minorHAnsi"/>
          <w:lang w:val="es-CL"/>
        </w:rPr>
        <w:t>SGSI.Finalmente</w:t>
      </w:r>
      <w:proofErr w:type="spellEnd"/>
      <w:r w:rsidRPr="00971449">
        <w:rPr>
          <w:rFonts w:asciiTheme="minorHAnsi" w:hAnsiTheme="minorHAnsi" w:cstheme="minorHAnsi"/>
          <w:lang w:val="es-CL"/>
        </w:rPr>
        <w:t>, la </w:t>
      </w:r>
      <w:r w:rsidRPr="00971449">
        <w:rPr>
          <w:rFonts w:asciiTheme="minorHAnsi" w:hAnsiTheme="minorHAnsi" w:cstheme="minorHAnsi"/>
          <w:b/>
          <w:bCs/>
          <w:lang w:val="es-CL"/>
        </w:rPr>
        <w:t>alta dirección</w:t>
      </w:r>
      <w:r w:rsidRPr="00971449">
        <w:rPr>
          <w:rFonts w:asciiTheme="minorHAnsi" w:hAnsiTheme="minorHAnsi" w:cstheme="minorHAnsi"/>
          <w:lang w:val="es-CL"/>
        </w:rPr>
        <w:t xml:space="preserve"> de Anaconda Web tiene la responsabilidad de garantizar que el programa de auditoría interna reciba el apoyo necesario a nivel organizacional. Esto incluye asignar recursos adecuados, respaldar las recomendaciones de los auditores y fomentar una cultura de mejora continua en toda la empresa. La </w:t>
      </w:r>
      <w:proofErr w:type="gramStart"/>
      <w:r w:rsidRPr="00971449">
        <w:rPr>
          <w:rFonts w:asciiTheme="minorHAnsi" w:hAnsiTheme="minorHAnsi" w:cstheme="minorHAnsi"/>
          <w:lang w:val="es-CL"/>
        </w:rPr>
        <w:t>participación activa</w:t>
      </w:r>
      <w:proofErr w:type="gramEnd"/>
      <w:r w:rsidRPr="00971449">
        <w:rPr>
          <w:rFonts w:asciiTheme="minorHAnsi" w:hAnsiTheme="minorHAnsi" w:cstheme="minorHAnsi"/>
          <w:lang w:val="es-CL"/>
        </w:rPr>
        <w:t xml:space="preserve"> de la alta dirección es fundamental para garantizar que el programa de auditoría se alinee con los objetivos estratégicos de la organización y contribuya al fortalecimiento de la seguridad de la información.</w:t>
      </w:r>
    </w:p>
    <w:p w14:paraId="2429A5F0" w14:textId="15251561" w:rsidR="00971449" w:rsidRPr="00971449" w:rsidRDefault="00971449" w:rsidP="00971449">
      <w:pPr>
        <w:pStyle w:val="NormalWeb"/>
        <w:jc w:val="both"/>
        <w:rPr>
          <w:rFonts w:asciiTheme="minorHAnsi" w:hAnsiTheme="minorHAnsi" w:cstheme="minorHAnsi"/>
          <w:lang w:val="es-CL"/>
        </w:rPr>
      </w:pPr>
    </w:p>
    <w:p w14:paraId="6CCF9CC9"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8. Indicadores de Desempeño</w:t>
      </w:r>
    </w:p>
    <w:p w14:paraId="73BEB87D"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El programa de auditoría interna de Anaconda Web incluye indicadores clave de desempeño (</w:t>
      </w:r>
      <w:proofErr w:type="spellStart"/>
      <w:r w:rsidRPr="00971449">
        <w:rPr>
          <w:rFonts w:asciiTheme="minorHAnsi" w:hAnsiTheme="minorHAnsi" w:cstheme="minorHAnsi"/>
          <w:lang w:val="es-CL"/>
        </w:rPr>
        <w:t>KPIs</w:t>
      </w:r>
      <w:proofErr w:type="spellEnd"/>
      <w:r w:rsidRPr="00971449">
        <w:rPr>
          <w:rFonts w:asciiTheme="minorHAnsi" w:hAnsiTheme="minorHAnsi" w:cstheme="minorHAnsi"/>
          <w:lang w:val="es-CL"/>
        </w:rPr>
        <w:t xml:space="preserve">) para evaluar la efectividad y eficiencia del proceso de auditoría, así como para monitorear el progreso en la implementación de acciones correctivas. Estos indicadores son esenciales para garantizar que el programa de auditoría cumpla con sus objetivos y aporte valor a la </w:t>
      </w:r>
      <w:proofErr w:type="spellStart"/>
      <w:proofErr w:type="gramStart"/>
      <w:r w:rsidRPr="00971449">
        <w:rPr>
          <w:rFonts w:asciiTheme="minorHAnsi" w:hAnsiTheme="minorHAnsi" w:cstheme="minorHAnsi"/>
          <w:lang w:val="es-CL"/>
        </w:rPr>
        <w:t>organización.Uno</w:t>
      </w:r>
      <w:proofErr w:type="spellEnd"/>
      <w:proofErr w:type="gramEnd"/>
      <w:r w:rsidRPr="00971449">
        <w:rPr>
          <w:rFonts w:asciiTheme="minorHAnsi" w:hAnsiTheme="minorHAnsi" w:cstheme="minorHAnsi"/>
          <w:lang w:val="es-CL"/>
        </w:rPr>
        <w:t xml:space="preserve"> de los indicadores principales es el </w:t>
      </w:r>
      <w:r w:rsidRPr="00971449">
        <w:rPr>
          <w:rFonts w:asciiTheme="minorHAnsi" w:hAnsiTheme="minorHAnsi" w:cstheme="minorHAnsi"/>
          <w:b/>
          <w:bCs/>
          <w:lang w:val="es-CL"/>
        </w:rPr>
        <w:t>porcentaje de auditorías completadas según lo planificado</w:t>
      </w:r>
      <w:r w:rsidRPr="00971449">
        <w:rPr>
          <w:rFonts w:asciiTheme="minorHAnsi" w:hAnsiTheme="minorHAnsi" w:cstheme="minorHAnsi"/>
          <w:lang w:val="es-CL"/>
        </w:rPr>
        <w:t xml:space="preserve">. Este KPI mide la capacidad de la organización para cumplir con el cronograma establecido en el plan de auditoría, asegurando que todas las áreas y procesos relevantes sean evaluados de manera oportuna. Un alto porcentaje de cumplimiento indica que el programa de auditoría se está ejecutando de manera eficiente y que los recursos asignados son </w:t>
      </w:r>
      <w:proofErr w:type="spellStart"/>
      <w:proofErr w:type="gramStart"/>
      <w:r w:rsidRPr="00971449">
        <w:rPr>
          <w:rFonts w:asciiTheme="minorHAnsi" w:hAnsiTheme="minorHAnsi" w:cstheme="minorHAnsi"/>
          <w:lang w:val="es-CL"/>
        </w:rPr>
        <w:t>adecuados.Otro</w:t>
      </w:r>
      <w:proofErr w:type="spellEnd"/>
      <w:proofErr w:type="gramEnd"/>
      <w:r w:rsidRPr="00971449">
        <w:rPr>
          <w:rFonts w:asciiTheme="minorHAnsi" w:hAnsiTheme="minorHAnsi" w:cstheme="minorHAnsi"/>
          <w:lang w:val="es-CL"/>
        </w:rPr>
        <w:t xml:space="preserve"> indicador importante es el </w:t>
      </w:r>
      <w:r w:rsidRPr="00971449">
        <w:rPr>
          <w:rFonts w:asciiTheme="minorHAnsi" w:hAnsiTheme="minorHAnsi" w:cstheme="minorHAnsi"/>
          <w:b/>
          <w:bCs/>
          <w:lang w:val="es-CL"/>
        </w:rPr>
        <w:t>número de no conformidades identificadas y corregidas</w:t>
      </w:r>
      <w:r w:rsidRPr="00971449">
        <w:rPr>
          <w:rFonts w:asciiTheme="minorHAnsi" w:hAnsiTheme="minorHAnsi" w:cstheme="minorHAnsi"/>
          <w:lang w:val="es-CL"/>
        </w:rPr>
        <w:t xml:space="preserve">. Este KPI permite monitorear la efectividad del programa de auditoría para detectar problemas y garantizar que se implementen medidas correctivas adecuadas. También proporciona información valiosa sobre las áreas del SGSI que requieren mayor atención o </w:t>
      </w:r>
      <w:proofErr w:type="spellStart"/>
      <w:proofErr w:type="gramStart"/>
      <w:r w:rsidRPr="00971449">
        <w:rPr>
          <w:rFonts w:asciiTheme="minorHAnsi" w:hAnsiTheme="minorHAnsi" w:cstheme="minorHAnsi"/>
          <w:lang w:val="es-CL"/>
        </w:rPr>
        <w:t>mejoras.El</w:t>
      </w:r>
      <w:proofErr w:type="spellEnd"/>
      <w:proofErr w:type="gramEnd"/>
      <w:r w:rsidRPr="00971449">
        <w:rPr>
          <w:rFonts w:asciiTheme="minorHAnsi" w:hAnsiTheme="minorHAnsi" w:cstheme="minorHAnsi"/>
          <w:lang w:val="es-CL"/>
        </w:rPr>
        <w:t> </w:t>
      </w:r>
      <w:r w:rsidRPr="00971449">
        <w:rPr>
          <w:rFonts w:asciiTheme="minorHAnsi" w:hAnsiTheme="minorHAnsi" w:cstheme="minorHAnsi"/>
          <w:b/>
          <w:bCs/>
          <w:lang w:val="es-CL"/>
        </w:rPr>
        <w:t>tiempo promedio para implementar acciones correctivas</w:t>
      </w:r>
      <w:r w:rsidRPr="00971449">
        <w:rPr>
          <w:rFonts w:asciiTheme="minorHAnsi" w:hAnsiTheme="minorHAnsi" w:cstheme="minorHAnsi"/>
          <w:lang w:val="es-CL"/>
        </w:rPr>
        <w:t xml:space="preserve"> es otro KPI crítico, ya que mide la rapidez con la que la organización responde a las no conformidades identificadas durante las auditorías. Una respuesta rápida y efectiva demuestra el compromiso de Anaconda Web con la mejora continua y la seguridad de la </w:t>
      </w:r>
      <w:proofErr w:type="spellStart"/>
      <w:proofErr w:type="gramStart"/>
      <w:r w:rsidRPr="00971449">
        <w:rPr>
          <w:rFonts w:asciiTheme="minorHAnsi" w:hAnsiTheme="minorHAnsi" w:cstheme="minorHAnsi"/>
          <w:lang w:val="es-CL"/>
        </w:rPr>
        <w:lastRenderedPageBreak/>
        <w:t>información.Por</w:t>
      </w:r>
      <w:proofErr w:type="spellEnd"/>
      <w:proofErr w:type="gramEnd"/>
      <w:r w:rsidRPr="00971449">
        <w:rPr>
          <w:rFonts w:asciiTheme="minorHAnsi" w:hAnsiTheme="minorHAnsi" w:cstheme="minorHAnsi"/>
          <w:lang w:val="es-CL"/>
        </w:rPr>
        <w:t xml:space="preserve"> último, el </w:t>
      </w:r>
      <w:r w:rsidRPr="00971449">
        <w:rPr>
          <w:rFonts w:asciiTheme="minorHAnsi" w:hAnsiTheme="minorHAnsi" w:cstheme="minorHAnsi"/>
          <w:b/>
          <w:bCs/>
          <w:lang w:val="es-CL"/>
        </w:rPr>
        <w:t>nivel de cumplimiento con los controles del SGSI</w:t>
      </w:r>
      <w:r w:rsidRPr="00971449">
        <w:rPr>
          <w:rFonts w:asciiTheme="minorHAnsi" w:hAnsiTheme="minorHAnsi" w:cstheme="minorHAnsi"/>
          <w:lang w:val="es-CL"/>
        </w:rPr>
        <w:t> es un indicador clave que evalúa la efectividad general del sistema de gestión. Este KPI mide el grado en que los controles implementados cumplen con los requisitos de la norma ISO 27001:2022 y con las políticas internas de la organización. Un alto nivel de cumplimiento refleja la madurez del SGSI y la capacidad de la organización para gestionar riesgos de manera efectiva.</w:t>
      </w:r>
    </w:p>
    <w:p w14:paraId="76B87BC8" w14:textId="3C3695FE" w:rsidR="00971449" w:rsidRPr="00971449" w:rsidRDefault="00971449" w:rsidP="00971449">
      <w:pPr>
        <w:pStyle w:val="NormalWeb"/>
        <w:jc w:val="both"/>
        <w:rPr>
          <w:rFonts w:asciiTheme="minorHAnsi" w:hAnsiTheme="minorHAnsi" w:cstheme="minorHAnsi"/>
          <w:lang w:val="es-CL"/>
        </w:rPr>
      </w:pPr>
    </w:p>
    <w:p w14:paraId="1E71A8E9" w14:textId="77777777" w:rsidR="00971449" w:rsidRPr="00971449" w:rsidRDefault="00971449" w:rsidP="00971449">
      <w:pPr>
        <w:pStyle w:val="NormalWeb"/>
        <w:ind w:left="432"/>
        <w:jc w:val="both"/>
        <w:rPr>
          <w:rFonts w:asciiTheme="minorHAnsi" w:hAnsiTheme="minorHAnsi" w:cstheme="minorHAnsi"/>
          <w:b/>
          <w:bCs/>
          <w:lang w:val="es-CL"/>
        </w:rPr>
      </w:pPr>
      <w:r w:rsidRPr="00971449">
        <w:rPr>
          <w:rFonts w:asciiTheme="minorHAnsi" w:hAnsiTheme="minorHAnsi" w:cstheme="minorHAnsi"/>
          <w:b/>
          <w:bCs/>
          <w:lang w:val="es-CL"/>
        </w:rPr>
        <w:t>9. Revisión y Mejora Continua</w:t>
      </w:r>
    </w:p>
    <w:p w14:paraId="0957E84B" w14:textId="77777777" w:rsidR="00971449" w:rsidRPr="00971449" w:rsidRDefault="00971449" w:rsidP="00971449">
      <w:pPr>
        <w:pStyle w:val="NormalWeb"/>
        <w:jc w:val="both"/>
        <w:rPr>
          <w:rFonts w:asciiTheme="minorHAnsi" w:hAnsiTheme="minorHAnsi" w:cstheme="minorHAnsi"/>
          <w:lang w:val="es-CL"/>
        </w:rPr>
      </w:pPr>
      <w:r w:rsidRPr="00971449">
        <w:rPr>
          <w:rFonts w:asciiTheme="minorHAnsi" w:hAnsiTheme="minorHAnsi" w:cstheme="minorHAnsi"/>
          <w:lang w:val="es-CL"/>
        </w:rPr>
        <w:t xml:space="preserve">El programa de auditoría interna de Anaconda Web está diseñado para ser un proceso dinámico y en constante evolución, que se revisa periódicamente para garantizar su relevancia y eficacia. La revisión del programa se lleva a cabo al menos una vez al año, considerando los resultados de las auditorías realizadas, los cambios en el entorno operativo y las actualizaciones en los requisitos normativos o legales </w:t>
      </w:r>
      <w:proofErr w:type="spellStart"/>
      <w:proofErr w:type="gramStart"/>
      <w:r w:rsidRPr="00971449">
        <w:rPr>
          <w:rFonts w:asciiTheme="minorHAnsi" w:hAnsiTheme="minorHAnsi" w:cstheme="minorHAnsi"/>
          <w:lang w:val="es-CL"/>
        </w:rPr>
        <w:t>aplicables.Durante</w:t>
      </w:r>
      <w:proofErr w:type="spellEnd"/>
      <w:proofErr w:type="gramEnd"/>
      <w:r w:rsidRPr="00971449">
        <w:rPr>
          <w:rFonts w:asciiTheme="minorHAnsi" w:hAnsiTheme="minorHAnsi" w:cstheme="minorHAnsi"/>
          <w:lang w:val="es-CL"/>
        </w:rPr>
        <w:t xml:space="preserve"> la revisión, se evalúan aspectos clave del programa, como la planificación, la metodología, los resultados obtenidos y la implementación de las acciones correctivas. Esta evaluación permite identificar áreas de mejora, ajustar la frecuencia de las auditorías y optimizar los recursos asignados al programa. También se revisan los indicadores de desempeño para garantizar que el programa cumpla con sus objetivos y aporte valor a la </w:t>
      </w:r>
      <w:proofErr w:type="spellStart"/>
      <w:proofErr w:type="gramStart"/>
      <w:r w:rsidRPr="00971449">
        <w:rPr>
          <w:rFonts w:asciiTheme="minorHAnsi" w:hAnsiTheme="minorHAnsi" w:cstheme="minorHAnsi"/>
          <w:lang w:val="es-CL"/>
        </w:rPr>
        <w:t>organización.La</w:t>
      </w:r>
      <w:proofErr w:type="spellEnd"/>
      <w:proofErr w:type="gramEnd"/>
      <w:r w:rsidRPr="00971449">
        <w:rPr>
          <w:rFonts w:asciiTheme="minorHAnsi" w:hAnsiTheme="minorHAnsi" w:cstheme="minorHAnsi"/>
          <w:lang w:val="es-CL"/>
        </w:rPr>
        <w:t xml:space="preserve"> mejora continua es un principio fundamental del programa de auditoría</w:t>
      </w:r>
      <w:r w:rsidRPr="00971449">
        <w:rPr>
          <w:rFonts w:asciiTheme="minorHAnsi" w:hAnsiTheme="minorHAnsi" w:cstheme="minorHAnsi"/>
          <w:lang w:val="es-CL"/>
        </w:rPr>
        <w:t xml:space="preserve"> </w:t>
      </w:r>
      <w:r w:rsidRPr="00971449">
        <w:rPr>
          <w:rFonts w:asciiTheme="minorHAnsi" w:hAnsiTheme="minorHAnsi" w:cstheme="minorHAnsi"/>
          <w:lang w:val="es-CL"/>
        </w:rPr>
        <w:t xml:space="preserve">interna de Anaconda Web. Este principio implica que los resultados de cada ciclo de auditoría no solo se utilizan para identificar no conformidades y áreas de mejora, sino también para perfeccionar el propio proceso de auditoría. Por ejemplo, si durante una auditoría se detecta que ciertos controles son evaluados de manera insuficiente o que los auditores enfrentan dificultades para acceder a información clave, estas observaciones se incorporan como lecciones aprendidas que mejoran la planificación y ejecución de auditorías </w:t>
      </w:r>
      <w:proofErr w:type="spellStart"/>
      <w:proofErr w:type="gramStart"/>
      <w:r w:rsidRPr="00971449">
        <w:rPr>
          <w:rFonts w:asciiTheme="minorHAnsi" w:hAnsiTheme="minorHAnsi" w:cstheme="minorHAnsi"/>
          <w:lang w:val="es-CL"/>
        </w:rPr>
        <w:t>futuras.Además</w:t>
      </w:r>
      <w:proofErr w:type="spellEnd"/>
      <w:proofErr w:type="gramEnd"/>
      <w:r w:rsidRPr="00971449">
        <w:rPr>
          <w:rFonts w:asciiTheme="minorHAnsi" w:hAnsiTheme="minorHAnsi" w:cstheme="minorHAnsi"/>
          <w:lang w:val="es-CL"/>
        </w:rPr>
        <w:t xml:space="preserve">, la mejora continua se extiende a la capacitación y desarrollo del equipo auditor. La revisión del programa incluye la evaluación de las competencias de los auditores internos, asegurando que estén actualizados en los requisitos de la norma ISO 27001:2022, así como en las mejores prácticas de auditoría y en las tecnologías específicas utilizadas por Anaconda Web. Esto garantiza que el equipo auditor tenga las habilidades necesarias para realizar evaluaciones precisas y </w:t>
      </w:r>
      <w:proofErr w:type="spellStart"/>
      <w:proofErr w:type="gramStart"/>
      <w:r w:rsidRPr="00971449">
        <w:rPr>
          <w:rFonts w:asciiTheme="minorHAnsi" w:hAnsiTheme="minorHAnsi" w:cstheme="minorHAnsi"/>
          <w:lang w:val="es-CL"/>
        </w:rPr>
        <w:t>relevantes.Otro</w:t>
      </w:r>
      <w:proofErr w:type="spellEnd"/>
      <w:proofErr w:type="gramEnd"/>
      <w:r w:rsidRPr="00971449">
        <w:rPr>
          <w:rFonts w:asciiTheme="minorHAnsi" w:hAnsiTheme="minorHAnsi" w:cstheme="minorHAnsi"/>
          <w:lang w:val="es-CL"/>
        </w:rPr>
        <w:t xml:space="preserve"> aspecto importante de la revisión y mejora continua es la consideración de los cambios en el entorno operativo, tecnológico y normativo. Por ejemplo, si Anaconda Web implementa nuevas tecnologías, como sistemas de inteligencia artificial o plataformas de servicios en la nube, el programa de auditoría se ajusta para incluir la evaluación de los riesgos y controles asociados con estas innovaciones. Del mismo modo, si surgen nuevas amenazas cibernéticas o se actualizan los requisitos legales aplicables, el programa se adapta para abordar estos cambios de manera </w:t>
      </w:r>
      <w:proofErr w:type="spellStart"/>
      <w:proofErr w:type="gramStart"/>
      <w:r w:rsidRPr="00971449">
        <w:rPr>
          <w:rFonts w:asciiTheme="minorHAnsi" w:hAnsiTheme="minorHAnsi" w:cstheme="minorHAnsi"/>
          <w:lang w:val="es-CL"/>
        </w:rPr>
        <w:t>proactiva.Finalmente</w:t>
      </w:r>
      <w:proofErr w:type="spellEnd"/>
      <w:proofErr w:type="gramEnd"/>
      <w:r w:rsidRPr="00971449">
        <w:rPr>
          <w:rFonts w:asciiTheme="minorHAnsi" w:hAnsiTheme="minorHAnsi" w:cstheme="minorHAnsi"/>
          <w:lang w:val="es-CL"/>
        </w:rPr>
        <w:t>, la revisión del programa incluye la participación activa de la alta dirección y del Comité de Seguridad de la Información, quienes proporcionan retroalimentación sobre la efectividad del proceso de auditoría y su alineación con los objetivos estratégicos de la organización. Esto asegura que el programa de auditoría no solo cumpla con los requisitos de la norma ISO 27001:2022, sino que también contribuya al éxito general de Anaconda Web, fortaleciendo su posición en el mercado y su capacidad para gestionar riesgos de manera efectiva.</w:t>
      </w:r>
    </w:p>
    <w:p w14:paraId="0969B2DD" w14:textId="5523DEBD" w:rsidR="00971449" w:rsidRPr="00971449" w:rsidRDefault="00971449" w:rsidP="00971449">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648C" w14:textId="77777777" w:rsidR="00207658" w:rsidRPr="00971449" w:rsidRDefault="00207658">
      <w:r w:rsidRPr="00971449">
        <w:separator/>
      </w:r>
    </w:p>
    <w:p w14:paraId="2F972567" w14:textId="77777777" w:rsidR="00207658" w:rsidRPr="00971449" w:rsidRDefault="00207658"/>
    <w:p w14:paraId="5482B263" w14:textId="77777777" w:rsidR="00207658" w:rsidRPr="00971449" w:rsidRDefault="00207658"/>
    <w:p w14:paraId="3502753B" w14:textId="77777777" w:rsidR="00207658" w:rsidRPr="00971449" w:rsidRDefault="00207658" w:rsidP="00C1318C"/>
  </w:endnote>
  <w:endnote w:type="continuationSeparator" w:id="0">
    <w:p w14:paraId="60578999" w14:textId="77777777" w:rsidR="00207658" w:rsidRPr="00971449" w:rsidRDefault="00207658">
      <w:r w:rsidRPr="00971449">
        <w:continuationSeparator/>
      </w:r>
    </w:p>
    <w:p w14:paraId="194696D7" w14:textId="77777777" w:rsidR="00207658" w:rsidRPr="00971449" w:rsidRDefault="00207658"/>
    <w:p w14:paraId="44156AEE" w14:textId="77777777" w:rsidR="00207658" w:rsidRPr="00971449" w:rsidRDefault="00207658"/>
    <w:p w14:paraId="04B4087A" w14:textId="77777777" w:rsidR="00207658" w:rsidRPr="00971449" w:rsidRDefault="00207658"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2F2BABC8" w:rsidR="00237AFB" w:rsidRPr="00971449" w:rsidRDefault="00971449" w:rsidP="00237AFB">
    <w:pPr>
      <w:pStyle w:val="Piedepgina"/>
      <w:jc w:val="center"/>
    </w:pPr>
    <w:r w:rsidRPr="00971449">
      <w:rPr>
        <w:rFonts w:asciiTheme="minorHAnsi" w:hAnsiTheme="minorHAnsi" w:cstheme="minorHAnsi"/>
        <w:sz w:val="24"/>
        <w:szCs w:val="24"/>
        <w:lang w:eastAsia="en-GB"/>
      </w:rPr>
      <w:t>Programa de Auditoría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FD50" w14:textId="77777777" w:rsidR="00207658" w:rsidRPr="00971449" w:rsidRDefault="00207658">
      <w:r w:rsidRPr="00971449">
        <w:separator/>
      </w:r>
    </w:p>
    <w:p w14:paraId="10D6CD18" w14:textId="77777777" w:rsidR="00207658" w:rsidRPr="00971449" w:rsidRDefault="00207658"/>
    <w:p w14:paraId="1B86BBD5" w14:textId="77777777" w:rsidR="00207658" w:rsidRPr="00971449" w:rsidRDefault="00207658"/>
    <w:p w14:paraId="1AE09101" w14:textId="77777777" w:rsidR="00207658" w:rsidRPr="00971449" w:rsidRDefault="00207658" w:rsidP="00C1318C"/>
  </w:footnote>
  <w:footnote w:type="continuationSeparator" w:id="0">
    <w:p w14:paraId="6DD0FC3A" w14:textId="77777777" w:rsidR="00207658" w:rsidRPr="00971449" w:rsidRDefault="00207658">
      <w:r w:rsidRPr="00971449">
        <w:continuationSeparator/>
      </w:r>
    </w:p>
    <w:p w14:paraId="05694166" w14:textId="77777777" w:rsidR="00207658" w:rsidRPr="00971449" w:rsidRDefault="00207658"/>
    <w:p w14:paraId="31FE9124" w14:textId="77777777" w:rsidR="00207658" w:rsidRPr="00971449" w:rsidRDefault="00207658"/>
    <w:p w14:paraId="0E12D691" w14:textId="77777777" w:rsidR="00207658" w:rsidRPr="00971449" w:rsidRDefault="00207658"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971449" w:rsidRDefault="001637D6">
    <w:r w:rsidRPr="00971449">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235CF"/>
    <w:multiLevelType w:val="multilevel"/>
    <w:tmpl w:val="F01E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9"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3"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0"/>
  </w:num>
  <w:num w:numId="2" w16cid:durableId="74938854">
    <w:abstractNumId w:val="22"/>
  </w:num>
  <w:num w:numId="3" w16cid:durableId="1494763561">
    <w:abstractNumId w:val="20"/>
  </w:num>
  <w:num w:numId="4" w16cid:durableId="2135100286">
    <w:abstractNumId w:val="48"/>
  </w:num>
  <w:num w:numId="5" w16cid:durableId="1000818834">
    <w:abstractNumId w:val="27"/>
  </w:num>
  <w:num w:numId="6" w16cid:durableId="1632788525">
    <w:abstractNumId w:val="65"/>
  </w:num>
  <w:num w:numId="7" w16cid:durableId="1321421067">
    <w:abstractNumId w:val="42"/>
  </w:num>
  <w:num w:numId="8" w16cid:durableId="352341285">
    <w:abstractNumId w:val="52"/>
  </w:num>
  <w:num w:numId="9" w16cid:durableId="27727978">
    <w:abstractNumId w:val="40"/>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3"/>
  </w:num>
  <w:num w:numId="16" w16cid:durableId="240061859">
    <w:abstractNumId w:val="29"/>
  </w:num>
  <w:num w:numId="17" w16cid:durableId="1741440573">
    <w:abstractNumId w:val="43"/>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1"/>
  </w:num>
  <w:num w:numId="24" w16cid:durableId="587539902">
    <w:abstractNumId w:val="64"/>
  </w:num>
  <w:num w:numId="25" w16cid:durableId="1814641950">
    <w:abstractNumId w:val="17"/>
  </w:num>
  <w:num w:numId="26" w16cid:durableId="805513463">
    <w:abstractNumId w:val="7"/>
  </w:num>
  <w:num w:numId="27" w16cid:durableId="1555776139">
    <w:abstractNumId w:val="68"/>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6"/>
  </w:num>
  <w:num w:numId="36" w16cid:durableId="674503644">
    <w:abstractNumId w:val="16"/>
  </w:num>
  <w:num w:numId="37" w16cid:durableId="1888105176">
    <w:abstractNumId w:val="66"/>
  </w:num>
  <w:num w:numId="38" w16cid:durableId="342171148">
    <w:abstractNumId w:val="21"/>
  </w:num>
  <w:num w:numId="39" w16cid:durableId="1308512191">
    <w:abstractNumId w:val="55"/>
  </w:num>
  <w:num w:numId="40" w16cid:durableId="751203121">
    <w:abstractNumId w:val="13"/>
  </w:num>
  <w:num w:numId="41" w16cid:durableId="1001616379">
    <w:abstractNumId w:val="60"/>
  </w:num>
  <w:num w:numId="42" w16cid:durableId="157235028">
    <w:abstractNumId w:val="37"/>
  </w:num>
  <w:num w:numId="43" w16cid:durableId="1076974531">
    <w:abstractNumId w:val="35"/>
  </w:num>
  <w:num w:numId="44" w16cid:durableId="908157133">
    <w:abstractNumId w:val="15"/>
  </w:num>
  <w:num w:numId="45" w16cid:durableId="1528714069">
    <w:abstractNumId w:val="59"/>
  </w:num>
  <w:num w:numId="46" w16cid:durableId="1350448151">
    <w:abstractNumId w:val="44"/>
  </w:num>
  <w:num w:numId="47" w16cid:durableId="134489178">
    <w:abstractNumId w:val="32"/>
  </w:num>
  <w:num w:numId="48" w16cid:durableId="904069908">
    <w:abstractNumId w:val="41"/>
  </w:num>
  <w:num w:numId="49" w16cid:durableId="876355981">
    <w:abstractNumId w:val="26"/>
  </w:num>
  <w:num w:numId="50" w16cid:durableId="1270042179">
    <w:abstractNumId w:val="47"/>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2"/>
  </w:num>
  <w:num w:numId="57" w16cid:durableId="1293904960">
    <w:abstractNumId w:val="6"/>
  </w:num>
  <w:num w:numId="58" w16cid:durableId="2072266967">
    <w:abstractNumId w:val="51"/>
  </w:num>
  <w:num w:numId="59" w16cid:durableId="1449856183">
    <w:abstractNumId w:val="25"/>
  </w:num>
  <w:num w:numId="60" w16cid:durableId="264847693">
    <w:abstractNumId w:val="5"/>
  </w:num>
  <w:num w:numId="61" w16cid:durableId="140850691">
    <w:abstractNumId w:val="49"/>
  </w:num>
  <w:num w:numId="62" w16cid:durableId="1923098859">
    <w:abstractNumId w:val="39"/>
  </w:num>
  <w:num w:numId="63" w16cid:durableId="20667179">
    <w:abstractNumId w:val="67"/>
  </w:num>
  <w:num w:numId="64" w16cid:durableId="340280630">
    <w:abstractNumId w:val="0"/>
  </w:num>
  <w:num w:numId="65" w16cid:durableId="320471096">
    <w:abstractNumId w:val="45"/>
  </w:num>
  <w:num w:numId="66" w16cid:durableId="1332028717">
    <w:abstractNumId w:val="9"/>
  </w:num>
  <w:num w:numId="67" w16cid:durableId="1999527748">
    <w:abstractNumId w:val="53"/>
  </w:num>
  <w:num w:numId="68" w16cid:durableId="377702781">
    <w:abstractNumId w:val="58"/>
  </w:num>
  <w:num w:numId="69" w16cid:durableId="1481382485">
    <w:abstractNumId w:val="2"/>
  </w:num>
  <w:num w:numId="70" w16cid:durableId="1815557663">
    <w:abstractNumId w:val="57"/>
  </w:num>
  <w:num w:numId="71" w16cid:durableId="1195388289">
    <w:abstractNumId w:val="4"/>
  </w:num>
  <w:num w:numId="72" w16cid:durableId="1468009213">
    <w:abstractNumId w:val="46"/>
  </w:num>
  <w:num w:numId="73" w16cid:durableId="1921669192">
    <w:abstractNumId w:val="23"/>
  </w:num>
  <w:num w:numId="74" w16cid:durableId="1346325487">
    <w:abstractNumId w:val="3"/>
  </w:num>
  <w:num w:numId="75" w16cid:durableId="1579364043">
    <w:abstractNumId w:val="54"/>
  </w:num>
  <w:num w:numId="76" w16cid:durableId="1469127132">
    <w:abstractNumId w:val="3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0765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1B85"/>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26A99"/>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1449"/>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17B9B"/>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28399394">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27384114">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51771832">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42933473">
      <w:bodyDiv w:val="1"/>
      <w:marLeft w:val="0"/>
      <w:marRight w:val="0"/>
      <w:marTop w:val="0"/>
      <w:marBottom w:val="0"/>
      <w:divBdr>
        <w:top w:val="none" w:sz="0" w:space="0" w:color="auto"/>
        <w:left w:val="none" w:sz="0" w:space="0" w:color="auto"/>
        <w:bottom w:val="none" w:sz="0" w:space="0" w:color="auto"/>
        <w:right w:val="none" w:sz="0" w:space="0" w:color="auto"/>
      </w:divBdr>
      <w:divsChild>
        <w:div w:id="202407818">
          <w:marLeft w:val="0"/>
          <w:marRight w:val="0"/>
          <w:marTop w:val="0"/>
          <w:marBottom w:val="0"/>
          <w:divBdr>
            <w:top w:val="none" w:sz="0" w:space="0" w:color="auto"/>
            <w:left w:val="none" w:sz="0" w:space="0" w:color="auto"/>
            <w:bottom w:val="none" w:sz="0" w:space="0" w:color="auto"/>
            <w:right w:val="none" w:sz="0" w:space="0" w:color="auto"/>
          </w:divBdr>
          <w:divsChild>
            <w:div w:id="1822385373">
              <w:marLeft w:val="0"/>
              <w:marRight w:val="0"/>
              <w:marTop w:val="0"/>
              <w:marBottom w:val="0"/>
              <w:divBdr>
                <w:top w:val="none" w:sz="0" w:space="0" w:color="auto"/>
                <w:left w:val="none" w:sz="0" w:space="0" w:color="auto"/>
                <w:bottom w:val="none" w:sz="0" w:space="0" w:color="auto"/>
                <w:right w:val="none" w:sz="0" w:space="0" w:color="auto"/>
              </w:divBdr>
              <w:divsChild>
                <w:div w:id="617486657">
                  <w:marLeft w:val="0"/>
                  <w:marRight w:val="0"/>
                  <w:marTop w:val="0"/>
                  <w:marBottom w:val="0"/>
                  <w:divBdr>
                    <w:top w:val="none" w:sz="0" w:space="0" w:color="auto"/>
                    <w:left w:val="none" w:sz="0" w:space="0" w:color="auto"/>
                    <w:bottom w:val="none" w:sz="0" w:space="0" w:color="auto"/>
                    <w:right w:val="none" w:sz="0" w:space="0" w:color="auto"/>
                  </w:divBdr>
                  <w:divsChild>
                    <w:div w:id="1380939191">
                      <w:marLeft w:val="0"/>
                      <w:marRight w:val="0"/>
                      <w:marTop w:val="0"/>
                      <w:marBottom w:val="0"/>
                      <w:divBdr>
                        <w:top w:val="none" w:sz="0" w:space="0" w:color="auto"/>
                        <w:left w:val="none" w:sz="0" w:space="0" w:color="auto"/>
                        <w:bottom w:val="none" w:sz="0" w:space="0" w:color="auto"/>
                        <w:right w:val="none" w:sz="0" w:space="0" w:color="auto"/>
                      </w:divBdr>
                      <w:divsChild>
                        <w:div w:id="908733762">
                          <w:marLeft w:val="0"/>
                          <w:marRight w:val="0"/>
                          <w:marTop w:val="0"/>
                          <w:marBottom w:val="0"/>
                          <w:divBdr>
                            <w:top w:val="none" w:sz="0" w:space="0" w:color="auto"/>
                            <w:left w:val="none" w:sz="0" w:space="0" w:color="auto"/>
                            <w:bottom w:val="none" w:sz="0" w:space="0" w:color="auto"/>
                            <w:right w:val="none" w:sz="0" w:space="0" w:color="auto"/>
                          </w:divBdr>
                          <w:divsChild>
                            <w:div w:id="658922914">
                              <w:marLeft w:val="0"/>
                              <w:marRight w:val="0"/>
                              <w:marTop w:val="0"/>
                              <w:marBottom w:val="0"/>
                              <w:divBdr>
                                <w:top w:val="none" w:sz="0" w:space="0" w:color="auto"/>
                                <w:left w:val="none" w:sz="0" w:space="0" w:color="auto"/>
                                <w:bottom w:val="none" w:sz="0" w:space="0" w:color="auto"/>
                                <w:right w:val="none" w:sz="0" w:space="0" w:color="auto"/>
                              </w:divBdr>
                              <w:divsChild>
                                <w:div w:id="398599208">
                                  <w:marLeft w:val="0"/>
                                  <w:marRight w:val="0"/>
                                  <w:marTop w:val="0"/>
                                  <w:marBottom w:val="0"/>
                                  <w:divBdr>
                                    <w:top w:val="none" w:sz="0" w:space="0" w:color="auto"/>
                                    <w:left w:val="none" w:sz="0" w:space="0" w:color="auto"/>
                                    <w:bottom w:val="none" w:sz="0" w:space="0" w:color="auto"/>
                                    <w:right w:val="none" w:sz="0" w:space="0" w:color="auto"/>
                                  </w:divBdr>
                                  <w:divsChild>
                                    <w:div w:id="319896100">
                                      <w:marLeft w:val="0"/>
                                      <w:marRight w:val="0"/>
                                      <w:marTop w:val="0"/>
                                      <w:marBottom w:val="0"/>
                                      <w:divBdr>
                                        <w:top w:val="none" w:sz="0" w:space="0" w:color="auto"/>
                                        <w:left w:val="none" w:sz="0" w:space="0" w:color="auto"/>
                                        <w:bottom w:val="none" w:sz="0" w:space="0" w:color="auto"/>
                                        <w:right w:val="none" w:sz="0" w:space="0" w:color="auto"/>
                                      </w:divBdr>
                                      <w:divsChild>
                                        <w:div w:id="1500081337">
                                          <w:marLeft w:val="0"/>
                                          <w:marRight w:val="0"/>
                                          <w:marTop w:val="0"/>
                                          <w:marBottom w:val="0"/>
                                          <w:divBdr>
                                            <w:top w:val="none" w:sz="0" w:space="0" w:color="auto"/>
                                            <w:left w:val="none" w:sz="0" w:space="0" w:color="auto"/>
                                            <w:bottom w:val="none" w:sz="0" w:space="0" w:color="auto"/>
                                            <w:right w:val="none" w:sz="0" w:space="0" w:color="auto"/>
                                          </w:divBdr>
                                          <w:divsChild>
                                            <w:div w:id="1072771975">
                                              <w:marLeft w:val="0"/>
                                              <w:marRight w:val="0"/>
                                              <w:marTop w:val="0"/>
                                              <w:marBottom w:val="0"/>
                                              <w:divBdr>
                                                <w:top w:val="none" w:sz="0" w:space="0" w:color="auto"/>
                                                <w:left w:val="none" w:sz="0" w:space="0" w:color="auto"/>
                                                <w:bottom w:val="none" w:sz="0" w:space="0" w:color="auto"/>
                                                <w:right w:val="none" w:sz="0" w:space="0" w:color="auto"/>
                                              </w:divBdr>
                                              <w:divsChild>
                                                <w:div w:id="993994746">
                                                  <w:marLeft w:val="0"/>
                                                  <w:marRight w:val="0"/>
                                                  <w:marTop w:val="0"/>
                                                  <w:marBottom w:val="0"/>
                                                  <w:divBdr>
                                                    <w:top w:val="none" w:sz="0" w:space="0" w:color="auto"/>
                                                    <w:left w:val="none" w:sz="0" w:space="0" w:color="auto"/>
                                                    <w:bottom w:val="none" w:sz="0" w:space="0" w:color="auto"/>
                                                    <w:right w:val="none" w:sz="0" w:space="0" w:color="auto"/>
                                                  </w:divBdr>
                                                  <w:divsChild>
                                                    <w:div w:id="761798453">
                                                      <w:marLeft w:val="0"/>
                                                      <w:marRight w:val="0"/>
                                                      <w:marTop w:val="0"/>
                                                      <w:marBottom w:val="0"/>
                                                      <w:divBdr>
                                                        <w:top w:val="none" w:sz="0" w:space="0" w:color="auto"/>
                                                        <w:left w:val="none" w:sz="0" w:space="0" w:color="auto"/>
                                                        <w:bottom w:val="none" w:sz="0" w:space="0" w:color="auto"/>
                                                        <w:right w:val="none" w:sz="0" w:space="0" w:color="auto"/>
                                                      </w:divBdr>
                                                      <w:divsChild>
                                                        <w:div w:id="576014489">
                                                          <w:marLeft w:val="0"/>
                                                          <w:marRight w:val="0"/>
                                                          <w:marTop w:val="0"/>
                                                          <w:marBottom w:val="0"/>
                                                          <w:divBdr>
                                                            <w:top w:val="none" w:sz="0" w:space="0" w:color="auto"/>
                                                            <w:left w:val="none" w:sz="0" w:space="0" w:color="auto"/>
                                                            <w:bottom w:val="none" w:sz="0" w:space="0" w:color="auto"/>
                                                            <w:right w:val="none" w:sz="0" w:space="0" w:color="auto"/>
                                                          </w:divBdr>
                                                        </w:div>
                                                      </w:divsChild>
                                                    </w:div>
                                                    <w:div w:id="247351226">
                                                      <w:marLeft w:val="0"/>
                                                      <w:marRight w:val="0"/>
                                                      <w:marTop w:val="0"/>
                                                      <w:marBottom w:val="0"/>
                                                      <w:divBdr>
                                                        <w:top w:val="none" w:sz="0" w:space="0" w:color="auto"/>
                                                        <w:left w:val="none" w:sz="0" w:space="0" w:color="auto"/>
                                                        <w:bottom w:val="none" w:sz="0" w:space="0" w:color="auto"/>
                                                        <w:right w:val="none" w:sz="0" w:space="0" w:color="auto"/>
                                                      </w:divBdr>
                                                      <w:divsChild>
                                                        <w:div w:id="906575817">
                                                          <w:marLeft w:val="0"/>
                                                          <w:marRight w:val="0"/>
                                                          <w:marTop w:val="0"/>
                                                          <w:marBottom w:val="0"/>
                                                          <w:divBdr>
                                                            <w:top w:val="none" w:sz="0" w:space="0" w:color="auto"/>
                                                            <w:left w:val="none" w:sz="0" w:space="0" w:color="auto"/>
                                                            <w:bottom w:val="none" w:sz="0" w:space="0" w:color="auto"/>
                                                            <w:right w:val="none" w:sz="0" w:space="0" w:color="auto"/>
                                                          </w:divBdr>
                                                          <w:divsChild>
                                                            <w:div w:id="536086530">
                                                              <w:marLeft w:val="0"/>
                                                              <w:marRight w:val="0"/>
                                                              <w:marTop w:val="0"/>
                                                              <w:marBottom w:val="0"/>
                                                              <w:divBdr>
                                                                <w:top w:val="none" w:sz="0" w:space="0" w:color="auto"/>
                                                                <w:left w:val="none" w:sz="0" w:space="0" w:color="auto"/>
                                                                <w:bottom w:val="none" w:sz="0" w:space="0" w:color="auto"/>
                                                                <w:right w:val="none" w:sz="0" w:space="0" w:color="auto"/>
                                                              </w:divBdr>
                                                              <w:divsChild>
                                                                <w:div w:id="1608122919">
                                                                  <w:marLeft w:val="0"/>
                                                                  <w:marRight w:val="0"/>
                                                                  <w:marTop w:val="0"/>
                                                                  <w:marBottom w:val="0"/>
                                                                  <w:divBdr>
                                                                    <w:top w:val="none" w:sz="0" w:space="0" w:color="auto"/>
                                                                    <w:left w:val="none" w:sz="0" w:space="0" w:color="auto"/>
                                                                    <w:bottom w:val="none" w:sz="0" w:space="0" w:color="auto"/>
                                                                    <w:right w:val="none" w:sz="0" w:space="0" w:color="auto"/>
                                                                  </w:divBdr>
                                                                  <w:divsChild>
                                                                    <w:div w:id="1431387603">
                                                                      <w:marLeft w:val="0"/>
                                                                      <w:marRight w:val="0"/>
                                                                      <w:marTop w:val="0"/>
                                                                      <w:marBottom w:val="0"/>
                                                                      <w:divBdr>
                                                                        <w:top w:val="none" w:sz="0" w:space="0" w:color="auto"/>
                                                                        <w:left w:val="none" w:sz="0" w:space="0" w:color="auto"/>
                                                                        <w:bottom w:val="none" w:sz="0" w:space="0" w:color="auto"/>
                                                                        <w:right w:val="none" w:sz="0" w:space="0" w:color="auto"/>
                                                                      </w:divBdr>
                                                                      <w:divsChild>
                                                                        <w:div w:id="11363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5151639">
          <w:marLeft w:val="0"/>
          <w:marRight w:val="0"/>
          <w:marTop w:val="0"/>
          <w:marBottom w:val="0"/>
          <w:divBdr>
            <w:top w:val="none" w:sz="0" w:space="0" w:color="auto"/>
            <w:left w:val="none" w:sz="0" w:space="0" w:color="auto"/>
            <w:bottom w:val="none" w:sz="0" w:space="0" w:color="auto"/>
            <w:right w:val="none" w:sz="0" w:space="0" w:color="auto"/>
          </w:divBdr>
          <w:divsChild>
            <w:div w:id="424111229">
              <w:marLeft w:val="0"/>
              <w:marRight w:val="0"/>
              <w:marTop w:val="0"/>
              <w:marBottom w:val="0"/>
              <w:divBdr>
                <w:top w:val="none" w:sz="0" w:space="0" w:color="auto"/>
                <w:left w:val="none" w:sz="0" w:space="0" w:color="auto"/>
                <w:bottom w:val="none" w:sz="0" w:space="0" w:color="auto"/>
                <w:right w:val="none" w:sz="0" w:space="0" w:color="auto"/>
              </w:divBdr>
              <w:divsChild>
                <w:div w:id="506796585">
                  <w:marLeft w:val="0"/>
                  <w:marRight w:val="0"/>
                  <w:marTop w:val="0"/>
                  <w:marBottom w:val="0"/>
                  <w:divBdr>
                    <w:top w:val="none" w:sz="0" w:space="0" w:color="auto"/>
                    <w:left w:val="none" w:sz="0" w:space="0" w:color="auto"/>
                    <w:bottom w:val="none" w:sz="0" w:space="0" w:color="auto"/>
                    <w:right w:val="none" w:sz="0" w:space="0" w:color="auto"/>
                  </w:divBdr>
                  <w:divsChild>
                    <w:div w:id="895361147">
                      <w:marLeft w:val="0"/>
                      <w:marRight w:val="0"/>
                      <w:marTop w:val="0"/>
                      <w:marBottom w:val="0"/>
                      <w:divBdr>
                        <w:top w:val="none" w:sz="0" w:space="0" w:color="auto"/>
                        <w:left w:val="none" w:sz="0" w:space="0" w:color="auto"/>
                        <w:bottom w:val="none" w:sz="0" w:space="0" w:color="auto"/>
                        <w:right w:val="none" w:sz="0" w:space="0" w:color="auto"/>
                      </w:divBdr>
                      <w:divsChild>
                        <w:div w:id="2122067914">
                          <w:marLeft w:val="0"/>
                          <w:marRight w:val="0"/>
                          <w:marTop w:val="0"/>
                          <w:marBottom w:val="0"/>
                          <w:divBdr>
                            <w:top w:val="none" w:sz="0" w:space="0" w:color="auto"/>
                            <w:left w:val="none" w:sz="0" w:space="0" w:color="auto"/>
                            <w:bottom w:val="none" w:sz="0" w:space="0" w:color="auto"/>
                            <w:right w:val="none" w:sz="0" w:space="0" w:color="auto"/>
                          </w:divBdr>
                        </w:div>
                        <w:div w:id="2084326122">
                          <w:marLeft w:val="0"/>
                          <w:marRight w:val="0"/>
                          <w:marTop w:val="0"/>
                          <w:marBottom w:val="0"/>
                          <w:divBdr>
                            <w:top w:val="none" w:sz="0" w:space="0" w:color="auto"/>
                            <w:left w:val="none" w:sz="0" w:space="0" w:color="auto"/>
                            <w:bottom w:val="none" w:sz="0" w:space="0" w:color="auto"/>
                            <w:right w:val="none" w:sz="0" w:space="0" w:color="auto"/>
                          </w:divBdr>
                        </w:div>
                        <w:div w:id="63915429">
                          <w:marLeft w:val="0"/>
                          <w:marRight w:val="0"/>
                          <w:marTop w:val="0"/>
                          <w:marBottom w:val="0"/>
                          <w:divBdr>
                            <w:top w:val="none" w:sz="0" w:space="0" w:color="auto"/>
                            <w:left w:val="none" w:sz="0" w:space="0" w:color="auto"/>
                            <w:bottom w:val="none" w:sz="0" w:space="0" w:color="auto"/>
                            <w:right w:val="none" w:sz="0" w:space="0" w:color="auto"/>
                          </w:divBdr>
                        </w:div>
                        <w:div w:id="1696300452">
                          <w:marLeft w:val="0"/>
                          <w:marRight w:val="0"/>
                          <w:marTop w:val="0"/>
                          <w:marBottom w:val="0"/>
                          <w:divBdr>
                            <w:top w:val="none" w:sz="0" w:space="0" w:color="auto"/>
                            <w:left w:val="none" w:sz="0" w:space="0" w:color="auto"/>
                            <w:bottom w:val="none" w:sz="0" w:space="0" w:color="auto"/>
                            <w:right w:val="none" w:sz="0" w:space="0" w:color="auto"/>
                          </w:divBdr>
                        </w:div>
                        <w:div w:id="695034746">
                          <w:marLeft w:val="0"/>
                          <w:marRight w:val="0"/>
                          <w:marTop w:val="0"/>
                          <w:marBottom w:val="0"/>
                          <w:divBdr>
                            <w:top w:val="none" w:sz="0" w:space="0" w:color="auto"/>
                            <w:left w:val="none" w:sz="0" w:space="0" w:color="auto"/>
                            <w:bottom w:val="none" w:sz="0" w:space="0" w:color="auto"/>
                            <w:right w:val="none" w:sz="0" w:space="0" w:color="auto"/>
                          </w:divBdr>
                        </w:div>
                        <w:div w:id="14237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0469530">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70998804">
      <w:bodyDiv w:val="1"/>
      <w:marLeft w:val="0"/>
      <w:marRight w:val="0"/>
      <w:marTop w:val="0"/>
      <w:marBottom w:val="0"/>
      <w:divBdr>
        <w:top w:val="none" w:sz="0" w:space="0" w:color="auto"/>
        <w:left w:val="none" w:sz="0" w:space="0" w:color="auto"/>
        <w:bottom w:val="none" w:sz="0" w:space="0" w:color="auto"/>
        <w:right w:val="none" w:sz="0" w:space="0" w:color="auto"/>
      </w:divBdr>
      <w:divsChild>
        <w:div w:id="875384343">
          <w:marLeft w:val="0"/>
          <w:marRight w:val="0"/>
          <w:marTop w:val="0"/>
          <w:marBottom w:val="0"/>
          <w:divBdr>
            <w:top w:val="none" w:sz="0" w:space="0" w:color="auto"/>
            <w:left w:val="none" w:sz="0" w:space="0" w:color="auto"/>
            <w:bottom w:val="none" w:sz="0" w:space="0" w:color="auto"/>
            <w:right w:val="none" w:sz="0" w:space="0" w:color="auto"/>
          </w:divBdr>
          <w:divsChild>
            <w:div w:id="1530097306">
              <w:marLeft w:val="0"/>
              <w:marRight w:val="0"/>
              <w:marTop w:val="0"/>
              <w:marBottom w:val="0"/>
              <w:divBdr>
                <w:top w:val="none" w:sz="0" w:space="0" w:color="auto"/>
                <w:left w:val="none" w:sz="0" w:space="0" w:color="auto"/>
                <w:bottom w:val="none" w:sz="0" w:space="0" w:color="auto"/>
                <w:right w:val="none" w:sz="0" w:space="0" w:color="auto"/>
              </w:divBdr>
              <w:divsChild>
                <w:div w:id="2002584101">
                  <w:marLeft w:val="0"/>
                  <w:marRight w:val="0"/>
                  <w:marTop w:val="0"/>
                  <w:marBottom w:val="0"/>
                  <w:divBdr>
                    <w:top w:val="none" w:sz="0" w:space="0" w:color="auto"/>
                    <w:left w:val="none" w:sz="0" w:space="0" w:color="auto"/>
                    <w:bottom w:val="none" w:sz="0" w:space="0" w:color="auto"/>
                    <w:right w:val="none" w:sz="0" w:space="0" w:color="auto"/>
                  </w:divBdr>
                  <w:divsChild>
                    <w:div w:id="508562239">
                      <w:marLeft w:val="0"/>
                      <w:marRight w:val="0"/>
                      <w:marTop w:val="0"/>
                      <w:marBottom w:val="0"/>
                      <w:divBdr>
                        <w:top w:val="none" w:sz="0" w:space="0" w:color="auto"/>
                        <w:left w:val="none" w:sz="0" w:space="0" w:color="auto"/>
                        <w:bottom w:val="none" w:sz="0" w:space="0" w:color="auto"/>
                        <w:right w:val="none" w:sz="0" w:space="0" w:color="auto"/>
                      </w:divBdr>
                      <w:divsChild>
                        <w:div w:id="1614747473">
                          <w:marLeft w:val="0"/>
                          <w:marRight w:val="0"/>
                          <w:marTop w:val="0"/>
                          <w:marBottom w:val="0"/>
                          <w:divBdr>
                            <w:top w:val="none" w:sz="0" w:space="0" w:color="auto"/>
                            <w:left w:val="none" w:sz="0" w:space="0" w:color="auto"/>
                            <w:bottom w:val="none" w:sz="0" w:space="0" w:color="auto"/>
                            <w:right w:val="none" w:sz="0" w:space="0" w:color="auto"/>
                          </w:divBdr>
                          <w:divsChild>
                            <w:div w:id="429282943">
                              <w:marLeft w:val="0"/>
                              <w:marRight w:val="0"/>
                              <w:marTop w:val="0"/>
                              <w:marBottom w:val="0"/>
                              <w:divBdr>
                                <w:top w:val="none" w:sz="0" w:space="0" w:color="auto"/>
                                <w:left w:val="none" w:sz="0" w:space="0" w:color="auto"/>
                                <w:bottom w:val="none" w:sz="0" w:space="0" w:color="auto"/>
                                <w:right w:val="none" w:sz="0" w:space="0" w:color="auto"/>
                              </w:divBdr>
                              <w:divsChild>
                                <w:div w:id="1569538774">
                                  <w:marLeft w:val="0"/>
                                  <w:marRight w:val="0"/>
                                  <w:marTop w:val="0"/>
                                  <w:marBottom w:val="0"/>
                                  <w:divBdr>
                                    <w:top w:val="none" w:sz="0" w:space="0" w:color="auto"/>
                                    <w:left w:val="none" w:sz="0" w:space="0" w:color="auto"/>
                                    <w:bottom w:val="none" w:sz="0" w:space="0" w:color="auto"/>
                                    <w:right w:val="none" w:sz="0" w:space="0" w:color="auto"/>
                                  </w:divBdr>
                                  <w:divsChild>
                                    <w:div w:id="1440103334">
                                      <w:marLeft w:val="0"/>
                                      <w:marRight w:val="0"/>
                                      <w:marTop w:val="0"/>
                                      <w:marBottom w:val="0"/>
                                      <w:divBdr>
                                        <w:top w:val="none" w:sz="0" w:space="0" w:color="auto"/>
                                        <w:left w:val="none" w:sz="0" w:space="0" w:color="auto"/>
                                        <w:bottom w:val="none" w:sz="0" w:space="0" w:color="auto"/>
                                        <w:right w:val="none" w:sz="0" w:space="0" w:color="auto"/>
                                      </w:divBdr>
                                      <w:divsChild>
                                        <w:div w:id="1675106695">
                                          <w:marLeft w:val="0"/>
                                          <w:marRight w:val="0"/>
                                          <w:marTop w:val="0"/>
                                          <w:marBottom w:val="0"/>
                                          <w:divBdr>
                                            <w:top w:val="none" w:sz="0" w:space="0" w:color="auto"/>
                                            <w:left w:val="none" w:sz="0" w:space="0" w:color="auto"/>
                                            <w:bottom w:val="none" w:sz="0" w:space="0" w:color="auto"/>
                                            <w:right w:val="none" w:sz="0" w:space="0" w:color="auto"/>
                                          </w:divBdr>
                                          <w:divsChild>
                                            <w:div w:id="2005741484">
                                              <w:marLeft w:val="0"/>
                                              <w:marRight w:val="0"/>
                                              <w:marTop w:val="0"/>
                                              <w:marBottom w:val="0"/>
                                              <w:divBdr>
                                                <w:top w:val="none" w:sz="0" w:space="0" w:color="auto"/>
                                                <w:left w:val="none" w:sz="0" w:space="0" w:color="auto"/>
                                                <w:bottom w:val="none" w:sz="0" w:space="0" w:color="auto"/>
                                                <w:right w:val="none" w:sz="0" w:space="0" w:color="auto"/>
                                              </w:divBdr>
                                              <w:divsChild>
                                                <w:div w:id="2069566618">
                                                  <w:marLeft w:val="0"/>
                                                  <w:marRight w:val="0"/>
                                                  <w:marTop w:val="0"/>
                                                  <w:marBottom w:val="0"/>
                                                  <w:divBdr>
                                                    <w:top w:val="none" w:sz="0" w:space="0" w:color="auto"/>
                                                    <w:left w:val="none" w:sz="0" w:space="0" w:color="auto"/>
                                                    <w:bottom w:val="none" w:sz="0" w:space="0" w:color="auto"/>
                                                    <w:right w:val="none" w:sz="0" w:space="0" w:color="auto"/>
                                                  </w:divBdr>
                                                  <w:divsChild>
                                                    <w:div w:id="31462693">
                                                      <w:marLeft w:val="0"/>
                                                      <w:marRight w:val="0"/>
                                                      <w:marTop w:val="0"/>
                                                      <w:marBottom w:val="0"/>
                                                      <w:divBdr>
                                                        <w:top w:val="none" w:sz="0" w:space="0" w:color="auto"/>
                                                        <w:left w:val="none" w:sz="0" w:space="0" w:color="auto"/>
                                                        <w:bottom w:val="none" w:sz="0" w:space="0" w:color="auto"/>
                                                        <w:right w:val="none" w:sz="0" w:space="0" w:color="auto"/>
                                                      </w:divBdr>
                                                      <w:divsChild>
                                                        <w:div w:id="2001501193">
                                                          <w:marLeft w:val="0"/>
                                                          <w:marRight w:val="0"/>
                                                          <w:marTop w:val="0"/>
                                                          <w:marBottom w:val="0"/>
                                                          <w:divBdr>
                                                            <w:top w:val="none" w:sz="0" w:space="0" w:color="auto"/>
                                                            <w:left w:val="none" w:sz="0" w:space="0" w:color="auto"/>
                                                            <w:bottom w:val="none" w:sz="0" w:space="0" w:color="auto"/>
                                                            <w:right w:val="none" w:sz="0" w:space="0" w:color="auto"/>
                                                          </w:divBdr>
                                                        </w:div>
                                                      </w:divsChild>
                                                    </w:div>
                                                    <w:div w:id="1912419962">
                                                      <w:marLeft w:val="0"/>
                                                      <w:marRight w:val="0"/>
                                                      <w:marTop w:val="0"/>
                                                      <w:marBottom w:val="0"/>
                                                      <w:divBdr>
                                                        <w:top w:val="none" w:sz="0" w:space="0" w:color="auto"/>
                                                        <w:left w:val="none" w:sz="0" w:space="0" w:color="auto"/>
                                                        <w:bottom w:val="none" w:sz="0" w:space="0" w:color="auto"/>
                                                        <w:right w:val="none" w:sz="0" w:space="0" w:color="auto"/>
                                                      </w:divBdr>
                                                      <w:divsChild>
                                                        <w:div w:id="590891099">
                                                          <w:marLeft w:val="0"/>
                                                          <w:marRight w:val="0"/>
                                                          <w:marTop w:val="0"/>
                                                          <w:marBottom w:val="0"/>
                                                          <w:divBdr>
                                                            <w:top w:val="none" w:sz="0" w:space="0" w:color="auto"/>
                                                            <w:left w:val="none" w:sz="0" w:space="0" w:color="auto"/>
                                                            <w:bottom w:val="none" w:sz="0" w:space="0" w:color="auto"/>
                                                            <w:right w:val="none" w:sz="0" w:space="0" w:color="auto"/>
                                                          </w:divBdr>
                                                          <w:divsChild>
                                                            <w:div w:id="1342926053">
                                                              <w:marLeft w:val="0"/>
                                                              <w:marRight w:val="0"/>
                                                              <w:marTop w:val="0"/>
                                                              <w:marBottom w:val="0"/>
                                                              <w:divBdr>
                                                                <w:top w:val="none" w:sz="0" w:space="0" w:color="auto"/>
                                                                <w:left w:val="none" w:sz="0" w:space="0" w:color="auto"/>
                                                                <w:bottom w:val="none" w:sz="0" w:space="0" w:color="auto"/>
                                                                <w:right w:val="none" w:sz="0" w:space="0" w:color="auto"/>
                                                              </w:divBdr>
                                                              <w:divsChild>
                                                                <w:div w:id="1849522844">
                                                                  <w:marLeft w:val="0"/>
                                                                  <w:marRight w:val="0"/>
                                                                  <w:marTop w:val="0"/>
                                                                  <w:marBottom w:val="0"/>
                                                                  <w:divBdr>
                                                                    <w:top w:val="none" w:sz="0" w:space="0" w:color="auto"/>
                                                                    <w:left w:val="none" w:sz="0" w:space="0" w:color="auto"/>
                                                                    <w:bottom w:val="none" w:sz="0" w:space="0" w:color="auto"/>
                                                                    <w:right w:val="none" w:sz="0" w:space="0" w:color="auto"/>
                                                                  </w:divBdr>
                                                                  <w:divsChild>
                                                                    <w:div w:id="582447108">
                                                                      <w:marLeft w:val="0"/>
                                                                      <w:marRight w:val="0"/>
                                                                      <w:marTop w:val="0"/>
                                                                      <w:marBottom w:val="0"/>
                                                                      <w:divBdr>
                                                                        <w:top w:val="none" w:sz="0" w:space="0" w:color="auto"/>
                                                                        <w:left w:val="none" w:sz="0" w:space="0" w:color="auto"/>
                                                                        <w:bottom w:val="none" w:sz="0" w:space="0" w:color="auto"/>
                                                                        <w:right w:val="none" w:sz="0" w:space="0" w:color="auto"/>
                                                                      </w:divBdr>
                                                                      <w:divsChild>
                                                                        <w:div w:id="12893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8383726">
          <w:marLeft w:val="0"/>
          <w:marRight w:val="0"/>
          <w:marTop w:val="0"/>
          <w:marBottom w:val="0"/>
          <w:divBdr>
            <w:top w:val="none" w:sz="0" w:space="0" w:color="auto"/>
            <w:left w:val="none" w:sz="0" w:space="0" w:color="auto"/>
            <w:bottom w:val="none" w:sz="0" w:space="0" w:color="auto"/>
            <w:right w:val="none" w:sz="0" w:space="0" w:color="auto"/>
          </w:divBdr>
          <w:divsChild>
            <w:div w:id="455176105">
              <w:marLeft w:val="0"/>
              <w:marRight w:val="0"/>
              <w:marTop w:val="0"/>
              <w:marBottom w:val="0"/>
              <w:divBdr>
                <w:top w:val="none" w:sz="0" w:space="0" w:color="auto"/>
                <w:left w:val="none" w:sz="0" w:space="0" w:color="auto"/>
                <w:bottom w:val="none" w:sz="0" w:space="0" w:color="auto"/>
                <w:right w:val="none" w:sz="0" w:space="0" w:color="auto"/>
              </w:divBdr>
              <w:divsChild>
                <w:div w:id="2131319004">
                  <w:marLeft w:val="0"/>
                  <w:marRight w:val="0"/>
                  <w:marTop w:val="0"/>
                  <w:marBottom w:val="0"/>
                  <w:divBdr>
                    <w:top w:val="none" w:sz="0" w:space="0" w:color="auto"/>
                    <w:left w:val="none" w:sz="0" w:space="0" w:color="auto"/>
                    <w:bottom w:val="none" w:sz="0" w:space="0" w:color="auto"/>
                    <w:right w:val="none" w:sz="0" w:space="0" w:color="auto"/>
                  </w:divBdr>
                  <w:divsChild>
                    <w:div w:id="1276133314">
                      <w:marLeft w:val="0"/>
                      <w:marRight w:val="0"/>
                      <w:marTop w:val="0"/>
                      <w:marBottom w:val="0"/>
                      <w:divBdr>
                        <w:top w:val="none" w:sz="0" w:space="0" w:color="auto"/>
                        <w:left w:val="none" w:sz="0" w:space="0" w:color="auto"/>
                        <w:bottom w:val="none" w:sz="0" w:space="0" w:color="auto"/>
                        <w:right w:val="none" w:sz="0" w:space="0" w:color="auto"/>
                      </w:divBdr>
                      <w:divsChild>
                        <w:div w:id="2001735208">
                          <w:marLeft w:val="0"/>
                          <w:marRight w:val="0"/>
                          <w:marTop w:val="0"/>
                          <w:marBottom w:val="0"/>
                          <w:divBdr>
                            <w:top w:val="none" w:sz="0" w:space="0" w:color="auto"/>
                            <w:left w:val="none" w:sz="0" w:space="0" w:color="auto"/>
                            <w:bottom w:val="none" w:sz="0" w:space="0" w:color="auto"/>
                            <w:right w:val="none" w:sz="0" w:space="0" w:color="auto"/>
                          </w:divBdr>
                        </w:div>
                        <w:div w:id="739911350">
                          <w:marLeft w:val="0"/>
                          <w:marRight w:val="0"/>
                          <w:marTop w:val="0"/>
                          <w:marBottom w:val="0"/>
                          <w:divBdr>
                            <w:top w:val="none" w:sz="0" w:space="0" w:color="auto"/>
                            <w:left w:val="none" w:sz="0" w:space="0" w:color="auto"/>
                            <w:bottom w:val="none" w:sz="0" w:space="0" w:color="auto"/>
                            <w:right w:val="none" w:sz="0" w:space="0" w:color="auto"/>
                          </w:divBdr>
                        </w:div>
                        <w:div w:id="678970211">
                          <w:marLeft w:val="0"/>
                          <w:marRight w:val="0"/>
                          <w:marTop w:val="0"/>
                          <w:marBottom w:val="0"/>
                          <w:divBdr>
                            <w:top w:val="none" w:sz="0" w:space="0" w:color="auto"/>
                            <w:left w:val="none" w:sz="0" w:space="0" w:color="auto"/>
                            <w:bottom w:val="none" w:sz="0" w:space="0" w:color="auto"/>
                            <w:right w:val="none" w:sz="0" w:space="0" w:color="auto"/>
                          </w:divBdr>
                        </w:div>
                        <w:div w:id="1235050204">
                          <w:marLeft w:val="0"/>
                          <w:marRight w:val="0"/>
                          <w:marTop w:val="0"/>
                          <w:marBottom w:val="0"/>
                          <w:divBdr>
                            <w:top w:val="none" w:sz="0" w:space="0" w:color="auto"/>
                            <w:left w:val="none" w:sz="0" w:space="0" w:color="auto"/>
                            <w:bottom w:val="none" w:sz="0" w:space="0" w:color="auto"/>
                            <w:right w:val="none" w:sz="0" w:space="0" w:color="auto"/>
                          </w:divBdr>
                        </w:div>
                        <w:div w:id="905267024">
                          <w:marLeft w:val="0"/>
                          <w:marRight w:val="0"/>
                          <w:marTop w:val="0"/>
                          <w:marBottom w:val="0"/>
                          <w:divBdr>
                            <w:top w:val="none" w:sz="0" w:space="0" w:color="auto"/>
                            <w:left w:val="none" w:sz="0" w:space="0" w:color="auto"/>
                            <w:bottom w:val="none" w:sz="0" w:space="0" w:color="auto"/>
                            <w:right w:val="none" w:sz="0" w:space="0" w:color="auto"/>
                          </w:divBdr>
                        </w:div>
                        <w:div w:id="18108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71679853">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70108179">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13FB9"/>
    <w:rsid w:val="00483F4E"/>
    <w:rsid w:val="004F1616"/>
    <w:rsid w:val="005017BF"/>
    <w:rsid w:val="00503E58"/>
    <w:rsid w:val="005354A2"/>
    <w:rsid w:val="005910A7"/>
    <w:rsid w:val="00611E4E"/>
    <w:rsid w:val="006C7BDF"/>
    <w:rsid w:val="00737BAE"/>
    <w:rsid w:val="00871B28"/>
    <w:rsid w:val="00912671"/>
    <w:rsid w:val="00920173"/>
    <w:rsid w:val="00930D52"/>
    <w:rsid w:val="009C1F3E"/>
    <w:rsid w:val="00AC291B"/>
    <w:rsid w:val="00AF72EA"/>
    <w:rsid w:val="00B63AF7"/>
    <w:rsid w:val="00B92933"/>
    <w:rsid w:val="00BC3058"/>
    <w:rsid w:val="00C17B9B"/>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3354</Words>
  <Characters>18450</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21761</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2025-03-31T17:46:00Z</dcterms:created>
  <dcterms:modified xsi:type="dcterms:W3CDTF">2025-03-31T17:46:00Z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