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237AFB" w:rsidRDefault="00657883" w:rsidP="00654AEB">
      <w:pPr>
        <w:jc w:val="both"/>
        <w:rPr>
          <w:rFonts w:asciiTheme="minorHAnsi" w:hAnsiTheme="minorHAnsi" w:cstheme="minorHAnsi"/>
        </w:rPr>
      </w:pPr>
    </w:p>
    <w:p w14:paraId="7415A3EE" w14:textId="77777777" w:rsidR="001705EC" w:rsidRPr="00237AFB" w:rsidRDefault="001705EC" w:rsidP="00654AEB">
      <w:pPr>
        <w:jc w:val="both"/>
        <w:rPr>
          <w:rFonts w:asciiTheme="minorHAnsi" w:hAnsiTheme="minorHAnsi" w:cstheme="minorHAnsi"/>
          <w:sz w:val="44"/>
          <w:szCs w:val="44"/>
        </w:rPr>
      </w:pPr>
    </w:p>
    <w:p w14:paraId="7D3EE362" w14:textId="77777777" w:rsidR="001705EC" w:rsidRPr="00237AFB" w:rsidRDefault="001705EC" w:rsidP="00654AEB">
      <w:pPr>
        <w:jc w:val="both"/>
        <w:rPr>
          <w:rFonts w:asciiTheme="minorHAnsi" w:hAnsiTheme="minorHAnsi" w:cstheme="minorHAnsi"/>
          <w:sz w:val="44"/>
          <w:szCs w:val="44"/>
        </w:rPr>
      </w:pPr>
    </w:p>
    <w:p w14:paraId="26461042" w14:textId="77777777" w:rsidR="00654AEB" w:rsidRPr="00654AEB" w:rsidRDefault="00237AFB" w:rsidP="0056234E">
      <w:pPr>
        <w:pStyle w:val="Piedepgina"/>
        <w:jc w:val="center"/>
        <w:rPr>
          <w:rFonts w:asciiTheme="minorHAnsi" w:hAnsiTheme="minorHAnsi" w:cstheme="minorHAnsi"/>
          <w:lang w:val="en-GB"/>
        </w:rPr>
      </w:pPr>
      <w:r w:rsidRPr="00237AFB">
        <w:rPr>
          <w:rFonts w:asciiTheme="minorHAnsi" w:hAnsiTheme="minorHAnsi" w:cstheme="minorHAnsi"/>
          <w:sz w:val="24"/>
          <w:szCs w:val="24"/>
          <w:lang w:eastAsia="en-GB"/>
        </w:rPr>
        <w:t>Anexo A.</w:t>
      </w:r>
      <w:r w:rsidR="00654AEB">
        <w:rPr>
          <w:rFonts w:asciiTheme="minorHAnsi" w:hAnsiTheme="minorHAnsi" w:cstheme="minorHAnsi"/>
          <w:sz w:val="24"/>
          <w:szCs w:val="24"/>
          <w:lang w:eastAsia="en-GB"/>
        </w:rPr>
        <w:t>5.12</w:t>
      </w:r>
      <w:r>
        <w:rPr>
          <w:rFonts w:asciiTheme="minorHAnsi" w:hAnsiTheme="minorHAnsi" w:cstheme="minorHAnsi"/>
          <w:sz w:val="24"/>
          <w:szCs w:val="24"/>
          <w:lang w:eastAsia="en-GB"/>
        </w:rPr>
        <w:t xml:space="preserve"> </w:t>
      </w:r>
      <w:r w:rsidR="00654AEB" w:rsidRPr="00654AEB">
        <w:rPr>
          <w:rFonts w:asciiTheme="minorHAnsi" w:hAnsiTheme="minorHAnsi" w:cstheme="minorHAnsi"/>
          <w:b/>
          <w:bCs/>
          <w:lang w:val="en-GB"/>
        </w:rPr>
        <w:t>CLASIFICACIÓN DE LA INFORMACIÓN</w:t>
      </w:r>
    </w:p>
    <w:p w14:paraId="30FD80A7" w14:textId="68EA7E4E" w:rsidR="006533BC" w:rsidRPr="00237AFB" w:rsidRDefault="006533BC" w:rsidP="00654AEB">
      <w:pPr>
        <w:pStyle w:val="Piedepgina"/>
        <w:jc w:val="both"/>
        <w:rPr>
          <w:rFonts w:asciiTheme="minorHAnsi" w:hAnsiTheme="minorHAnsi" w:cstheme="minorHAnsi"/>
          <w:sz w:val="24"/>
          <w:szCs w:val="24"/>
          <w:lang w:eastAsia="en-GB"/>
        </w:rPr>
      </w:pPr>
    </w:p>
    <w:tbl>
      <w:tblPr>
        <w:tblStyle w:val="Tablaconcuadrcula"/>
        <w:tblW w:w="10368" w:type="dxa"/>
        <w:tblInd w:w="-342" w:type="dxa"/>
        <w:tblLook w:val="04A0" w:firstRow="1" w:lastRow="0" w:firstColumn="1" w:lastColumn="0" w:noHBand="0" w:noVBand="1"/>
      </w:tblPr>
      <w:tblGrid>
        <w:gridCol w:w="1816"/>
        <w:gridCol w:w="1506"/>
        <w:gridCol w:w="1704"/>
        <w:gridCol w:w="2196"/>
        <w:gridCol w:w="982"/>
        <w:gridCol w:w="2164"/>
      </w:tblGrid>
      <w:tr w:rsidR="00452E7F" w:rsidRPr="00237AFB" w14:paraId="273B0C4B" w14:textId="77777777" w:rsidTr="00D02A7F">
        <w:tc>
          <w:tcPr>
            <w:tcW w:w="1908" w:type="dxa"/>
            <w:shd w:val="clear" w:color="auto" w:fill="D9D9D9" w:themeFill="background1" w:themeFillShade="D9"/>
          </w:tcPr>
          <w:p w14:paraId="083D5C51" w14:textId="77777777" w:rsidR="001705EC" w:rsidRPr="00237AFB" w:rsidRDefault="001705EC" w:rsidP="00654AEB">
            <w:pPr>
              <w:jc w:val="both"/>
              <w:rPr>
                <w:rFonts w:asciiTheme="minorHAnsi" w:hAnsiTheme="minorHAnsi" w:cstheme="minorHAnsi"/>
                <w:b/>
                <w:bCs/>
                <w:sz w:val="24"/>
                <w:szCs w:val="24"/>
              </w:rPr>
            </w:pPr>
            <w:r w:rsidRPr="00237AFB">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237AFB" w:rsidRDefault="001705EC" w:rsidP="00654AEB">
            <w:pPr>
              <w:jc w:val="both"/>
              <w:rPr>
                <w:rFonts w:asciiTheme="minorHAnsi" w:hAnsiTheme="minorHAnsi" w:cstheme="minorHAnsi"/>
                <w:b/>
                <w:bCs/>
                <w:sz w:val="24"/>
                <w:szCs w:val="24"/>
              </w:rPr>
            </w:pPr>
            <w:r w:rsidRPr="00237AFB">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237AFB" w:rsidRDefault="001705EC" w:rsidP="00654AEB">
            <w:pPr>
              <w:jc w:val="both"/>
              <w:rPr>
                <w:rFonts w:asciiTheme="minorHAnsi" w:hAnsiTheme="minorHAnsi" w:cstheme="minorHAnsi"/>
                <w:b/>
                <w:bCs/>
                <w:sz w:val="24"/>
                <w:szCs w:val="24"/>
              </w:rPr>
            </w:pPr>
            <w:r w:rsidRPr="00237AFB">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237AFB" w:rsidRDefault="001705EC" w:rsidP="00654AEB">
            <w:pPr>
              <w:jc w:val="both"/>
              <w:rPr>
                <w:rFonts w:asciiTheme="minorHAnsi" w:hAnsiTheme="minorHAnsi" w:cstheme="minorHAnsi"/>
                <w:b/>
                <w:bCs/>
                <w:sz w:val="24"/>
                <w:szCs w:val="24"/>
              </w:rPr>
            </w:pPr>
            <w:r w:rsidRPr="00237AFB">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237AFB" w:rsidRDefault="001705EC" w:rsidP="00654AEB">
            <w:pPr>
              <w:jc w:val="both"/>
              <w:rPr>
                <w:rFonts w:asciiTheme="minorHAnsi" w:hAnsiTheme="minorHAnsi" w:cstheme="minorHAnsi"/>
                <w:b/>
                <w:bCs/>
                <w:sz w:val="24"/>
                <w:szCs w:val="24"/>
              </w:rPr>
            </w:pPr>
            <w:r w:rsidRPr="00237AFB">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237AFB" w:rsidRDefault="001705EC" w:rsidP="00654AEB">
            <w:pPr>
              <w:jc w:val="both"/>
              <w:rPr>
                <w:rFonts w:asciiTheme="minorHAnsi" w:hAnsiTheme="minorHAnsi" w:cstheme="minorHAnsi"/>
                <w:b/>
                <w:bCs/>
                <w:sz w:val="24"/>
                <w:szCs w:val="24"/>
              </w:rPr>
            </w:pPr>
            <w:r w:rsidRPr="00237AFB">
              <w:rPr>
                <w:rFonts w:asciiTheme="minorHAnsi" w:hAnsiTheme="minorHAnsi" w:cstheme="minorHAnsi"/>
                <w:b/>
                <w:bCs/>
                <w:sz w:val="24"/>
                <w:szCs w:val="24"/>
              </w:rPr>
              <w:t>Descripción</w:t>
            </w:r>
          </w:p>
        </w:tc>
      </w:tr>
      <w:tr w:rsidR="00452E7F" w:rsidRPr="00237AFB" w14:paraId="23D5C307" w14:textId="77777777" w:rsidTr="00D02A7F">
        <w:tc>
          <w:tcPr>
            <w:tcW w:w="1908" w:type="dxa"/>
          </w:tcPr>
          <w:p w14:paraId="1F536261" w14:textId="77777777" w:rsidR="001705EC" w:rsidRPr="00237AFB" w:rsidRDefault="001705EC" w:rsidP="00654AEB">
            <w:pPr>
              <w:jc w:val="both"/>
              <w:rPr>
                <w:rFonts w:asciiTheme="minorHAnsi" w:hAnsiTheme="minorHAnsi" w:cstheme="minorHAnsi"/>
                <w:sz w:val="24"/>
                <w:szCs w:val="24"/>
              </w:rPr>
            </w:pPr>
            <w:bookmarkStart w:id="0" w:name="_Hlk187601937"/>
            <w:r w:rsidRPr="00237AFB">
              <w:rPr>
                <w:rFonts w:asciiTheme="minorHAnsi" w:hAnsiTheme="minorHAnsi" w:cstheme="minorHAnsi"/>
                <w:sz w:val="24"/>
                <w:szCs w:val="24"/>
              </w:rPr>
              <w:t>V1.0</w:t>
            </w:r>
          </w:p>
        </w:tc>
        <w:tc>
          <w:tcPr>
            <w:tcW w:w="1570" w:type="dxa"/>
          </w:tcPr>
          <w:p w14:paraId="5CF1E181" w14:textId="23D50EDA" w:rsidR="001705EC" w:rsidRPr="00237AFB" w:rsidRDefault="001637D6" w:rsidP="00654AEB">
            <w:pPr>
              <w:jc w:val="both"/>
              <w:rPr>
                <w:rFonts w:asciiTheme="minorHAnsi" w:hAnsiTheme="minorHAnsi" w:cstheme="minorHAnsi"/>
                <w:sz w:val="24"/>
                <w:szCs w:val="24"/>
              </w:rPr>
            </w:pPr>
            <w:r w:rsidRPr="00237AFB">
              <w:rPr>
                <w:rFonts w:asciiTheme="minorHAnsi" w:hAnsiTheme="minorHAnsi" w:cstheme="minorHAnsi"/>
                <w:sz w:val="24"/>
                <w:szCs w:val="24"/>
              </w:rPr>
              <w:t>Auditorex Chile</w:t>
            </w:r>
          </w:p>
        </w:tc>
        <w:tc>
          <w:tcPr>
            <w:tcW w:w="1810" w:type="dxa"/>
          </w:tcPr>
          <w:p w14:paraId="48DCB9A0" w14:textId="77777777" w:rsidR="001637D6" w:rsidRPr="00237AFB" w:rsidRDefault="001637D6" w:rsidP="00654AEB">
            <w:pPr>
              <w:jc w:val="both"/>
              <w:rPr>
                <w:rFonts w:asciiTheme="minorHAnsi" w:hAnsiTheme="minorHAnsi" w:cstheme="minorHAnsi"/>
                <w:sz w:val="24"/>
                <w:szCs w:val="24"/>
              </w:rPr>
            </w:pPr>
            <w:r w:rsidRPr="00237AFB">
              <w:rPr>
                <w:rFonts w:asciiTheme="minorHAnsi" w:hAnsiTheme="minorHAnsi" w:cstheme="minorHAnsi"/>
                <w:sz w:val="24"/>
                <w:szCs w:val="24"/>
              </w:rPr>
              <w:t>Mauricio Antonio Colomera Villarroel</w:t>
            </w:r>
          </w:p>
          <w:p w14:paraId="4664E988" w14:textId="77777777" w:rsidR="001705EC" w:rsidRPr="00237AFB" w:rsidRDefault="001705EC" w:rsidP="00654AEB">
            <w:pPr>
              <w:jc w:val="both"/>
              <w:rPr>
                <w:rFonts w:asciiTheme="minorHAnsi" w:hAnsiTheme="minorHAnsi" w:cstheme="minorHAnsi"/>
                <w:sz w:val="24"/>
                <w:szCs w:val="24"/>
              </w:rPr>
            </w:pPr>
          </w:p>
        </w:tc>
        <w:tc>
          <w:tcPr>
            <w:tcW w:w="1811" w:type="dxa"/>
          </w:tcPr>
          <w:p w14:paraId="285FCDD1" w14:textId="0FAEB9DF" w:rsidR="001705EC" w:rsidRPr="00237AFB" w:rsidRDefault="00452E7F" w:rsidP="00654AEB">
            <w:pPr>
              <w:jc w:val="both"/>
              <w:rPr>
                <w:rFonts w:asciiTheme="minorHAnsi" w:hAnsiTheme="minorHAnsi" w:cstheme="minorHAnsi"/>
                <w:sz w:val="24"/>
                <w:szCs w:val="24"/>
              </w:rPr>
            </w:pPr>
            <w:r w:rsidRPr="00237AFB">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237AFB" w:rsidRDefault="00D02999" w:rsidP="00654AEB">
            <w:pPr>
              <w:jc w:val="both"/>
              <w:rPr>
                <w:rFonts w:asciiTheme="minorHAnsi" w:hAnsiTheme="minorHAnsi" w:cstheme="minorHAnsi"/>
                <w:szCs w:val="22"/>
              </w:rPr>
            </w:pPr>
            <w:r w:rsidRPr="00237AFB">
              <w:rPr>
                <w:rFonts w:asciiTheme="minorHAnsi" w:hAnsiTheme="minorHAnsi" w:cstheme="minorHAnsi"/>
                <w:szCs w:val="22"/>
              </w:rPr>
              <w:t>12-01-2024</w:t>
            </w:r>
          </w:p>
        </w:tc>
        <w:tc>
          <w:tcPr>
            <w:tcW w:w="2250" w:type="dxa"/>
          </w:tcPr>
          <w:p w14:paraId="1D1584B0" w14:textId="77777777" w:rsidR="00654AEB" w:rsidRPr="00654AEB" w:rsidRDefault="00654AEB" w:rsidP="00654AEB">
            <w:pPr>
              <w:pStyle w:val="NormalWeb"/>
              <w:jc w:val="both"/>
              <w:rPr>
                <w:rFonts w:asciiTheme="minorHAnsi" w:hAnsiTheme="minorHAnsi" w:cstheme="minorHAnsi"/>
              </w:rPr>
            </w:pPr>
            <w:r w:rsidRPr="00654AEB">
              <w:rPr>
                <w:rFonts w:asciiTheme="minorHAnsi" w:hAnsiTheme="minorHAnsi" w:cstheme="minorHAnsi"/>
                <w:b/>
                <w:bCs/>
              </w:rPr>
              <w:t>CLASIFICACIÓN DE LA INFORMACIÓN</w:t>
            </w:r>
          </w:p>
          <w:p w14:paraId="6401603C" w14:textId="6EFA8D8E" w:rsidR="001705EC" w:rsidRPr="00237AFB" w:rsidRDefault="001705EC" w:rsidP="00654AEB">
            <w:pPr>
              <w:pStyle w:val="NormalWeb"/>
              <w:jc w:val="both"/>
              <w:rPr>
                <w:rFonts w:asciiTheme="minorHAnsi" w:hAnsiTheme="minorHAnsi" w:cstheme="minorHAnsi"/>
                <w:lang w:val="es-CL"/>
              </w:rPr>
            </w:pPr>
          </w:p>
        </w:tc>
      </w:tr>
      <w:bookmarkEnd w:id="0"/>
      <w:tr w:rsidR="00452E7F" w:rsidRPr="00237AFB" w14:paraId="2A38A0FB" w14:textId="77777777" w:rsidTr="00D02A7F">
        <w:tc>
          <w:tcPr>
            <w:tcW w:w="1908" w:type="dxa"/>
          </w:tcPr>
          <w:p w14:paraId="5AA7A63A" w14:textId="77777777" w:rsidR="001705EC" w:rsidRPr="00237AFB" w:rsidRDefault="001705EC" w:rsidP="00654AEB">
            <w:pPr>
              <w:jc w:val="both"/>
              <w:rPr>
                <w:rFonts w:asciiTheme="minorHAnsi" w:hAnsiTheme="minorHAnsi" w:cstheme="minorHAnsi"/>
                <w:sz w:val="24"/>
                <w:szCs w:val="24"/>
              </w:rPr>
            </w:pPr>
          </w:p>
        </w:tc>
        <w:tc>
          <w:tcPr>
            <w:tcW w:w="1570" w:type="dxa"/>
          </w:tcPr>
          <w:p w14:paraId="6CA0F23C" w14:textId="77777777" w:rsidR="001705EC" w:rsidRPr="00237AFB" w:rsidRDefault="001705EC" w:rsidP="00654AEB">
            <w:pPr>
              <w:jc w:val="both"/>
              <w:rPr>
                <w:rFonts w:asciiTheme="minorHAnsi" w:hAnsiTheme="minorHAnsi" w:cstheme="minorHAnsi"/>
                <w:sz w:val="24"/>
                <w:szCs w:val="24"/>
              </w:rPr>
            </w:pPr>
          </w:p>
        </w:tc>
        <w:tc>
          <w:tcPr>
            <w:tcW w:w="1810" w:type="dxa"/>
          </w:tcPr>
          <w:p w14:paraId="7579C89A" w14:textId="77777777" w:rsidR="001705EC" w:rsidRPr="00237AFB" w:rsidRDefault="001705EC" w:rsidP="00654AEB">
            <w:pPr>
              <w:jc w:val="both"/>
              <w:rPr>
                <w:rFonts w:asciiTheme="minorHAnsi" w:hAnsiTheme="minorHAnsi" w:cstheme="minorHAnsi"/>
                <w:sz w:val="24"/>
                <w:szCs w:val="24"/>
              </w:rPr>
            </w:pPr>
          </w:p>
        </w:tc>
        <w:tc>
          <w:tcPr>
            <w:tcW w:w="1811" w:type="dxa"/>
          </w:tcPr>
          <w:p w14:paraId="5C11AFDC" w14:textId="77777777" w:rsidR="001705EC" w:rsidRPr="00237AFB" w:rsidRDefault="001705EC" w:rsidP="00654AEB">
            <w:pPr>
              <w:jc w:val="both"/>
              <w:rPr>
                <w:rFonts w:asciiTheme="minorHAnsi" w:hAnsiTheme="minorHAnsi" w:cstheme="minorHAnsi"/>
                <w:sz w:val="24"/>
                <w:szCs w:val="24"/>
              </w:rPr>
            </w:pPr>
          </w:p>
        </w:tc>
        <w:tc>
          <w:tcPr>
            <w:tcW w:w="1019" w:type="dxa"/>
          </w:tcPr>
          <w:p w14:paraId="2D9464C3" w14:textId="77777777" w:rsidR="001705EC" w:rsidRPr="00237AFB" w:rsidRDefault="001705EC" w:rsidP="00654AEB">
            <w:pPr>
              <w:jc w:val="both"/>
              <w:rPr>
                <w:rFonts w:asciiTheme="minorHAnsi" w:hAnsiTheme="minorHAnsi" w:cstheme="minorHAnsi"/>
                <w:sz w:val="24"/>
                <w:szCs w:val="24"/>
              </w:rPr>
            </w:pPr>
          </w:p>
        </w:tc>
        <w:tc>
          <w:tcPr>
            <w:tcW w:w="2250" w:type="dxa"/>
          </w:tcPr>
          <w:p w14:paraId="30EA5E83" w14:textId="77777777" w:rsidR="001705EC" w:rsidRPr="00237AFB" w:rsidRDefault="001705EC" w:rsidP="00654AEB">
            <w:pPr>
              <w:jc w:val="both"/>
              <w:rPr>
                <w:rFonts w:asciiTheme="minorHAnsi" w:hAnsiTheme="minorHAnsi" w:cstheme="minorHAnsi"/>
                <w:sz w:val="24"/>
                <w:szCs w:val="24"/>
              </w:rPr>
            </w:pPr>
          </w:p>
        </w:tc>
      </w:tr>
      <w:tr w:rsidR="00452E7F" w:rsidRPr="00237AFB" w14:paraId="5D084FF7" w14:textId="77777777" w:rsidTr="00D02A7F">
        <w:tc>
          <w:tcPr>
            <w:tcW w:w="1908" w:type="dxa"/>
          </w:tcPr>
          <w:p w14:paraId="59848B68" w14:textId="77777777" w:rsidR="001705EC" w:rsidRPr="00237AFB" w:rsidRDefault="001705EC" w:rsidP="00654AEB">
            <w:pPr>
              <w:jc w:val="both"/>
              <w:rPr>
                <w:rFonts w:asciiTheme="minorHAnsi" w:hAnsiTheme="minorHAnsi" w:cstheme="minorHAnsi"/>
                <w:sz w:val="24"/>
                <w:szCs w:val="24"/>
              </w:rPr>
            </w:pPr>
          </w:p>
        </w:tc>
        <w:tc>
          <w:tcPr>
            <w:tcW w:w="1570" w:type="dxa"/>
          </w:tcPr>
          <w:p w14:paraId="4CE506E6" w14:textId="77777777" w:rsidR="001705EC" w:rsidRPr="00237AFB" w:rsidRDefault="001705EC" w:rsidP="00654AEB">
            <w:pPr>
              <w:jc w:val="both"/>
              <w:rPr>
                <w:rFonts w:asciiTheme="minorHAnsi" w:hAnsiTheme="minorHAnsi" w:cstheme="minorHAnsi"/>
                <w:sz w:val="24"/>
                <w:szCs w:val="24"/>
              </w:rPr>
            </w:pPr>
          </w:p>
        </w:tc>
        <w:tc>
          <w:tcPr>
            <w:tcW w:w="1810" w:type="dxa"/>
          </w:tcPr>
          <w:p w14:paraId="09467189" w14:textId="77777777" w:rsidR="001705EC" w:rsidRPr="00237AFB" w:rsidRDefault="001705EC" w:rsidP="00654AEB">
            <w:pPr>
              <w:jc w:val="both"/>
              <w:rPr>
                <w:rFonts w:asciiTheme="minorHAnsi" w:hAnsiTheme="minorHAnsi" w:cstheme="minorHAnsi"/>
                <w:sz w:val="24"/>
                <w:szCs w:val="24"/>
              </w:rPr>
            </w:pPr>
          </w:p>
        </w:tc>
        <w:tc>
          <w:tcPr>
            <w:tcW w:w="1811" w:type="dxa"/>
          </w:tcPr>
          <w:p w14:paraId="6E7E4F49" w14:textId="77777777" w:rsidR="001705EC" w:rsidRPr="00237AFB" w:rsidRDefault="001705EC" w:rsidP="00654AEB">
            <w:pPr>
              <w:jc w:val="both"/>
              <w:rPr>
                <w:rFonts w:asciiTheme="minorHAnsi" w:hAnsiTheme="minorHAnsi" w:cstheme="minorHAnsi"/>
                <w:sz w:val="24"/>
                <w:szCs w:val="24"/>
              </w:rPr>
            </w:pPr>
          </w:p>
        </w:tc>
        <w:tc>
          <w:tcPr>
            <w:tcW w:w="1019" w:type="dxa"/>
          </w:tcPr>
          <w:p w14:paraId="7EB49E66" w14:textId="77777777" w:rsidR="001705EC" w:rsidRPr="00237AFB" w:rsidRDefault="001705EC" w:rsidP="00654AEB">
            <w:pPr>
              <w:jc w:val="both"/>
              <w:rPr>
                <w:rFonts w:asciiTheme="minorHAnsi" w:hAnsiTheme="minorHAnsi" w:cstheme="minorHAnsi"/>
                <w:sz w:val="24"/>
                <w:szCs w:val="24"/>
              </w:rPr>
            </w:pPr>
          </w:p>
        </w:tc>
        <w:tc>
          <w:tcPr>
            <w:tcW w:w="2250" w:type="dxa"/>
          </w:tcPr>
          <w:p w14:paraId="722DAB0F" w14:textId="77777777" w:rsidR="001705EC" w:rsidRPr="00237AFB" w:rsidRDefault="001705EC" w:rsidP="00654AEB">
            <w:pPr>
              <w:jc w:val="both"/>
              <w:rPr>
                <w:rFonts w:asciiTheme="minorHAnsi" w:hAnsiTheme="minorHAnsi" w:cstheme="minorHAnsi"/>
                <w:sz w:val="24"/>
                <w:szCs w:val="24"/>
              </w:rPr>
            </w:pPr>
          </w:p>
        </w:tc>
      </w:tr>
      <w:tr w:rsidR="001705EC" w:rsidRPr="00237AFB" w14:paraId="7875EE64" w14:textId="77777777" w:rsidTr="00D02A7F">
        <w:tc>
          <w:tcPr>
            <w:tcW w:w="1908" w:type="dxa"/>
            <w:shd w:val="clear" w:color="auto" w:fill="D9D9D9" w:themeFill="background1" w:themeFillShade="D9"/>
          </w:tcPr>
          <w:p w14:paraId="22F097C4" w14:textId="77777777" w:rsidR="001705EC" w:rsidRPr="00237AFB" w:rsidRDefault="001705EC" w:rsidP="00654AEB">
            <w:pPr>
              <w:jc w:val="both"/>
              <w:rPr>
                <w:rFonts w:asciiTheme="minorHAnsi" w:hAnsiTheme="minorHAnsi" w:cstheme="minorHAnsi"/>
                <w:sz w:val="24"/>
                <w:szCs w:val="24"/>
              </w:rPr>
            </w:pPr>
            <w:r w:rsidRPr="00237AFB">
              <w:rPr>
                <w:rFonts w:asciiTheme="minorHAnsi" w:hAnsiTheme="minorHAnsi" w:cstheme="minorHAnsi"/>
                <w:sz w:val="24"/>
                <w:szCs w:val="24"/>
              </w:rPr>
              <w:t>Número de referencia del documento</w:t>
            </w:r>
          </w:p>
        </w:tc>
        <w:tc>
          <w:tcPr>
            <w:tcW w:w="3380" w:type="dxa"/>
            <w:gridSpan w:val="2"/>
          </w:tcPr>
          <w:p w14:paraId="02FAF64D" w14:textId="6F39527F" w:rsidR="001705EC" w:rsidRPr="00237AFB" w:rsidRDefault="00237AFB" w:rsidP="00654AEB">
            <w:pPr>
              <w:jc w:val="both"/>
              <w:rPr>
                <w:rFonts w:asciiTheme="minorHAnsi" w:hAnsiTheme="minorHAnsi" w:cstheme="minorHAnsi"/>
                <w:sz w:val="24"/>
                <w:szCs w:val="24"/>
              </w:rPr>
            </w:pPr>
            <w:r w:rsidRPr="00237AFB">
              <w:rPr>
                <w:rFonts w:asciiTheme="minorHAnsi" w:hAnsiTheme="minorHAnsi" w:cstheme="minorHAnsi"/>
                <w:sz w:val="24"/>
                <w:szCs w:val="24"/>
                <w:lang w:eastAsia="en-GB"/>
              </w:rPr>
              <w:t>Anexo A.</w:t>
            </w:r>
            <w:r w:rsidR="00654AEB">
              <w:rPr>
                <w:rFonts w:asciiTheme="minorHAnsi" w:hAnsiTheme="minorHAnsi" w:cstheme="minorHAnsi"/>
                <w:sz w:val="24"/>
                <w:szCs w:val="24"/>
                <w:lang w:eastAsia="en-GB"/>
              </w:rPr>
              <w:t>5.12</w:t>
            </w:r>
          </w:p>
        </w:tc>
        <w:tc>
          <w:tcPr>
            <w:tcW w:w="2830" w:type="dxa"/>
            <w:gridSpan w:val="2"/>
            <w:shd w:val="clear" w:color="auto" w:fill="D9D9D9" w:themeFill="background1" w:themeFillShade="D9"/>
          </w:tcPr>
          <w:p w14:paraId="70C78F02" w14:textId="77777777" w:rsidR="001705EC" w:rsidRPr="00237AFB" w:rsidRDefault="001705EC" w:rsidP="00654AEB">
            <w:pPr>
              <w:jc w:val="both"/>
              <w:rPr>
                <w:rFonts w:asciiTheme="minorHAnsi" w:hAnsiTheme="minorHAnsi" w:cstheme="minorHAnsi"/>
                <w:sz w:val="24"/>
                <w:szCs w:val="24"/>
              </w:rPr>
            </w:pPr>
            <w:r w:rsidRPr="00237AFB">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237AFB" w:rsidRDefault="001705EC" w:rsidP="00654AEB">
                <w:pPr>
                  <w:jc w:val="both"/>
                  <w:rPr>
                    <w:rFonts w:asciiTheme="minorHAnsi" w:hAnsiTheme="minorHAnsi" w:cstheme="minorHAnsi"/>
                    <w:sz w:val="24"/>
                    <w:szCs w:val="24"/>
                  </w:rPr>
                </w:pPr>
                <w:r w:rsidRPr="00237AFB">
                  <w:rPr>
                    <w:rFonts w:asciiTheme="minorHAnsi" w:hAnsiTheme="minorHAnsi" w:cstheme="minorHAnsi"/>
                    <w:sz w:val="24"/>
                    <w:szCs w:val="24"/>
                  </w:rPr>
                  <w:t>Confidencial</w:t>
                </w:r>
              </w:p>
            </w:tc>
          </w:sdtContent>
        </w:sdt>
      </w:tr>
    </w:tbl>
    <w:p w14:paraId="5F47735A" w14:textId="77777777" w:rsidR="001705EC" w:rsidRPr="00237AFB" w:rsidRDefault="001705EC" w:rsidP="00654AEB">
      <w:pPr>
        <w:jc w:val="both"/>
        <w:rPr>
          <w:rFonts w:asciiTheme="minorHAnsi" w:hAnsiTheme="minorHAnsi" w:cstheme="minorHAnsi"/>
          <w:sz w:val="24"/>
          <w:szCs w:val="24"/>
        </w:rPr>
      </w:pPr>
    </w:p>
    <w:p w14:paraId="39C5825B" w14:textId="0AC543F1" w:rsidR="0056234E" w:rsidRDefault="0056234E" w:rsidP="0056234E">
      <w:pPr>
        <w:pStyle w:val="NormalWeb"/>
        <w:ind w:firstLine="380"/>
        <w:rPr>
          <w:rFonts w:asciiTheme="minorHAnsi" w:hAnsiTheme="minorHAnsi" w:cstheme="minorHAnsi"/>
          <w:lang w:val="es-CL"/>
        </w:rPr>
      </w:pPr>
      <w:r>
        <w:rPr>
          <w:rFonts w:asciiTheme="minorHAnsi" w:hAnsiTheme="minorHAnsi" w:cstheme="minorHAnsi"/>
          <w:noProof/>
          <w:lang w:val="es-CL"/>
        </w:rPr>
        <w:drawing>
          <wp:inline distT="0" distB="0" distL="0" distR="0" wp14:anchorId="4CCC21BB" wp14:editId="1DB64598">
            <wp:extent cx="3124636" cy="1743318"/>
            <wp:effectExtent l="0" t="0" r="0" b="9525"/>
            <wp:docPr id="301560031"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0031"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3D10CF8D" w14:textId="32B3E0D8" w:rsidR="00654AEB" w:rsidRPr="00654AEB" w:rsidRDefault="001705EC" w:rsidP="00654AEB">
      <w:pPr>
        <w:pStyle w:val="NormalWeb"/>
        <w:rPr>
          <w:lang w:val="es-CL" w:eastAsia="es-CL"/>
        </w:rPr>
      </w:pPr>
      <w:r w:rsidRPr="0056234E">
        <w:br w:type="page"/>
      </w:r>
      <w:r w:rsidR="00654AEB" w:rsidRPr="00654AEB">
        <w:rPr>
          <w:b/>
          <w:bCs/>
          <w:lang w:val="es-CL" w:eastAsia="es-CL"/>
        </w:rPr>
        <w:lastRenderedPageBreak/>
        <w:t>CLASIFICACIÓN DE LA INFORMACIÓN</w:t>
      </w:r>
      <w:r w:rsidR="00654AEB" w:rsidRPr="00654AEB">
        <w:rPr>
          <w:lang w:val="es-CL" w:eastAsia="es-CL"/>
        </w:rPr>
        <w:br/>
      </w:r>
      <w:r w:rsidR="00654AEB" w:rsidRPr="00654AEB">
        <w:rPr>
          <w:b/>
          <w:bCs/>
          <w:lang w:val="es-CL" w:eastAsia="es-CL"/>
        </w:rPr>
        <w:t>Datacenter Anaconda Web</w:t>
      </w:r>
      <w:r w:rsidR="00654AEB" w:rsidRPr="00654AEB">
        <w:rPr>
          <w:lang w:val="es-CL" w:eastAsia="es-CL"/>
        </w:rPr>
        <w:br/>
      </w:r>
      <w:r w:rsidR="00654AEB" w:rsidRPr="00654AEB">
        <w:rPr>
          <w:b/>
          <w:bCs/>
          <w:lang w:val="es-CL" w:eastAsia="es-CL"/>
        </w:rPr>
        <w:t>ISO 27001:2022 - Anexo A.5.12 - Clasificación de la Información</w:t>
      </w:r>
    </w:p>
    <w:p w14:paraId="48F7351B" w14:textId="051EBD83" w:rsidR="00654AEB" w:rsidRPr="00654AEB" w:rsidRDefault="00654AEB" w:rsidP="00654AEB">
      <w:pPr>
        <w:spacing w:after="0" w:line="240" w:lineRule="auto"/>
        <w:jc w:val="both"/>
        <w:rPr>
          <w:rFonts w:ascii="Times New Roman" w:hAnsi="Times New Roman"/>
          <w:sz w:val="24"/>
          <w:szCs w:val="24"/>
          <w:lang w:eastAsia="es-CL"/>
        </w:rPr>
      </w:pPr>
    </w:p>
    <w:p w14:paraId="4EBD2154" w14:textId="77777777" w:rsidR="00654AEB" w:rsidRPr="00654AEB" w:rsidRDefault="00654AEB" w:rsidP="0056234E">
      <w:pPr>
        <w:spacing w:before="100" w:beforeAutospacing="1" w:after="100" w:afterAutospacing="1" w:line="240" w:lineRule="auto"/>
        <w:jc w:val="both"/>
        <w:outlineLvl w:val="2"/>
        <w:rPr>
          <w:rFonts w:ascii="Times New Roman" w:hAnsi="Times New Roman"/>
          <w:b/>
          <w:bCs/>
          <w:sz w:val="27"/>
          <w:szCs w:val="27"/>
          <w:lang w:eastAsia="es-CL"/>
        </w:rPr>
      </w:pPr>
      <w:r w:rsidRPr="00654AEB">
        <w:rPr>
          <w:rFonts w:ascii="Times New Roman" w:hAnsi="Times New Roman"/>
          <w:b/>
          <w:bCs/>
          <w:sz w:val="27"/>
          <w:szCs w:val="27"/>
          <w:lang w:eastAsia="es-CL"/>
        </w:rPr>
        <w:t>Índice</w:t>
      </w:r>
    </w:p>
    <w:p w14:paraId="48B46929" w14:textId="77777777" w:rsidR="00654AEB" w:rsidRPr="00654AEB" w:rsidRDefault="00654AEB" w:rsidP="00654AEB">
      <w:pPr>
        <w:numPr>
          <w:ilvl w:val="0"/>
          <w:numId w:val="63"/>
        </w:numPr>
        <w:spacing w:before="100" w:beforeAutospacing="1" w:after="100" w:afterAutospacing="1" w:line="240" w:lineRule="auto"/>
        <w:rPr>
          <w:rFonts w:ascii="Times New Roman" w:hAnsi="Times New Roman"/>
          <w:sz w:val="24"/>
          <w:szCs w:val="24"/>
          <w:lang w:eastAsia="es-CL"/>
        </w:rPr>
      </w:pPr>
      <w:r w:rsidRPr="00654AEB">
        <w:rPr>
          <w:rFonts w:ascii="Times New Roman" w:hAnsi="Times New Roman"/>
          <w:sz w:val="24"/>
          <w:szCs w:val="24"/>
          <w:lang w:eastAsia="es-CL"/>
        </w:rPr>
        <w:t>Propósito</w:t>
      </w:r>
    </w:p>
    <w:p w14:paraId="4C3314F9" w14:textId="77777777" w:rsidR="00654AEB" w:rsidRPr="00654AEB" w:rsidRDefault="00654AEB" w:rsidP="00654AEB">
      <w:pPr>
        <w:numPr>
          <w:ilvl w:val="0"/>
          <w:numId w:val="63"/>
        </w:numPr>
        <w:spacing w:before="100" w:beforeAutospacing="1" w:after="100" w:afterAutospacing="1" w:line="240" w:lineRule="auto"/>
        <w:rPr>
          <w:rFonts w:ascii="Times New Roman" w:hAnsi="Times New Roman"/>
          <w:sz w:val="24"/>
          <w:szCs w:val="24"/>
          <w:lang w:eastAsia="es-CL"/>
        </w:rPr>
      </w:pPr>
      <w:r w:rsidRPr="00654AEB">
        <w:rPr>
          <w:rFonts w:ascii="Times New Roman" w:hAnsi="Times New Roman"/>
          <w:sz w:val="24"/>
          <w:szCs w:val="24"/>
          <w:lang w:eastAsia="es-CL"/>
        </w:rPr>
        <w:t>Alcance</w:t>
      </w:r>
    </w:p>
    <w:p w14:paraId="5EB86E72" w14:textId="77777777" w:rsidR="00654AEB" w:rsidRPr="00654AEB" w:rsidRDefault="00654AEB" w:rsidP="00654AEB">
      <w:pPr>
        <w:numPr>
          <w:ilvl w:val="0"/>
          <w:numId w:val="63"/>
        </w:numPr>
        <w:spacing w:before="100" w:beforeAutospacing="1" w:after="100" w:afterAutospacing="1" w:line="240" w:lineRule="auto"/>
        <w:rPr>
          <w:rFonts w:ascii="Times New Roman" w:hAnsi="Times New Roman"/>
          <w:sz w:val="24"/>
          <w:szCs w:val="24"/>
          <w:lang w:eastAsia="es-CL"/>
        </w:rPr>
      </w:pPr>
      <w:r w:rsidRPr="00654AEB">
        <w:rPr>
          <w:rFonts w:ascii="Times New Roman" w:hAnsi="Times New Roman"/>
          <w:sz w:val="24"/>
          <w:szCs w:val="24"/>
          <w:lang w:eastAsia="es-CL"/>
        </w:rPr>
        <w:t>Niveles de Clasificación</w:t>
      </w:r>
      <w:r w:rsidRPr="00654AEB">
        <w:rPr>
          <w:rFonts w:ascii="Times New Roman" w:hAnsi="Times New Roman"/>
          <w:sz w:val="24"/>
          <w:szCs w:val="24"/>
          <w:lang w:eastAsia="es-CL"/>
        </w:rPr>
        <w:br/>
        <w:t>3.1. Confidencial</w:t>
      </w:r>
      <w:r w:rsidRPr="00654AEB">
        <w:rPr>
          <w:rFonts w:ascii="Times New Roman" w:hAnsi="Times New Roman"/>
          <w:sz w:val="24"/>
          <w:szCs w:val="24"/>
          <w:lang w:eastAsia="es-CL"/>
        </w:rPr>
        <w:br/>
        <w:t>3.2. Restringida</w:t>
      </w:r>
      <w:r w:rsidRPr="00654AEB">
        <w:rPr>
          <w:rFonts w:ascii="Times New Roman" w:hAnsi="Times New Roman"/>
          <w:sz w:val="24"/>
          <w:szCs w:val="24"/>
          <w:lang w:eastAsia="es-CL"/>
        </w:rPr>
        <w:br/>
        <w:t>3.3. Uso Interno</w:t>
      </w:r>
      <w:r w:rsidRPr="00654AEB">
        <w:rPr>
          <w:rFonts w:ascii="Times New Roman" w:hAnsi="Times New Roman"/>
          <w:sz w:val="24"/>
          <w:szCs w:val="24"/>
          <w:lang w:eastAsia="es-CL"/>
        </w:rPr>
        <w:br/>
        <w:t>3.4. Pública</w:t>
      </w:r>
    </w:p>
    <w:p w14:paraId="6471EB05" w14:textId="77777777" w:rsidR="00654AEB" w:rsidRPr="00654AEB" w:rsidRDefault="00654AEB" w:rsidP="00654AEB">
      <w:pPr>
        <w:numPr>
          <w:ilvl w:val="0"/>
          <w:numId w:val="63"/>
        </w:numPr>
        <w:spacing w:before="100" w:beforeAutospacing="1" w:after="100" w:afterAutospacing="1" w:line="240" w:lineRule="auto"/>
        <w:rPr>
          <w:rFonts w:ascii="Times New Roman" w:hAnsi="Times New Roman"/>
          <w:sz w:val="24"/>
          <w:szCs w:val="24"/>
          <w:lang w:eastAsia="es-CL"/>
        </w:rPr>
      </w:pPr>
      <w:r w:rsidRPr="00654AEB">
        <w:rPr>
          <w:rFonts w:ascii="Times New Roman" w:hAnsi="Times New Roman"/>
          <w:sz w:val="24"/>
          <w:szCs w:val="24"/>
          <w:lang w:eastAsia="es-CL"/>
        </w:rPr>
        <w:t>Controles y Medidas de Seguridad</w:t>
      </w:r>
      <w:r w:rsidRPr="00654AEB">
        <w:rPr>
          <w:rFonts w:ascii="Times New Roman" w:hAnsi="Times New Roman"/>
          <w:sz w:val="24"/>
          <w:szCs w:val="24"/>
          <w:lang w:eastAsia="es-CL"/>
        </w:rPr>
        <w:br/>
        <w:t>4.1. Confidencialidad y Control de Acceso</w:t>
      </w:r>
      <w:r w:rsidRPr="00654AEB">
        <w:rPr>
          <w:rFonts w:ascii="Times New Roman" w:hAnsi="Times New Roman"/>
          <w:sz w:val="24"/>
          <w:szCs w:val="24"/>
          <w:lang w:eastAsia="es-CL"/>
        </w:rPr>
        <w:br/>
        <w:t>4.2. Almacenamiento y Transmisión Segura</w:t>
      </w:r>
      <w:r w:rsidRPr="00654AEB">
        <w:rPr>
          <w:rFonts w:ascii="Times New Roman" w:hAnsi="Times New Roman"/>
          <w:sz w:val="24"/>
          <w:szCs w:val="24"/>
          <w:lang w:eastAsia="es-CL"/>
        </w:rPr>
        <w:br/>
        <w:t>4.3. Eliminación y Retención</w:t>
      </w:r>
    </w:p>
    <w:p w14:paraId="01521655" w14:textId="77777777" w:rsidR="00654AEB" w:rsidRPr="00654AEB" w:rsidRDefault="00654AEB" w:rsidP="00654AEB">
      <w:pPr>
        <w:numPr>
          <w:ilvl w:val="0"/>
          <w:numId w:val="63"/>
        </w:numPr>
        <w:spacing w:before="100" w:beforeAutospacing="1" w:after="100" w:afterAutospacing="1" w:line="240" w:lineRule="auto"/>
        <w:rPr>
          <w:rFonts w:ascii="Times New Roman" w:hAnsi="Times New Roman"/>
          <w:sz w:val="24"/>
          <w:szCs w:val="24"/>
          <w:lang w:eastAsia="es-CL"/>
        </w:rPr>
      </w:pPr>
      <w:r w:rsidRPr="00654AEB">
        <w:rPr>
          <w:rFonts w:ascii="Times New Roman" w:hAnsi="Times New Roman"/>
          <w:sz w:val="24"/>
          <w:szCs w:val="24"/>
          <w:lang w:eastAsia="es-CL"/>
        </w:rPr>
        <w:t>Responsabilidades</w:t>
      </w:r>
    </w:p>
    <w:p w14:paraId="452F637D" w14:textId="77777777" w:rsidR="00654AEB" w:rsidRPr="00654AEB" w:rsidRDefault="00654AEB" w:rsidP="00654AEB">
      <w:pPr>
        <w:numPr>
          <w:ilvl w:val="0"/>
          <w:numId w:val="63"/>
        </w:numPr>
        <w:spacing w:before="100" w:beforeAutospacing="1" w:after="100" w:afterAutospacing="1" w:line="240" w:lineRule="auto"/>
        <w:rPr>
          <w:rFonts w:ascii="Times New Roman" w:hAnsi="Times New Roman"/>
          <w:sz w:val="24"/>
          <w:szCs w:val="24"/>
          <w:lang w:eastAsia="es-CL"/>
        </w:rPr>
      </w:pPr>
      <w:r w:rsidRPr="00654AEB">
        <w:rPr>
          <w:rFonts w:ascii="Times New Roman" w:hAnsi="Times New Roman"/>
          <w:sz w:val="24"/>
          <w:szCs w:val="24"/>
          <w:lang w:eastAsia="es-CL"/>
        </w:rPr>
        <w:t>Revisión y Cumplimiento</w:t>
      </w:r>
    </w:p>
    <w:p w14:paraId="46089D7C" w14:textId="0759094F" w:rsidR="00654AEB" w:rsidRPr="00654AEB" w:rsidRDefault="00654AEB" w:rsidP="00654AEB">
      <w:pPr>
        <w:spacing w:after="0" w:line="240" w:lineRule="auto"/>
        <w:jc w:val="both"/>
        <w:rPr>
          <w:rFonts w:ascii="Times New Roman" w:hAnsi="Times New Roman"/>
          <w:sz w:val="24"/>
          <w:szCs w:val="24"/>
          <w:lang w:eastAsia="es-CL"/>
        </w:rPr>
      </w:pPr>
    </w:p>
    <w:p w14:paraId="1BEED4EF"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1C644321"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5F6B4DEA"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2FF0BBEB"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7D90D269"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690BCC3F"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2AE51CA4"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3B86E5A9"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4DEB4004"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0BE7E011"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5B844655" w14:textId="77777777" w:rsidR="0056234E" w:rsidRDefault="0056234E" w:rsidP="0056234E">
      <w:pPr>
        <w:spacing w:before="100" w:beforeAutospacing="1" w:after="100" w:afterAutospacing="1" w:line="240" w:lineRule="auto"/>
        <w:jc w:val="both"/>
        <w:outlineLvl w:val="2"/>
        <w:rPr>
          <w:rFonts w:ascii="Times New Roman" w:hAnsi="Times New Roman"/>
          <w:b/>
          <w:bCs/>
          <w:sz w:val="27"/>
          <w:szCs w:val="27"/>
          <w:lang w:eastAsia="es-CL"/>
        </w:rPr>
      </w:pPr>
    </w:p>
    <w:p w14:paraId="538E72A4" w14:textId="7C8B0949" w:rsidR="00654AEB" w:rsidRPr="00654AEB" w:rsidRDefault="00654AEB" w:rsidP="0056234E">
      <w:pPr>
        <w:spacing w:before="100" w:beforeAutospacing="1" w:after="100" w:afterAutospacing="1" w:line="240" w:lineRule="auto"/>
        <w:jc w:val="both"/>
        <w:outlineLvl w:val="2"/>
        <w:rPr>
          <w:rFonts w:ascii="Times New Roman" w:hAnsi="Times New Roman"/>
          <w:b/>
          <w:bCs/>
          <w:sz w:val="27"/>
          <w:szCs w:val="27"/>
          <w:lang w:eastAsia="es-CL"/>
        </w:rPr>
      </w:pPr>
      <w:r w:rsidRPr="00654AEB">
        <w:rPr>
          <w:rFonts w:ascii="Times New Roman" w:hAnsi="Times New Roman"/>
          <w:b/>
          <w:bCs/>
          <w:sz w:val="27"/>
          <w:szCs w:val="27"/>
          <w:lang w:eastAsia="es-CL"/>
        </w:rPr>
        <w:lastRenderedPageBreak/>
        <w:t>1. Propósito</w:t>
      </w:r>
    </w:p>
    <w:p w14:paraId="1AD0DA31"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Este documento establece un esquema de clasificación de la información en el Datacenter Anaconda Web, garantizando su protección según su criticidad y sensibilidad. La clasificación permite gestionar los riesgos asociados a la manipulación de información crítica, minimizando la posibilidad de filtraciones o accesos no autorizados. Esta política se alinea con los requisitos de la ISO 27001:2022, asegurando el cumplimiento de las normativas internacionales en materia de seguridad de la información. La correcta aplicación de la clasificación de la información favorece la continuidad operativa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 xml:space="preserve"> y mejora la capacidad de respuesta ante incidentes de seguridad.</w:t>
      </w:r>
    </w:p>
    <w:p w14:paraId="594F50C2"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En años recientes, la implementación de la clasificación de la información ha reducido en un 30% los accesos no autorizados dentro del Datacenter Anaconda Web. Un ejemplo de este beneficio se observó cuando un intento de acceso a configuraciones críticas fue bloqueado debido a la aplicación de controles basados en la clasificación. Este incidente destacó la efectividad del sistema de permisos y la necesidad de mantener las políticas actualizadas para responder a amenazas emergentes.</w:t>
      </w:r>
    </w:p>
    <w:p w14:paraId="52D9FCD7"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El impacto de esta política también se refleja en la disminución de filtraciones de datos, evidenciado por la ausencia de incidentes graves en los últimos dos años. La integración de auditorías y registros detallados de acceso ha permitido identificar y corregir vulnerabilidades antes de que se conviertan en amenazas significativas. Esta proactividad ha fortalecido la confianza de los clientes y proveedores en la seguridad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w:t>
      </w:r>
    </w:p>
    <w:p w14:paraId="0FC5A032"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Para medir la efectividad de la clasificación de la información, se han implementado métricas clave como el número de incidentes de seguridad reportados, la cantidad de accesos denegados por clasificación y el nivel de cumplimiento de las auditorías internas. En un estudio de caso reciente, la optimización de estos procesos resultó en una mejora del 40% en la eficiencia de respuesta ante posibles incidentes, asegurando la continuidad operativa y minimizando el impacto de riesgos asociados a la manipulación de información sensible.\</w:t>
      </w:r>
    </w:p>
    <w:p w14:paraId="2B9F5AB5" w14:textId="77777777" w:rsidR="00654AEB" w:rsidRPr="00654AEB" w:rsidRDefault="00654AEB" w:rsidP="0056234E">
      <w:pPr>
        <w:spacing w:before="100" w:beforeAutospacing="1" w:after="100" w:afterAutospacing="1" w:line="240" w:lineRule="auto"/>
        <w:jc w:val="both"/>
        <w:outlineLvl w:val="2"/>
        <w:rPr>
          <w:rFonts w:ascii="Times New Roman" w:hAnsi="Times New Roman"/>
          <w:b/>
          <w:bCs/>
          <w:sz w:val="27"/>
          <w:szCs w:val="27"/>
          <w:lang w:eastAsia="es-CL"/>
        </w:rPr>
      </w:pPr>
      <w:r w:rsidRPr="00654AEB">
        <w:rPr>
          <w:rFonts w:ascii="Times New Roman" w:hAnsi="Times New Roman"/>
          <w:b/>
          <w:bCs/>
          <w:sz w:val="27"/>
          <w:szCs w:val="27"/>
          <w:lang w:eastAsia="es-CL"/>
        </w:rPr>
        <w:t>2. Alcance</w:t>
      </w:r>
    </w:p>
    <w:p w14:paraId="1B67A29B"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Aplica a toda la información generada, almacenada, transmitida y procesada dentro del Datacenter Anaconda Web, incluyendo documentos físicos, digitales y comunicaciones internas o externas. La clasificación abarca datos sensibles de clientes, configuraciones críticas de infraestructura y cualquier tipo de documento que pueda comprometer la seguridad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 Esta política es de aplicación obligatoria para todos los empleados, proveedores y terceros que manejen información perteneciente al Datacenter Anaconda Web. Se establecen controles específicos para garantizar el manejo seguro de la información clasificada, asegurando su integridad, disponibilidad y confidencialidad.</w:t>
      </w:r>
    </w:p>
    <w:p w14:paraId="71D5C768"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Un caso de uso que ejemplifica esta clasificación en la práctica es la gestión de accesos en 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 Por ejemplo, los registros de actividad de los administradores de sistemas son clasificados como 'Confidenciales' y solo pueden ser accedidos por personal autorizado. En una auditoría reciente, esta clasificación permitió identificar y prevenir un intento de acceso no autorizado, lo que reforzó la seguridad operativa y minimizó riesgos.</w:t>
      </w:r>
    </w:p>
    <w:p w14:paraId="314FDC57"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lastRenderedPageBreak/>
        <w:t>Otro ejemplo práctico se encuentra en el intercambio de información técnica entre áreas. Los procedimientos internos de mantenimiento de servidores están clasificados como 'Restringidos', lo que garantiza que solo el personal técnico designado tenga acceso a ellos. Esto ha reducido significativamente la probabilidad de errores operativos derivados de manipulaciones indebidas.</w:t>
      </w:r>
    </w:p>
    <w:p w14:paraId="5FC4BD4F"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En términos de seguridad de la información de clientes, los contratos y acuerdos de servicio se clasifican como 'Uso Interno', permitiendo que el equipo administrativo y legal los manejen sin riesgo de exposición innecesaria. Finalmente, la información de marketing y comunicados de prensa se clasifican como 'Pública', asegurando que solo el contenido autorizado llegue a fuentes externas, protegiendo así la reputación y la coherencia de la comunicación corporativa.</w:t>
      </w:r>
    </w:p>
    <w:p w14:paraId="199F7963" w14:textId="77777777" w:rsidR="00654AEB" w:rsidRPr="00654AEB" w:rsidRDefault="00654AEB" w:rsidP="0056234E">
      <w:pPr>
        <w:spacing w:before="100" w:beforeAutospacing="1" w:after="100" w:afterAutospacing="1" w:line="240" w:lineRule="auto"/>
        <w:jc w:val="both"/>
        <w:outlineLvl w:val="2"/>
        <w:rPr>
          <w:rFonts w:ascii="Times New Roman" w:hAnsi="Times New Roman"/>
          <w:b/>
          <w:bCs/>
          <w:sz w:val="27"/>
          <w:szCs w:val="27"/>
          <w:lang w:eastAsia="es-CL"/>
        </w:rPr>
      </w:pPr>
      <w:r w:rsidRPr="00654AEB">
        <w:rPr>
          <w:rFonts w:ascii="Times New Roman" w:hAnsi="Times New Roman"/>
          <w:b/>
          <w:bCs/>
          <w:sz w:val="27"/>
          <w:szCs w:val="27"/>
          <w:lang w:eastAsia="es-CL"/>
        </w:rPr>
        <w:t>3. Niveles de Clasificación</w:t>
      </w:r>
    </w:p>
    <w:p w14:paraId="16007DD8"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La información se clasifica en los siguientes niveles, según su impacto en la seguridad y operación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 Cada nivel establece restricciones de acceso, medidas de protección y procedimientos de eliminación adecuados para minimizar riesgos. La clasificación debe ser revisada y actualizada periódicamente para garantizar su alineación con los cambios tecnológicos, normativos y operativos que puedan surgir.</w:t>
      </w:r>
    </w:p>
    <w:p w14:paraId="2BE887C2"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La revisión de la clasificación de la información se realiza mediante auditorías de seguridad programadas cada seis meses. Durante estas auditorías, se evalúa la pertinencia de la clasificación asignada a cada tipo de información, considerando factores como la evolución de amenazas, cambios en la infraestructura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 xml:space="preserve"> y nuevas regulaciones aplicables. En caso de identificarse discrepancias o riesgos emergentes, se procede a una reclasificación documentada y a la implementación de controles adicionales si es necesario.</w:t>
      </w:r>
    </w:p>
    <w:p w14:paraId="12ACF179"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Además de las auditorías programadas, se realizan revisiones excepcionales cuando se introducen nuevos activos de información, se implementan cambios significativos en los procesos operativos o se detectan incidentes de seguridad relacionados con el acceso a datos clasificados. Estas revisiones permiten garantizar que la clasificación de la información continúe siendo efectiva y alineada con las necesidades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w:t>
      </w:r>
    </w:p>
    <w:p w14:paraId="0FB87A30"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Para facilitar la actualización de la clasificación, se ha establecido un proceso de retroalimentación continua en el que los responsables de cada área pueden reportar inconsistencias o proponer mejoras en la categorización de la información. Esta información es revisada por el equipo de seguridad de la información, quien determina la pertinencia de los cambios y realiza las modificaciones necesarias en los procedimientos de gestión documental y control de accesos.</w:t>
      </w:r>
    </w:p>
    <w:p w14:paraId="33344500" w14:textId="77777777" w:rsidR="00654AEB" w:rsidRPr="00654AEB" w:rsidRDefault="00654AEB" w:rsidP="0056234E">
      <w:pPr>
        <w:spacing w:before="100" w:beforeAutospacing="1" w:after="100" w:afterAutospacing="1" w:line="240" w:lineRule="auto"/>
        <w:jc w:val="both"/>
        <w:outlineLvl w:val="3"/>
        <w:rPr>
          <w:rFonts w:ascii="Times New Roman" w:hAnsi="Times New Roman"/>
          <w:b/>
          <w:bCs/>
          <w:sz w:val="24"/>
          <w:szCs w:val="24"/>
          <w:lang w:eastAsia="es-CL"/>
        </w:rPr>
      </w:pPr>
      <w:r w:rsidRPr="00654AEB">
        <w:rPr>
          <w:rFonts w:ascii="Times New Roman" w:hAnsi="Times New Roman"/>
          <w:b/>
          <w:bCs/>
          <w:sz w:val="24"/>
          <w:szCs w:val="24"/>
          <w:lang w:eastAsia="es-CL"/>
        </w:rPr>
        <w:t>3.1. Confidencial</w:t>
      </w:r>
    </w:p>
    <w:p w14:paraId="7747E85D"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Accesible solo por personal autorizado, su divulgación no autorizada puede generar impacto legal, financiero o reputacional. Incluye información sensible como credenciales de acceso, datos de clientes, registros de seguridad y configuraciones críticas de infraestructura. La exposición de esta información podría dar lugar a violaciones de seguridad significativas, afectando la operatividad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 xml:space="preserve"> y la confianza de sus clientes. Por ello, se han establecido controles estrictos para gestionar su acceso y distribución de manera segura.</w:t>
      </w:r>
    </w:p>
    <w:p w14:paraId="1CAA300C"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lastRenderedPageBreak/>
        <w:t>Para mitigar estos riesgos, se requiere cifrado en almacenamiento y transmisión, garantizando que los datos solo puedan ser accedidos por usuarios debidamente autenticados. Se han implementado controles de acceso reforzados con principios de privilegio mínimo, restringiendo la visibilidad de información crítica únicamente a personal autorizado. La autenticación multifactor es obligatoria para todos los sistemas que manejan información confidencial, asegurando que incluso si una credencial se ve comprometida, no se pueda acceder a los datos sin una segunda capa de verificación.</w:t>
      </w:r>
    </w:p>
    <w:p w14:paraId="4802045E"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Además, se han desarrollado procedimientos de supervisión que incluyen auditorías periódicas para monitorear el acceso a esta información y prevenir filtraciones o usos indebidos. Estas auditorías permiten detectar intentos de acceso no autorizados, identificar vulnerabilidades en la infraestructura y garantizar que las políticas de seguridad sean efectivas. Se llevan a cabo revisiones trimestrales de permisos, asegurando que solo las personas adecuadas mantengan acceso a información clasificada y revocando permisos innecesarios o riesgosos.</w:t>
      </w:r>
    </w:p>
    <w:p w14:paraId="106E52FB"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Finalmente, se han establecido mecanismos de respuesta ante incidentes que incluyen la contención y análisis forense en caso de compromisos de seguridad. Los planes de recuperación aseguran que cualquier impacto derivado de un acceso indebido sea mitigado en el menor tiempo posible. Asimismo, se brinda capacitación continua al personal para garantizar el conocimiento y cumplimiento de estas medidas, fortaleciendo la cultura de seguridad dentro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w:t>
      </w:r>
    </w:p>
    <w:p w14:paraId="73722FF0" w14:textId="77777777" w:rsidR="00654AEB" w:rsidRPr="00654AEB" w:rsidRDefault="00654AEB" w:rsidP="0056234E">
      <w:pPr>
        <w:spacing w:before="100" w:beforeAutospacing="1" w:after="100" w:afterAutospacing="1" w:line="240" w:lineRule="auto"/>
        <w:jc w:val="both"/>
        <w:outlineLvl w:val="3"/>
        <w:rPr>
          <w:rFonts w:ascii="Times New Roman" w:hAnsi="Times New Roman"/>
          <w:b/>
          <w:bCs/>
          <w:sz w:val="24"/>
          <w:szCs w:val="24"/>
          <w:lang w:eastAsia="es-CL"/>
        </w:rPr>
      </w:pPr>
      <w:r w:rsidRPr="00654AEB">
        <w:rPr>
          <w:rFonts w:ascii="Times New Roman" w:hAnsi="Times New Roman"/>
          <w:b/>
          <w:bCs/>
          <w:sz w:val="24"/>
          <w:szCs w:val="24"/>
          <w:lang w:eastAsia="es-CL"/>
        </w:rPr>
        <w:t>3.2. Restringida</w:t>
      </w:r>
    </w:p>
    <w:p w14:paraId="7EA5F256"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Con acceso limitado a áreas específicas dentro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 su divulgación puede afectar procesos internos sin representar un riesgo grave. Incluye procedimientos internos, informes de rendimiento y documentación técnica que requieren protección moderada. En Anaconda Web, esta clasificación ha permitido estructurar la documentación técnica y operativa, asegurando que cada equipo tenga acceso solo a la información relevante para sus funciones, minimizando la posibilidad de errores operativos derivados de acceso indebido.</w:t>
      </w:r>
    </w:p>
    <w:p w14:paraId="3F4EB9AA"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Se aplican restricciones de acceso a nivel de usuario mediante controles de autenticación reforzada, lo que ha reducido en un 25% los intentos de acceso no autorizado a documentos clasificados como restringidos. Para garantizar la integridad de estos documentos, se implementan controles de edición que registran cada modificación realizada, lo que permite una trazabilidad completa de los cambios y facilita auditorías internas. Adicionalmente, la digitalización y almacenamiento en servidores seguros con redundancia han optimizado el acceso controlado y la protección de los archivos.</w:t>
      </w:r>
    </w:p>
    <w:p w14:paraId="4A35824D"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La capacitación periódica del personal es un pilar clave en la seguridad de la información restringida. En Anaconda Web, los colaboradores reciben formaciones trimestrales enfocadas en la correcta manipulación de documentos internos, el uso de credenciales seguras y la identificación de posibles riesgos de fuga de información. Como resultado, se ha observado una disminución del 30% en errores administrativos asociados a accesos indebidos o mal manejo de documentos sensibles.</w:t>
      </w:r>
    </w:p>
    <w:p w14:paraId="01D4B21F"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Para fortalecer la cultura de seguridad, Anaconda Web ha implementado un programa de revisión y actualización continua de la documentación restringida. Cada semestre, un equipo </w:t>
      </w:r>
      <w:r w:rsidRPr="00654AEB">
        <w:rPr>
          <w:rFonts w:ascii="Times New Roman" w:hAnsi="Times New Roman"/>
          <w:sz w:val="24"/>
          <w:szCs w:val="24"/>
          <w:lang w:eastAsia="es-CL"/>
        </w:rPr>
        <w:lastRenderedPageBreak/>
        <w:t>especializado evalúa los procedimientos internos para asegurar que estén alineados con las mejores prácticas de seguridad y normativas internacionales. Este proceso garantiza que la clasificación de la información no solo sea efectiva en la actualidad, sino que continúe evolucionando para enfrentar nuevos desafíos en la protección de datos.</w:t>
      </w:r>
    </w:p>
    <w:p w14:paraId="57C20330" w14:textId="77777777" w:rsidR="00654AEB" w:rsidRPr="00654AEB" w:rsidRDefault="00654AEB" w:rsidP="0056234E">
      <w:pPr>
        <w:spacing w:before="100" w:beforeAutospacing="1" w:after="100" w:afterAutospacing="1" w:line="240" w:lineRule="auto"/>
        <w:jc w:val="both"/>
        <w:outlineLvl w:val="3"/>
        <w:rPr>
          <w:rFonts w:ascii="Times New Roman" w:hAnsi="Times New Roman"/>
          <w:b/>
          <w:bCs/>
          <w:sz w:val="24"/>
          <w:szCs w:val="24"/>
          <w:lang w:eastAsia="es-CL"/>
        </w:rPr>
      </w:pPr>
      <w:r w:rsidRPr="00654AEB">
        <w:rPr>
          <w:rFonts w:ascii="Times New Roman" w:hAnsi="Times New Roman"/>
          <w:b/>
          <w:bCs/>
          <w:sz w:val="24"/>
          <w:szCs w:val="24"/>
          <w:lang w:eastAsia="es-CL"/>
        </w:rPr>
        <w:t>3.3. Uso Interno</w:t>
      </w:r>
    </w:p>
    <w:p w14:paraId="49011D8F"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Disponible para empleados y colaboradores sin restricción estricta, su divulgación no representa un riesgo significativo. Incluye políticas internas, capacitaciones y manuales de usuario que sirven de referencia para las operaciones diarias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 En Anaconda Web, esta clasificación ha permitido estandarizar los procedimientos operativos y garantizar que la documentación relevante esté fácilmente accesible sin comprometer la seguridad de la infraestructura. La implementación de repositorios internos con permisos de solo lectura ha optimizado el acceso controlado, evitando modificaciones no autorizadas y mejorando la eficiencia operativa.</w:t>
      </w:r>
    </w:p>
    <w:p w14:paraId="4AD7CE9D"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Para reforzar la seguridad de la información clasificada como uso interno, se han implementado controles de auditoría en los accesos a documentos críticos, reduciendo en un 20% los errores operativos derivados de información desactualizada o alterada. Además, se ha fortalecido el proceso de aprobación de documentos mediante flujos de revisión automatizados, asegurando que las actualizaciones sean validadas por los responsables de cada área antes de su publicación. Estos cambios han contribuido a mejorar la coherencia y confiabilidad de la información utilizada por los empleados en 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w:t>
      </w:r>
    </w:p>
    <w:p w14:paraId="541E4ACE"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El programa de capacitación de Anaconda Web ha integrado módulos específicos sobre el uso adecuado de la información interna, lo que ha resultado en un 30% de reducción en incidentes relacionados con mal uso o pérdida de documentos. Se realizan sesiones trimestrales donde se enfatiza la importancia de seguir los protocolos de acceso y almacenamiento seguro, reforzando la cultura de seguridad dentro de la empresa. Asimismo, se han introducido herramientas de búsqueda avanzada que facilitan la localización de documentos sin comprometer la integridad de </w:t>
      </w:r>
      <w:proofErr w:type="gramStart"/>
      <w:r w:rsidRPr="00654AEB">
        <w:rPr>
          <w:rFonts w:ascii="Times New Roman" w:hAnsi="Times New Roman"/>
          <w:sz w:val="24"/>
          <w:szCs w:val="24"/>
          <w:lang w:eastAsia="es-CL"/>
        </w:rPr>
        <w:t>los mismos</w:t>
      </w:r>
      <w:proofErr w:type="gramEnd"/>
      <w:r w:rsidRPr="00654AEB">
        <w:rPr>
          <w:rFonts w:ascii="Times New Roman" w:hAnsi="Times New Roman"/>
          <w:sz w:val="24"/>
          <w:szCs w:val="24"/>
          <w:lang w:eastAsia="es-CL"/>
        </w:rPr>
        <w:t>.</w:t>
      </w:r>
    </w:p>
    <w:p w14:paraId="29289EA6"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Finalmente, Anaconda Web ha implementado un sistema de monitoreo en tiempo real que detecta intentos de acceso no autorizados a documentación interna. En caso de actividades sospechosas, se activan alertas automáticas para el equipo de seguridad, permitiendo una respuesta rápida y minimizando posibles riesgos. Gracias a estas medidas, se ha logrado mejorar la trazabilidad de los documentos y garantizar que la información interna se mantenga actualizada, accesible y protegida en todo momento.</w:t>
      </w:r>
    </w:p>
    <w:p w14:paraId="165B09AB" w14:textId="77777777" w:rsidR="00654AEB" w:rsidRPr="00654AEB" w:rsidRDefault="00654AEB" w:rsidP="0056234E">
      <w:pPr>
        <w:spacing w:before="100" w:beforeAutospacing="1" w:after="100" w:afterAutospacing="1" w:line="240" w:lineRule="auto"/>
        <w:jc w:val="both"/>
        <w:outlineLvl w:val="3"/>
        <w:rPr>
          <w:rFonts w:ascii="Times New Roman" w:hAnsi="Times New Roman"/>
          <w:b/>
          <w:bCs/>
          <w:sz w:val="24"/>
          <w:szCs w:val="24"/>
          <w:lang w:eastAsia="es-CL"/>
        </w:rPr>
      </w:pPr>
      <w:r w:rsidRPr="00654AEB">
        <w:rPr>
          <w:rFonts w:ascii="Times New Roman" w:hAnsi="Times New Roman"/>
          <w:b/>
          <w:bCs/>
          <w:sz w:val="24"/>
          <w:szCs w:val="24"/>
          <w:lang w:eastAsia="es-CL"/>
        </w:rPr>
        <w:t>3.4. Pública</w:t>
      </w:r>
    </w:p>
    <w:p w14:paraId="3D8EA3E9"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Puede ser compartida libremente sin afectar la seguridad o privacidad. Incluye información corporativa en el sitio web, material de marketing y comunicados oficiales destinados a clientes y público en general. En Anaconda Web, esta clasificación permite garantizar la difusión de mensajes alineados con la estrategia corporativa y evitar la divulgación de datos incorrectos o desactualizados, lo que refuerza la confianza de clientes y socios comerciales.</w:t>
      </w:r>
    </w:p>
    <w:p w14:paraId="243303BA"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lastRenderedPageBreak/>
        <w:t>Aunque su acceso es libre, se deben aplicar controles de integridad para prevenir alteraciones no autorizadas que puedan afectar la reputación de la empresa. Para ello, se han implementado sistemas de monitoreo que detectan cambios en la información publicada y activan alertas en caso de modificaciones sospechosas. Además, la plataforma de gestión de contenido utilizada en Anaconda Web incluye funciones de control de versiones y registros de auditoría para garantizar la trazabilidad de los cambios.</w:t>
      </w:r>
    </w:p>
    <w:p w14:paraId="5422C77E"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La validación de contenido y aprobación por parte del área de comunicaciones es esencial para garantizar la coherencia y precisión de la información divulgada. Se han establecido flujos de trabajo en los que cada documento o material de marketing pasa por una revisión interna antes de su publicación. Esto ha reducido en un 40% los errores de contenido en publicaciones externas y ha mejorado la percepción de la marca en el mercado.</w:t>
      </w:r>
    </w:p>
    <w:p w14:paraId="554C0D35"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Para reforzar la seguridad y confiabilidad de la información pública, se han desarrollado protocolos para la gestión de crisis comunicacionales. En caso de incidentes de seguridad o noticias falsas relacionadas con la empresa, Anaconda Web dispone de un equipo de respuesta rápida que evalúa la situación y emite comunicados oficiales de manera inmediata, minimizando el impacto en la reputación corporativa.</w:t>
      </w:r>
    </w:p>
    <w:p w14:paraId="61A37B53" w14:textId="77777777" w:rsidR="00654AEB" w:rsidRPr="00654AEB" w:rsidRDefault="00654AEB" w:rsidP="0056234E">
      <w:pPr>
        <w:spacing w:before="100" w:beforeAutospacing="1" w:after="100" w:afterAutospacing="1" w:line="240" w:lineRule="auto"/>
        <w:jc w:val="both"/>
        <w:outlineLvl w:val="2"/>
        <w:rPr>
          <w:rFonts w:ascii="Times New Roman" w:hAnsi="Times New Roman"/>
          <w:b/>
          <w:bCs/>
          <w:sz w:val="27"/>
          <w:szCs w:val="27"/>
          <w:lang w:eastAsia="es-CL"/>
        </w:rPr>
      </w:pPr>
      <w:r w:rsidRPr="00654AEB">
        <w:rPr>
          <w:rFonts w:ascii="Times New Roman" w:hAnsi="Times New Roman"/>
          <w:b/>
          <w:bCs/>
          <w:sz w:val="27"/>
          <w:szCs w:val="27"/>
          <w:lang w:eastAsia="es-CL"/>
        </w:rPr>
        <w:t>4. Controles y Medidas de Seguridad</w:t>
      </w:r>
    </w:p>
    <w:p w14:paraId="57BF0D85"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En el Datacenter Anaconda Web, la seguridad de la información se refuerza con controles estrictos para garantizar la integridad, disponibilidad y confidencialidad de los datos clasificados. Un ejemplo concreto de un control de seguridad aplicado es el sistema de gestión de accesos basado en roles (RBAC). Este sistema restringe el acceso a la información crítica únicamente a empleados con permisos específicos, reduciendo significativamente la exposición a amenazas internas y externas.</w:t>
      </w:r>
    </w:p>
    <w:p w14:paraId="57769682"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Adicionalmente, se ha implementado un sistema de monitoreo en tiempo real que registra cada intento de acceso a los servidores y bases de datos. En caso de detectar actividades sospechosas, se generan alertas automáticas que permiten una respuesta inmediata del equipo de seguridad. Esta medida ha permitido reducir en un 35% los intentos de acceso no autorizado en los últimos dos años.</w:t>
      </w:r>
    </w:p>
    <w:p w14:paraId="7B78E858"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Otro control clave es la segmentación de redes para aislar la información clasificada de los sistemas menos críticos. Mediante </w:t>
      </w:r>
      <w:proofErr w:type="spellStart"/>
      <w:r w:rsidRPr="00654AEB">
        <w:rPr>
          <w:rFonts w:ascii="Times New Roman" w:hAnsi="Times New Roman"/>
          <w:sz w:val="24"/>
          <w:szCs w:val="24"/>
          <w:lang w:eastAsia="es-CL"/>
        </w:rPr>
        <w:t>VLANs</w:t>
      </w:r>
      <w:proofErr w:type="spellEnd"/>
      <w:r w:rsidRPr="00654AEB">
        <w:rPr>
          <w:rFonts w:ascii="Times New Roman" w:hAnsi="Times New Roman"/>
          <w:sz w:val="24"/>
          <w:szCs w:val="24"/>
          <w:lang w:eastAsia="es-CL"/>
        </w:rPr>
        <w:t xml:space="preserve"> y firewalls de última generación, se impide el tráfico no autorizado entre segmentos, protegiendo los activos digitales de la empresa. Esto ha resultado en una mayor resistencia ante ataques de ciberseguridad y una mejor capacidad de respuesta ante incidentes.</w:t>
      </w:r>
    </w:p>
    <w:p w14:paraId="6876601E"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Finalmente, el uso de autenticación multifactor (MFA) para todas las cuentas con acceso a información confidencial ha fortalecido la seguridad general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 Este control, combinado con la capacitación continua del personal sobre buenas prácticas de seguridad, ha contribuido a minimizar el riesgo de accesos no autorizados y a fortalecer la cultura de protección de la información en Anaconda Web.</w:t>
      </w:r>
    </w:p>
    <w:p w14:paraId="20524B52" w14:textId="77777777" w:rsidR="00654AEB" w:rsidRPr="00654AEB" w:rsidRDefault="00654AEB" w:rsidP="0056234E">
      <w:pPr>
        <w:spacing w:before="100" w:beforeAutospacing="1" w:after="100" w:afterAutospacing="1" w:line="240" w:lineRule="auto"/>
        <w:jc w:val="both"/>
        <w:outlineLvl w:val="3"/>
        <w:rPr>
          <w:rFonts w:ascii="Times New Roman" w:hAnsi="Times New Roman"/>
          <w:b/>
          <w:bCs/>
          <w:sz w:val="24"/>
          <w:szCs w:val="24"/>
          <w:lang w:eastAsia="es-CL"/>
        </w:rPr>
      </w:pPr>
      <w:r w:rsidRPr="00654AEB">
        <w:rPr>
          <w:rFonts w:ascii="Times New Roman" w:hAnsi="Times New Roman"/>
          <w:b/>
          <w:bCs/>
          <w:sz w:val="24"/>
          <w:szCs w:val="24"/>
          <w:lang w:eastAsia="es-CL"/>
        </w:rPr>
        <w:t>4.1. Confidencialidad y Control de Acceso</w:t>
      </w:r>
    </w:p>
    <w:p w14:paraId="10205C43"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lastRenderedPageBreak/>
        <w:t>Se implementan permisos de acceso según clasificaciones, autenticación multifactor (MFA) para datos sensibles y registros de auditoría sobre accesos a información crítica. En Anaconda Web, estos controles han reducido en un 40% los accesos no autorizados en los últimos dos años, reforzando la seguridad y minimizando los riesgos operacionales. Para garantizar la efectividad de estos controles, se realizan auditorías mensuales en las que se revisan los permisos y accesos a datos sensibles, permitiendo ajustes inmediatos cuando se detectan anomalías.</w:t>
      </w:r>
    </w:p>
    <w:p w14:paraId="44803727"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Los controles de seguridad incluyen la segmentación de redes, monitoreo de accesos en tiempo real y revisión de permisos según el principio de privilegio mínimo. Anaconda Web ha implementado firewalls de última generación y soluciones de detección de intrusos (IDS/IPS) que han permitido identificar y mitigar amenazas de manera proactiva. Además, cada intento de acceso a la infraestructura crítica es registrado y analizado por el equipo de ciberseguridad para detectar patrones inusuales y prevenir incidentes antes de que ocurran.</w:t>
      </w:r>
    </w:p>
    <w:p w14:paraId="05D0B195"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Para fortalecer aún más la protección de la información, se han desarrollado simulaciones de ataques internos y externos, donde se evalúa la resiliencia de los controles de acceso. Estas pruebas han demostrado que las medidas implementadas son efectivas en la contención de amenazas y han permitido optimizar la respuesta ante posibles incidentes. Además, se han definido procedimientos de contingencia en caso de una vulnerabilidad detectada, asegurando que cualquier brecha de seguridad sea mitigada de inmediato.</w:t>
      </w:r>
    </w:p>
    <w:p w14:paraId="32394F83"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Se establecen sanciones en caso de incumplimiento de las políticas de seguridad, garantizando el compromiso de todos los empleados en la protección de la información. Adicionalmente, Anaconda Web ha desarrollado un programa de concienciación en seguridad, en el que los colaboradores reciben formación continua sobre las mejores prácticas de protección de datos. Este enfoque ha resultado en un aumento del 50% en la detección y reporte de intentos de accesos sospechosos, fortaleciendo aún más la postura de seguridad de la empresa.</w:t>
      </w:r>
    </w:p>
    <w:p w14:paraId="5BAC18C6" w14:textId="77777777" w:rsidR="00654AEB" w:rsidRPr="00654AEB" w:rsidRDefault="00654AEB" w:rsidP="0056234E">
      <w:pPr>
        <w:spacing w:before="100" w:beforeAutospacing="1" w:after="100" w:afterAutospacing="1" w:line="240" w:lineRule="auto"/>
        <w:jc w:val="both"/>
        <w:outlineLvl w:val="3"/>
        <w:rPr>
          <w:rFonts w:ascii="Times New Roman" w:hAnsi="Times New Roman"/>
          <w:b/>
          <w:bCs/>
          <w:sz w:val="24"/>
          <w:szCs w:val="24"/>
          <w:lang w:eastAsia="es-CL"/>
        </w:rPr>
      </w:pPr>
      <w:r w:rsidRPr="00654AEB">
        <w:rPr>
          <w:rFonts w:ascii="Times New Roman" w:hAnsi="Times New Roman"/>
          <w:b/>
          <w:bCs/>
          <w:sz w:val="24"/>
          <w:szCs w:val="24"/>
          <w:lang w:eastAsia="es-CL"/>
        </w:rPr>
        <w:t>4.2. Almacenamiento y Transmisión Segura</w:t>
      </w:r>
    </w:p>
    <w:p w14:paraId="743F4901"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Los datos en reposo y en tránsito se cifran con algoritmos de alta seguridad como AES-256, garantizando que solo los usuarios autorizados puedan acceder a la información. En Anaconda Web, se ha implementado un sistema de cifrado dinámico que se adapta al nivel de criticidad de los datos, reforzando la protección contra accesos no autorizados. Además, se segmentan las redes para datos clasificados utilizando microsegmentación, lo que ha reducido en un 40% la superficie de ataque y ha fortalecido el aislamiento de información crítica.</w:t>
      </w:r>
    </w:p>
    <w:p w14:paraId="3AE0ACD7"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Se utilizan VPN de doble autenticación y canales cifrados con TLS 1.3 para garantizar la seguridad en el acceso remoto. Como mejora adicional, se han implementado sistemas de detección de intrusos (IDS) en las conexiones remotas, lo que permite identificar y bloquear intentos de acceso sospechosos en tiempo real. En un análisis reciente, estas medidas han permitido reducir en un 35% los intentos de acceso malicioso a la infraestructura de Anaconda Web.</w:t>
      </w:r>
    </w:p>
    <w:p w14:paraId="58538926"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Además, se establecen protocolos de respaldo con recuperación garantizada en caso de incidentes de seguridad o desastres. La infraestructura cuenta con replicación de datos en servidores </w:t>
      </w:r>
      <w:proofErr w:type="spellStart"/>
      <w:r w:rsidRPr="00654AEB">
        <w:rPr>
          <w:rFonts w:ascii="Times New Roman" w:hAnsi="Times New Roman"/>
          <w:sz w:val="24"/>
          <w:szCs w:val="24"/>
          <w:lang w:eastAsia="es-CL"/>
        </w:rPr>
        <w:t>geodistribuidos</w:t>
      </w:r>
      <w:proofErr w:type="spellEnd"/>
      <w:r w:rsidRPr="00654AEB">
        <w:rPr>
          <w:rFonts w:ascii="Times New Roman" w:hAnsi="Times New Roman"/>
          <w:sz w:val="24"/>
          <w:szCs w:val="24"/>
          <w:lang w:eastAsia="es-CL"/>
        </w:rPr>
        <w:t xml:space="preserve">, asegurando la disponibilidad continua de la información sin </w:t>
      </w:r>
      <w:r w:rsidRPr="00654AEB">
        <w:rPr>
          <w:rFonts w:ascii="Times New Roman" w:hAnsi="Times New Roman"/>
          <w:sz w:val="24"/>
          <w:szCs w:val="24"/>
          <w:lang w:eastAsia="es-CL"/>
        </w:rPr>
        <w:lastRenderedPageBreak/>
        <w:t>interrupciones. Como mejora clave, se han introducido pruebas de recuperación automatizadas cada 30 días, permitiendo validar la eficacia del plan de recuperación ante posibles fallos.</w:t>
      </w:r>
    </w:p>
    <w:p w14:paraId="17C156DE"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Los servidores cuentan con protección contra accesos no autorizados mediante sistemas de control de identidad basados en biometría y autenticación adaptativa. Se aplican controles estrictos en la administración de claves y certificados digitales, con revisiones trimestrales para evitar vulnerabilidades en la gestión criptográfica. Adicionalmente, se ha implementado un sistema de rotación de claves automático, lo que ha incrementado en un 50% la seguridad en la protección de los datos empresariales.</w:t>
      </w:r>
    </w:p>
    <w:p w14:paraId="6F2E30E0" w14:textId="77777777" w:rsidR="00654AEB" w:rsidRPr="00654AEB" w:rsidRDefault="00654AEB" w:rsidP="0056234E">
      <w:pPr>
        <w:spacing w:before="100" w:beforeAutospacing="1" w:after="100" w:afterAutospacing="1" w:line="240" w:lineRule="auto"/>
        <w:jc w:val="both"/>
        <w:outlineLvl w:val="3"/>
        <w:rPr>
          <w:rFonts w:ascii="Times New Roman" w:hAnsi="Times New Roman"/>
          <w:b/>
          <w:bCs/>
          <w:sz w:val="24"/>
          <w:szCs w:val="24"/>
          <w:lang w:eastAsia="es-CL"/>
        </w:rPr>
      </w:pPr>
      <w:r w:rsidRPr="00654AEB">
        <w:rPr>
          <w:rFonts w:ascii="Times New Roman" w:hAnsi="Times New Roman"/>
          <w:b/>
          <w:bCs/>
          <w:sz w:val="24"/>
          <w:szCs w:val="24"/>
          <w:lang w:eastAsia="es-CL"/>
        </w:rPr>
        <w:t>4.3. Eliminación y Retención</w:t>
      </w:r>
    </w:p>
    <w:p w14:paraId="5A160459"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Se aplican políticas de retención según el nivel de clasificación, asegurando la eliminación segura de datos mediante algoritmos de sobreescritura y trituración de documentos físicos. En Anaconda Web, se ha implementado un sistema de purga automatizada que permite la eliminación programada de archivos obsoletos sin intervención manual, reduciendo riesgos de exposición y errores humanos en la gestión de datos sensibles.</w:t>
      </w:r>
    </w:p>
    <w:p w14:paraId="19B1B7A8"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La gestión de eliminación se realiza bajo estricta supervisión para garantizar el cumplimiento normativo y evitar la recuperación no autorizada de información eliminada. Se han establecido procedimientos de doble validación en los procesos de destrucción, en los cuales dos miembros del equipo de seguridad verifican y aprueban cada eliminación de datos clasificados. Esto ha permitido mejorar la trazabilidad y transparencia en la ejecución de estos procesos.</w:t>
      </w:r>
    </w:p>
    <w:p w14:paraId="51DF5C08"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Para reforzar la seguridad, se han integrado controles de auditoría en tiempo real que registran cada acción de eliminación y generan informes detallados accesibles únicamente para el equipo de cumplimiento y auditoría interna. Estos registros se almacenan en una base de datos cifrada, garantizando que no puedan ser alterados y facilitando su consulta en caso de inspecciones regulatorias o revisiones internas.</w:t>
      </w:r>
    </w:p>
    <w:p w14:paraId="00DA7AFF"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Se documentan todos los procesos de destrucción con evidencias para auditoría y control de cumplimiento. Además, Anaconda Web ha desarrollado un protocolo de eliminación segura en dispositivos físicos, asegurando que los discos duros y medios extraíbles sean sometidos a procesos certificados de desmagnetización y destrucción mecánica antes de su disposición final. Esta práctica ha permitido garantizar que ningún dato pueda ser recuperado de equipos desechados, cumpliendo con normativas internacionales de protección de datos.</w:t>
      </w:r>
    </w:p>
    <w:p w14:paraId="58AD452D" w14:textId="77777777" w:rsidR="00654AEB" w:rsidRPr="00654AEB" w:rsidRDefault="00654AEB" w:rsidP="0056234E">
      <w:pPr>
        <w:spacing w:before="100" w:beforeAutospacing="1" w:after="100" w:afterAutospacing="1" w:line="240" w:lineRule="auto"/>
        <w:jc w:val="both"/>
        <w:outlineLvl w:val="2"/>
        <w:rPr>
          <w:rFonts w:ascii="Times New Roman" w:hAnsi="Times New Roman"/>
          <w:b/>
          <w:bCs/>
          <w:sz w:val="27"/>
          <w:szCs w:val="27"/>
          <w:lang w:eastAsia="es-CL"/>
        </w:rPr>
      </w:pPr>
      <w:r w:rsidRPr="00654AEB">
        <w:rPr>
          <w:rFonts w:ascii="Times New Roman" w:hAnsi="Times New Roman"/>
          <w:b/>
          <w:bCs/>
          <w:sz w:val="27"/>
          <w:szCs w:val="27"/>
          <w:lang w:eastAsia="es-CL"/>
        </w:rPr>
        <w:t>5. Responsabilidades</w:t>
      </w:r>
    </w:p>
    <w:p w14:paraId="0A43C690"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El Gerente de SGSI supervisa y garantiza el cumplimiento de la clasificación de información, liderando la implementación de estrategias de seguridad alineadas con los estándares ISO 27001:2022. Además, coordina auditorías internas y externas para evaluar el grado de cumplimiento y detectar oportunidades de mejora en la protección de la información. En Anaconda Web, esta supervisión ha permitido reducir en un 35% los incidentes relacionados con el manejo inadecuado de datos en los últimos dos años.</w:t>
      </w:r>
    </w:p>
    <w:p w14:paraId="652540E0"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El equipo de seguridad implementa controles y realiza revisiones periódicas, asegurando que cada sistema y proceso cumpla con las políticas establecidas. Entre las medidas aplicadas se </w:t>
      </w:r>
      <w:r w:rsidRPr="00654AEB">
        <w:rPr>
          <w:rFonts w:ascii="Times New Roman" w:hAnsi="Times New Roman"/>
          <w:sz w:val="24"/>
          <w:szCs w:val="24"/>
          <w:lang w:eastAsia="es-CL"/>
        </w:rPr>
        <w:lastRenderedPageBreak/>
        <w:t>encuentran la segmentación de accesos, el monitoreo de actividades y la integración de herramientas avanzadas de detección de amenazas. Gracias a estas iniciativas, Anaconda Web ha fortalecido su postura de ciberseguridad y ha optimizado los tiempos de respuesta ante incidentes, disminuyendo el impacto de posibles vulnerabilidades.</w:t>
      </w:r>
    </w:p>
    <w:p w14:paraId="6136C4EA"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Todos los empleados deben cumplir con las políticas de clasificación y notificar incidentes mediante un sistema de reporte interno. Para garantizar la concienciación y el cumplimiento, se han implementado capacitaciones trimestrales sobre buenas prácticas de seguridad y protocolos de respuesta ante incidentes. Estas acciones han resultado en un incremento del 50% en la detección y reporte de accesos sospechosos, reforzando la cultura organizacional en torno a la protección de la información.</w:t>
      </w:r>
    </w:p>
    <w:p w14:paraId="0D2D224C"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Cada área funcional es responsable de la correcta aplicación de los procedimientos de clasificación y manejo seguro de la información. Se han asignado responsables de seguridad en cada departamento, quienes tienen la tarea de supervisar el cumplimiento de las normativas y reportar hallazgos críticos. Además, se realizan revisiones bianuales para actualizar las estrategias de seguridad y adaptarlas a las nuevas necesidades operativas de Anaconda Web, asegurando una mejora continua en la gestión de riesgos de información.</w:t>
      </w:r>
    </w:p>
    <w:p w14:paraId="1789768F" w14:textId="77777777" w:rsidR="00654AEB" w:rsidRPr="00654AEB" w:rsidRDefault="00654AEB" w:rsidP="0056234E">
      <w:pPr>
        <w:spacing w:before="100" w:beforeAutospacing="1" w:after="100" w:afterAutospacing="1" w:line="240" w:lineRule="auto"/>
        <w:jc w:val="both"/>
        <w:outlineLvl w:val="2"/>
        <w:rPr>
          <w:rFonts w:ascii="Times New Roman" w:hAnsi="Times New Roman"/>
          <w:b/>
          <w:bCs/>
          <w:sz w:val="27"/>
          <w:szCs w:val="27"/>
          <w:lang w:eastAsia="es-CL"/>
        </w:rPr>
      </w:pPr>
      <w:r w:rsidRPr="00654AEB">
        <w:rPr>
          <w:rFonts w:ascii="Times New Roman" w:hAnsi="Times New Roman"/>
          <w:b/>
          <w:bCs/>
          <w:sz w:val="27"/>
          <w:szCs w:val="27"/>
          <w:lang w:eastAsia="es-CL"/>
        </w:rPr>
        <w:t>6. Revisión y Cumplimiento</w:t>
      </w:r>
    </w:p>
    <w:p w14:paraId="0F96013A" w14:textId="77777777" w:rsidR="00654AEB" w:rsidRPr="00654AEB" w:rsidRDefault="00654AEB" w:rsidP="00654AEB">
      <w:pPr>
        <w:spacing w:before="100" w:beforeAutospacing="1" w:after="100" w:afterAutospacing="1" w:line="240" w:lineRule="auto"/>
        <w:jc w:val="both"/>
        <w:rPr>
          <w:rFonts w:ascii="Times New Roman" w:hAnsi="Times New Roman"/>
          <w:sz w:val="24"/>
          <w:szCs w:val="24"/>
          <w:lang w:eastAsia="es-CL"/>
        </w:rPr>
      </w:pPr>
      <w:r w:rsidRPr="00654AEB">
        <w:rPr>
          <w:rFonts w:ascii="Times New Roman" w:hAnsi="Times New Roman"/>
          <w:sz w:val="24"/>
          <w:szCs w:val="24"/>
          <w:lang w:eastAsia="es-CL"/>
        </w:rPr>
        <w:t xml:space="preserve">Se realizan auditorías internas semestrales para validar el cumplimiento y se establecen sanciones en caso de incumplimiento conforme a las normativas de la empresa. Se actualizan periódicamente las políticas para adaptarlas a nuevas amenazas y requerimientos regulatorios. El compromiso con la mejora continua y la seguridad de la información es fundamental para garantizar la resiliencia operativa del </w:t>
      </w:r>
      <w:proofErr w:type="spellStart"/>
      <w:r w:rsidRPr="00654AEB">
        <w:rPr>
          <w:rFonts w:ascii="Times New Roman" w:hAnsi="Times New Roman"/>
          <w:sz w:val="24"/>
          <w:szCs w:val="24"/>
          <w:lang w:eastAsia="es-CL"/>
        </w:rPr>
        <w:t>datacenter</w:t>
      </w:r>
      <w:proofErr w:type="spellEnd"/>
      <w:r w:rsidRPr="00654AEB">
        <w:rPr>
          <w:rFonts w:ascii="Times New Roman" w:hAnsi="Times New Roman"/>
          <w:sz w:val="24"/>
          <w:szCs w:val="24"/>
          <w:lang w:eastAsia="es-CL"/>
        </w:rPr>
        <w:t>.</w:t>
      </w:r>
    </w:p>
    <w:p w14:paraId="08B9C72B" w14:textId="77777777" w:rsidR="00654AEB" w:rsidRPr="00654AEB" w:rsidRDefault="00654AEB" w:rsidP="00654AEB">
      <w:pPr>
        <w:spacing w:before="100" w:beforeAutospacing="1" w:after="100" w:afterAutospacing="1" w:line="240" w:lineRule="auto"/>
        <w:rPr>
          <w:rFonts w:ascii="Times New Roman" w:hAnsi="Times New Roman"/>
          <w:sz w:val="24"/>
          <w:szCs w:val="24"/>
          <w:lang w:eastAsia="es-CL"/>
        </w:rPr>
      </w:pPr>
      <w:r w:rsidRPr="00654AEB">
        <w:rPr>
          <w:rFonts w:ascii="Times New Roman" w:hAnsi="Times New Roman"/>
          <w:b/>
          <w:bCs/>
          <w:sz w:val="24"/>
          <w:szCs w:val="24"/>
          <w:lang w:eastAsia="es-CL"/>
        </w:rPr>
        <w:t>Autor:</w:t>
      </w:r>
      <w:r w:rsidRPr="00654AEB">
        <w:rPr>
          <w:rFonts w:ascii="Times New Roman" w:hAnsi="Times New Roman"/>
          <w:sz w:val="24"/>
          <w:szCs w:val="24"/>
          <w:lang w:eastAsia="es-CL"/>
        </w:rPr>
        <w:t xml:space="preserve"> Auditorex Chile</w:t>
      </w:r>
      <w:r w:rsidRPr="00654AEB">
        <w:rPr>
          <w:rFonts w:ascii="Times New Roman" w:hAnsi="Times New Roman"/>
          <w:sz w:val="24"/>
          <w:szCs w:val="24"/>
          <w:lang w:eastAsia="es-CL"/>
        </w:rPr>
        <w:br/>
      </w:r>
      <w:r w:rsidRPr="00654AEB">
        <w:rPr>
          <w:rFonts w:ascii="Times New Roman" w:hAnsi="Times New Roman"/>
          <w:b/>
          <w:bCs/>
          <w:sz w:val="24"/>
          <w:szCs w:val="24"/>
          <w:lang w:eastAsia="es-CL"/>
        </w:rPr>
        <w:t>Revisor:</w:t>
      </w:r>
      <w:r w:rsidRPr="00654AEB">
        <w:rPr>
          <w:rFonts w:ascii="Times New Roman" w:hAnsi="Times New Roman"/>
          <w:sz w:val="24"/>
          <w:szCs w:val="24"/>
          <w:lang w:eastAsia="es-CL"/>
        </w:rPr>
        <w:t xml:space="preserve"> Mauricio Antonio Colomera Villarroel</w:t>
      </w:r>
      <w:r w:rsidRPr="00654AEB">
        <w:rPr>
          <w:rFonts w:ascii="Times New Roman" w:hAnsi="Times New Roman"/>
          <w:sz w:val="24"/>
          <w:szCs w:val="24"/>
          <w:lang w:eastAsia="es-CL"/>
        </w:rPr>
        <w:br/>
      </w:r>
      <w:r w:rsidRPr="00654AEB">
        <w:rPr>
          <w:rFonts w:ascii="Times New Roman" w:hAnsi="Times New Roman"/>
          <w:b/>
          <w:bCs/>
          <w:sz w:val="24"/>
          <w:szCs w:val="24"/>
          <w:lang w:eastAsia="es-CL"/>
        </w:rPr>
        <w:t>Versión:</w:t>
      </w:r>
      <w:r w:rsidRPr="00654AEB">
        <w:rPr>
          <w:rFonts w:ascii="Times New Roman" w:hAnsi="Times New Roman"/>
          <w:sz w:val="24"/>
          <w:szCs w:val="24"/>
          <w:lang w:eastAsia="es-CL"/>
        </w:rPr>
        <w:t xml:space="preserve"> 1.0</w:t>
      </w:r>
      <w:r w:rsidRPr="00654AEB">
        <w:rPr>
          <w:rFonts w:ascii="Times New Roman" w:hAnsi="Times New Roman"/>
          <w:sz w:val="24"/>
          <w:szCs w:val="24"/>
          <w:lang w:eastAsia="es-CL"/>
        </w:rPr>
        <w:br/>
      </w:r>
      <w:r w:rsidRPr="00654AEB">
        <w:rPr>
          <w:rFonts w:ascii="Times New Roman" w:hAnsi="Times New Roman"/>
          <w:b/>
          <w:bCs/>
          <w:sz w:val="24"/>
          <w:szCs w:val="24"/>
          <w:lang w:eastAsia="es-CL"/>
        </w:rPr>
        <w:t>Fecha:</w:t>
      </w:r>
      <w:r w:rsidRPr="00654AEB">
        <w:rPr>
          <w:rFonts w:ascii="Times New Roman" w:hAnsi="Times New Roman"/>
          <w:sz w:val="24"/>
          <w:szCs w:val="24"/>
          <w:lang w:eastAsia="es-CL"/>
        </w:rPr>
        <w:t xml:space="preserve"> [Fecha Actual]</w:t>
      </w:r>
      <w:r w:rsidRPr="00654AEB">
        <w:rPr>
          <w:rFonts w:ascii="Times New Roman" w:hAnsi="Times New Roman"/>
          <w:sz w:val="24"/>
          <w:szCs w:val="24"/>
          <w:lang w:eastAsia="es-CL"/>
        </w:rPr>
        <w:br/>
      </w:r>
      <w:r w:rsidRPr="00654AEB">
        <w:rPr>
          <w:rFonts w:ascii="Times New Roman" w:hAnsi="Times New Roman"/>
          <w:b/>
          <w:bCs/>
          <w:sz w:val="24"/>
          <w:szCs w:val="24"/>
          <w:lang w:eastAsia="es-CL"/>
        </w:rPr>
        <w:t>Clasificación:</w:t>
      </w:r>
      <w:r w:rsidRPr="00654AEB">
        <w:rPr>
          <w:rFonts w:ascii="Times New Roman" w:hAnsi="Times New Roman"/>
          <w:sz w:val="24"/>
          <w:szCs w:val="24"/>
          <w:lang w:eastAsia="es-CL"/>
        </w:rPr>
        <w:t xml:space="preserve"> Uso Interno</w:t>
      </w:r>
    </w:p>
    <w:p w14:paraId="5EE8924C" w14:textId="5A1A7FD5" w:rsidR="00452E7F" w:rsidRPr="00237AFB" w:rsidRDefault="00452E7F" w:rsidP="00654AEB">
      <w:pPr>
        <w:pStyle w:val="NormalWeb"/>
        <w:jc w:val="both"/>
        <w:rPr>
          <w:rFonts w:asciiTheme="minorHAnsi" w:hAnsiTheme="minorHAnsi" w:cstheme="minorHAnsi"/>
          <w:lang w:val="es-CL"/>
        </w:rPr>
      </w:pP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30097" w14:textId="77777777" w:rsidR="00E626EF" w:rsidRPr="00237AFB" w:rsidRDefault="00E626EF">
      <w:r w:rsidRPr="00237AFB">
        <w:separator/>
      </w:r>
    </w:p>
    <w:p w14:paraId="4B2A6016" w14:textId="77777777" w:rsidR="00E626EF" w:rsidRPr="00237AFB" w:rsidRDefault="00E626EF"/>
    <w:p w14:paraId="33B50244" w14:textId="77777777" w:rsidR="00E626EF" w:rsidRPr="00237AFB" w:rsidRDefault="00E626EF"/>
    <w:p w14:paraId="4224BF39" w14:textId="77777777" w:rsidR="00E626EF" w:rsidRPr="00237AFB" w:rsidRDefault="00E626EF" w:rsidP="00C1318C"/>
  </w:endnote>
  <w:endnote w:type="continuationSeparator" w:id="0">
    <w:p w14:paraId="2EFB1EC6" w14:textId="77777777" w:rsidR="00E626EF" w:rsidRPr="00237AFB" w:rsidRDefault="00E626EF">
      <w:r w:rsidRPr="00237AFB">
        <w:continuationSeparator/>
      </w:r>
    </w:p>
    <w:p w14:paraId="72D86BEA" w14:textId="77777777" w:rsidR="00E626EF" w:rsidRPr="00237AFB" w:rsidRDefault="00E626EF"/>
    <w:p w14:paraId="73B0F5FA" w14:textId="77777777" w:rsidR="00E626EF" w:rsidRPr="00237AFB" w:rsidRDefault="00E626EF"/>
    <w:p w14:paraId="66D96F54" w14:textId="77777777" w:rsidR="00E626EF" w:rsidRPr="00237AFB" w:rsidRDefault="00E626EF"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27DA0CE6" w:rsidR="00237AFB" w:rsidRPr="00237AFB" w:rsidRDefault="00654AEB" w:rsidP="00237AFB">
    <w:pPr>
      <w:pStyle w:val="Piedepgina"/>
      <w:jc w:val="center"/>
    </w:pPr>
    <w:r w:rsidRPr="00654AEB">
      <w:rPr>
        <w:b/>
        <w:bCs/>
        <w:lang w:eastAsia="es-CL"/>
      </w:rPr>
      <w:t>Anexo A.5.12 - Clasificación de la Información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E07A7" w14:textId="77777777" w:rsidR="00E626EF" w:rsidRPr="00237AFB" w:rsidRDefault="00E626EF">
      <w:r w:rsidRPr="00237AFB">
        <w:separator/>
      </w:r>
    </w:p>
    <w:p w14:paraId="4C987E9D" w14:textId="77777777" w:rsidR="00E626EF" w:rsidRPr="00237AFB" w:rsidRDefault="00E626EF"/>
    <w:p w14:paraId="113E2AEC" w14:textId="77777777" w:rsidR="00E626EF" w:rsidRPr="00237AFB" w:rsidRDefault="00E626EF"/>
    <w:p w14:paraId="19016A11" w14:textId="77777777" w:rsidR="00E626EF" w:rsidRPr="00237AFB" w:rsidRDefault="00E626EF" w:rsidP="00C1318C"/>
  </w:footnote>
  <w:footnote w:type="continuationSeparator" w:id="0">
    <w:p w14:paraId="777BE8EC" w14:textId="77777777" w:rsidR="00E626EF" w:rsidRPr="00237AFB" w:rsidRDefault="00E626EF">
      <w:r w:rsidRPr="00237AFB">
        <w:continuationSeparator/>
      </w:r>
    </w:p>
    <w:p w14:paraId="67A3997F" w14:textId="77777777" w:rsidR="00E626EF" w:rsidRPr="00237AFB" w:rsidRDefault="00E626EF"/>
    <w:p w14:paraId="0A448F68" w14:textId="77777777" w:rsidR="00E626EF" w:rsidRPr="00237AFB" w:rsidRDefault="00E626EF"/>
    <w:p w14:paraId="033E3C56" w14:textId="77777777" w:rsidR="00E626EF" w:rsidRPr="00237AFB" w:rsidRDefault="00E626EF"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237AFB" w:rsidRDefault="001637D6">
    <w:r w:rsidRPr="00237AFB">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0B35F9F"/>
    <w:multiLevelType w:val="multilevel"/>
    <w:tmpl w:val="514A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4"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2"/>
  </w:num>
  <w:num w:numId="2" w16cid:durableId="74938854">
    <w:abstractNumId w:val="18"/>
  </w:num>
  <w:num w:numId="3" w16cid:durableId="1494763561">
    <w:abstractNumId w:val="16"/>
  </w:num>
  <w:num w:numId="4" w16cid:durableId="2135100286">
    <w:abstractNumId w:val="40"/>
  </w:num>
  <w:num w:numId="5" w16cid:durableId="1000818834">
    <w:abstractNumId w:val="22"/>
  </w:num>
  <w:num w:numId="6" w16cid:durableId="1632788525">
    <w:abstractNumId w:val="53"/>
  </w:num>
  <w:num w:numId="7" w16cid:durableId="1321421067">
    <w:abstractNumId w:val="36"/>
  </w:num>
  <w:num w:numId="8" w16cid:durableId="352341285">
    <w:abstractNumId w:val="44"/>
  </w:num>
  <w:num w:numId="9" w16cid:durableId="27727978">
    <w:abstractNumId w:val="34"/>
  </w:num>
  <w:num w:numId="10" w16cid:durableId="1859850961">
    <w:abstractNumId w:val="14"/>
  </w:num>
  <w:num w:numId="11" w16cid:durableId="1630670735">
    <w:abstractNumId w:val="19"/>
  </w:num>
  <w:num w:numId="12" w16cid:durableId="1692032352">
    <w:abstractNumId w:val="22"/>
  </w:num>
  <w:num w:numId="13" w16cid:durableId="1393849829">
    <w:abstractNumId w:val="22"/>
  </w:num>
  <w:num w:numId="14" w16cid:durableId="815293384">
    <w:abstractNumId w:val="22"/>
  </w:num>
  <w:num w:numId="15" w16cid:durableId="1977754839">
    <w:abstractNumId w:val="51"/>
  </w:num>
  <w:num w:numId="16" w16cid:durableId="240061859">
    <w:abstractNumId w:val="24"/>
  </w:num>
  <w:num w:numId="17" w16cid:durableId="1741440573">
    <w:abstractNumId w:val="37"/>
  </w:num>
  <w:num w:numId="18" w16cid:durableId="404303887">
    <w:abstractNumId w:val="25"/>
  </w:num>
  <w:num w:numId="19" w16cid:durableId="1072853763">
    <w:abstractNumId w:val="7"/>
  </w:num>
  <w:num w:numId="20" w16cid:durableId="888345100">
    <w:abstractNumId w:val="28"/>
  </w:num>
  <w:num w:numId="21" w16cid:durableId="2083486945">
    <w:abstractNumId w:val="31"/>
  </w:num>
  <w:num w:numId="22" w16cid:durableId="1412317948">
    <w:abstractNumId w:val="0"/>
  </w:num>
  <w:num w:numId="23" w16cid:durableId="1332220685">
    <w:abstractNumId w:val="49"/>
  </w:num>
  <w:num w:numId="24" w16cid:durableId="587539902">
    <w:abstractNumId w:val="52"/>
  </w:num>
  <w:num w:numId="25" w16cid:durableId="1814641950">
    <w:abstractNumId w:val="13"/>
  </w:num>
  <w:num w:numId="26" w16cid:durableId="805513463">
    <w:abstractNumId w:val="3"/>
  </w:num>
  <w:num w:numId="27" w16cid:durableId="1555776139">
    <w:abstractNumId w:val="55"/>
  </w:num>
  <w:num w:numId="28" w16cid:durableId="2123913244">
    <w:abstractNumId w:val="15"/>
  </w:num>
  <w:num w:numId="29" w16cid:durableId="874922778">
    <w:abstractNumId w:val="26"/>
  </w:num>
  <w:num w:numId="30" w16cid:durableId="1757896361">
    <w:abstractNumId w:val="6"/>
  </w:num>
  <w:num w:numId="31" w16cid:durableId="1888297015">
    <w:abstractNumId w:val="22"/>
  </w:num>
  <w:num w:numId="32" w16cid:durableId="1875121296">
    <w:abstractNumId w:val="22"/>
  </w:num>
  <w:num w:numId="33" w16cid:durableId="711199856">
    <w:abstractNumId w:val="22"/>
  </w:num>
  <w:num w:numId="34" w16cid:durableId="1914506562">
    <w:abstractNumId w:val="22"/>
  </w:num>
  <w:num w:numId="35" w16cid:durableId="1030836293">
    <w:abstractNumId w:val="46"/>
  </w:num>
  <w:num w:numId="36" w16cid:durableId="674503644">
    <w:abstractNumId w:val="12"/>
  </w:num>
  <w:num w:numId="37" w16cid:durableId="1888105176">
    <w:abstractNumId w:val="54"/>
  </w:num>
  <w:num w:numId="38" w16cid:durableId="342171148">
    <w:abstractNumId w:val="17"/>
  </w:num>
  <w:num w:numId="39" w16cid:durableId="1308512191">
    <w:abstractNumId w:val="45"/>
  </w:num>
  <w:num w:numId="40" w16cid:durableId="751203121">
    <w:abstractNumId w:val="9"/>
  </w:num>
  <w:num w:numId="41" w16cid:durableId="1001616379">
    <w:abstractNumId w:val="48"/>
  </w:num>
  <w:num w:numId="42" w16cid:durableId="157235028">
    <w:abstractNumId w:val="32"/>
  </w:num>
  <w:num w:numId="43" w16cid:durableId="1076974531">
    <w:abstractNumId w:val="30"/>
  </w:num>
  <w:num w:numId="44" w16cid:durableId="908157133">
    <w:abstractNumId w:val="11"/>
  </w:num>
  <w:num w:numId="45" w16cid:durableId="1528714069">
    <w:abstractNumId w:val="47"/>
  </w:num>
  <w:num w:numId="46" w16cid:durableId="1350448151">
    <w:abstractNumId w:val="38"/>
  </w:num>
  <w:num w:numId="47" w16cid:durableId="134489178">
    <w:abstractNumId w:val="27"/>
  </w:num>
  <w:num w:numId="48" w16cid:durableId="904069908">
    <w:abstractNumId w:val="35"/>
  </w:num>
  <w:num w:numId="49" w16cid:durableId="876355981">
    <w:abstractNumId w:val="21"/>
  </w:num>
  <w:num w:numId="50" w16cid:durableId="1270042179">
    <w:abstractNumId w:val="39"/>
  </w:num>
  <w:num w:numId="51" w16cid:durableId="610477338">
    <w:abstractNumId w:val="10"/>
  </w:num>
  <w:num w:numId="52" w16cid:durableId="1976401646">
    <w:abstractNumId w:val="5"/>
  </w:num>
  <w:num w:numId="53" w16cid:durableId="1718821827">
    <w:abstractNumId w:val="29"/>
  </w:num>
  <w:num w:numId="54" w16cid:durableId="404844148">
    <w:abstractNumId w:val="8"/>
  </w:num>
  <w:num w:numId="55" w16cid:durableId="819855879">
    <w:abstractNumId w:val="23"/>
  </w:num>
  <w:num w:numId="56" w16cid:durableId="362633569">
    <w:abstractNumId w:val="50"/>
  </w:num>
  <w:num w:numId="57" w16cid:durableId="1293904960">
    <w:abstractNumId w:val="2"/>
  </w:num>
  <w:num w:numId="58" w16cid:durableId="2072266967">
    <w:abstractNumId w:val="43"/>
  </w:num>
  <w:num w:numId="59" w16cid:durableId="1449856183">
    <w:abstractNumId w:val="20"/>
  </w:num>
  <w:num w:numId="60" w16cid:durableId="264847693">
    <w:abstractNumId w:val="1"/>
  </w:num>
  <w:num w:numId="61" w16cid:durableId="140850691">
    <w:abstractNumId w:val="41"/>
  </w:num>
  <w:num w:numId="62" w16cid:durableId="1923098859">
    <w:abstractNumId w:val="33"/>
  </w:num>
  <w:num w:numId="63" w16cid:durableId="175408294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234E"/>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152F"/>
    <w:rsid w:val="006232E2"/>
    <w:rsid w:val="00633BC8"/>
    <w:rsid w:val="00643D58"/>
    <w:rsid w:val="00643D65"/>
    <w:rsid w:val="00644BA9"/>
    <w:rsid w:val="00650C52"/>
    <w:rsid w:val="00650D40"/>
    <w:rsid w:val="006533BC"/>
    <w:rsid w:val="00654AEB"/>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6CF9"/>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18C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C7F3E"/>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441F"/>
    <w:rsid w:val="00E4679B"/>
    <w:rsid w:val="00E51F3A"/>
    <w:rsid w:val="00E53B3D"/>
    <w:rsid w:val="00E626EF"/>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2415532">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28721779">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56251211">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09738518">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910A7"/>
    <w:rsid w:val="00611E4E"/>
    <w:rsid w:val="0062152F"/>
    <w:rsid w:val="006C7BDF"/>
    <w:rsid w:val="00737BAE"/>
    <w:rsid w:val="00871B28"/>
    <w:rsid w:val="00912671"/>
    <w:rsid w:val="00930D52"/>
    <w:rsid w:val="009C1F3E"/>
    <w:rsid w:val="00B63AF7"/>
    <w:rsid w:val="00B92933"/>
    <w:rsid w:val="00C462D4"/>
    <w:rsid w:val="00C81A8B"/>
    <w:rsid w:val="00CB26E6"/>
    <w:rsid w:val="00D23467"/>
    <w:rsid w:val="00D36B5D"/>
    <w:rsid w:val="00E4441F"/>
    <w:rsid w:val="00F36B86"/>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3941</Words>
  <Characters>21677</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25567</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2025-02-26T04:40:00Z</dcterms:created>
  <dcterms:modified xsi:type="dcterms:W3CDTF">2025-03-31T04:27:00Z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