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35733B" w:rsidRDefault="00657883" w:rsidP="00D02999">
      <w:pPr>
        <w:jc w:val="both"/>
        <w:rPr>
          <w:rFonts w:asciiTheme="minorHAnsi" w:hAnsiTheme="minorHAnsi" w:cstheme="minorHAnsi"/>
        </w:rPr>
      </w:pPr>
    </w:p>
    <w:p w14:paraId="7415A3EE" w14:textId="77777777" w:rsidR="001705EC" w:rsidRPr="0035733B" w:rsidRDefault="001705EC" w:rsidP="00D02999">
      <w:pPr>
        <w:jc w:val="both"/>
        <w:rPr>
          <w:rFonts w:asciiTheme="minorHAnsi" w:hAnsiTheme="minorHAnsi" w:cstheme="minorHAnsi"/>
          <w:sz w:val="44"/>
          <w:szCs w:val="44"/>
        </w:rPr>
      </w:pPr>
    </w:p>
    <w:p w14:paraId="7D3EE362" w14:textId="77777777" w:rsidR="001705EC" w:rsidRPr="0035733B" w:rsidRDefault="001705EC" w:rsidP="00D02999">
      <w:pPr>
        <w:jc w:val="both"/>
        <w:rPr>
          <w:rFonts w:asciiTheme="minorHAnsi" w:hAnsiTheme="minorHAnsi" w:cstheme="minorHAnsi"/>
          <w:sz w:val="44"/>
          <w:szCs w:val="44"/>
        </w:rPr>
      </w:pPr>
    </w:p>
    <w:p w14:paraId="0AC9AFE7" w14:textId="009516FA" w:rsidR="00452E7F" w:rsidRPr="0035733B" w:rsidRDefault="00452E7F" w:rsidP="00452E7F">
      <w:pPr>
        <w:spacing w:after="0"/>
        <w:ind w:left="1900" w:firstLine="380"/>
        <w:jc w:val="both"/>
        <w:rPr>
          <w:rFonts w:asciiTheme="minorHAnsi" w:hAnsiTheme="minorHAnsi" w:cstheme="minorHAnsi"/>
          <w:b/>
          <w:bCs/>
          <w:sz w:val="24"/>
          <w:szCs w:val="24"/>
        </w:rPr>
      </w:pPr>
      <w:r w:rsidRPr="0035733B">
        <w:rPr>
          <w:rFonts w:ascii="Calibri" w:hAnsi="Calibri" w:cs="Calibri"/>
          <w:szCs w:val="22"/>
        </w:rPr>
        <w:t xml:space="preserve">Anexo A.7.5   </w:t>
      </w:r>
      <w:r w:rsidRPr="0035733B">
        <w:rPr>
          <w:rFonts w:asciiTheme="minorHAnsi" w:hAnsiTheme="minorHAnsi" w:cstheme="minorHAnsi"/>
          <w:b/>
          <w:bCs/>
          <w:sz w:val="24"/>
          <w:szCs w:val="24"/>
        </w:rPr>
        <w:t>Gestión de la Documentación</w:t>
      </w:r>
    </w:p>
    <w:p w14:paraId="30FD80A7" w14:textId="77777777" w:rsidR="006533BC" w:rsidRPr="0035733B" w:rsidRDefault="006533BC" w:rsidP="00D02999">
      <w:pPr>
        <w:spacing w:after="0"/>
        <w:ind w:left="1900" w:firstLine="380"/>
        <w:jc w:val="both"/>
        <w:rPr>
          <w:rFonts w:asciiTheme="minorHAnsi" w:hAnsiTheme="minorHAnsi" w:cstheme="minorHAnsi"/>
          <w:b/>
          <w:bCs/>
          <w:sz w:val="40"/>
          <w:szCs w:val="40"/>
        </w:rPr>
      </w:pPr>
    </w:p>
    <w:tbl>
      <w:tblPr>
        <w:tblStyle w:val="Tablaconcuadrcula"/>
        <w:tblW w:w="10368" w:type="dxa"/>
        <w:tblInd w:w="-342" w:type="dxa"/>
        <w:tblLook w:val="04A0" w:firstRow="1" w:lastRow="0" w:firstColumn="1" w:lastColumn="0" w:noHBand="0" w:noVBand="1"/>
      </w:tblPr>
      <w:tblGrid>
        <w:gridCol w:w="1819"/>
        <w:gridCol w:w="1508"/>
        <w:gridCol w:w="1708"/>
        <w:gridCol w:w="2196"/>
        <w:gridCol w:w="984"/>
        <w:gridCol w:w="2153"/>
      </w:tblGrid>
      <w:tr w:rsidR="00452E7F" w:rsidRPr="0035733B" w14:paraId="273B0C4B" w14:textId="77777777" w:rsidTr="00D02A7F">
        <w:tc>
          <w:tcPr>
            <w:tcW w:w="1908" w:type="dxa"/>
            <w:shd w:val="clear" w:color="auto" w:fill="D9D9D9" w:themeFill="background1" w:themeFillShade="D9"/>
          </w:tcPr>
          <w:p w14:paraId="083D5C51" w14:textId="77777777" w:rsidR="001705EC" w:rsidRPr="0035733B" w:rsidRDefault="001705EC" w:rsidP="00D02999">
            <w:pPr>
              <w:jc w:val="both"/>
              <w:rPr>
                <w:rFonts w:asciiTheme="minorHAnsi" w:hAnsiTheme="minorHAnsi" w:cstheme="minorHAnsi"/>
                <w:b/>
                <w:bCs/>
                <w:sz w:val="24"/>
                <w:szCs w:val="24"/>
              </w:rPr>
            </w:pPr>
            <w:r w:rsidRPr="0035733B">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35733B" w:rsidRDefault="001705EC" w:rsidP="00D02999">
            <w:pPr>
              <w:jc w:val="both"/>
              <w:rPr>
                <w:rFonts w:asciiTheme="minorHAnsi" w:hAnsiTheme="minorHAnsi" w:cstheme="minorHAnsi"/>
                <w:b/>
                <w:bCs/>
                <w:sz w:val="24"/>
                <w:szCs w:val="24"/>
              </w:rPr>
            </w:pPr>
            <w:r w:rsidRPr="0035733B">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35733B" w:rsidRDefault="001705EC" w:rsidP="00D02999">
            <w:pPr>
              <w:jc w:val="both"/>
              <w:rPr>
                <w:rFonts w:asciiTheme="minorHAnsi" w:hAnsiTheme="minorHAnsi" w:cstheme="minorHAnsi"/>
                <w:b/>
                <w:bCs/>
                <w:sz w:val="24"/>
                <w:szCs w:val="24"/>
              </w:rPr>
            </w:pPr>
            <w:r w:rsidRPr="0035733B">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35733B" w:rsidRDefault="001705EC" w:rsidP="00D02999">
            <w:pPr>
              <w:jc w:val="both"/>
              <w:rPr>
                <w:rFonts w:asciiTheme="minorHAnsi" w:hAnsiTheme="minorHAnsi" w:cstheme="minorHAnsi"/>
                <w:b/>
                <w:bCs/>
                <w:sz w:val="24"/>
                <w:szCs w:val="24"/>
              </w:rPr>
            </w:pPr>
            <w:r w:rsidRPr="0035733B">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35733B" w:rsidRDefault="001705EC" w:rsidP="00D02999">
            <w:pPr>
              <w:jc w:val="both"/>
              <w:rPr>
                <w:rFonts w:asciiTheme="minorHAnsi" w:hAnsiTheme="minorHAnsi" w:cstheme="minorHAnsi"/>
                <w:b/>
                <w:bCs/>
                <w:sz w:val="24"/>
                <w:szCs w:val="24"/>
              </w:rPr>
            </w:pPr>
            <w:r w:rsidRPr="0035733B">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35733B" w:rsidRDefault="001705EC" w:rsidP="00D02999">
            <w:pPr>
              <w:jc w:val="both"/>
              <w:rPr>
                <w:rFonts w:asciiTheme="minorHAnsi" w:hAnsiTheme="minorHAnsi" w:cstheme="minorHAnsi"/>
                <w:b/>
                <w:bCs/>
                <w:sz w:val="24"/>
                <w:szCs w:val="24"/>
              </w:rPr>
            </w:pPr>
            <w:r w:rsidRPr="0035733B">
              <w:rPr>
                <w:rFonts w:asciiTheme="minorHAnsi" w:hAnsiTheme="minorHAnsi" w:cstheme="minorHAnsi"/>
                <w:b/>
                <w:bCs/>
                <w:sz w:val="24"/>
                <w:szCs w:val="24"/>
              </w:rPr>
              <w:t>Descripción</w:t>
            </w:r>
          </w:p>
        </w:tc>
      </w:tr>
      <w:tr w:rsidR="00452E7F" w:rsidRPr="0035733B" w14:paraId="23D5C307" w14:textId="77777777" w:rsidTr="00D02A7F">
        <w:tc>
          <w:tcPr>
            <w:tcW w:w="1908" w:type="dxa"/>
          </w:tcPr>
          <w:p w14:paraId="1F536261" w14:textId="77777777" w:rsidR="001705EC" w:rsidRPr="0035733B" w:rsidRDefault="001705EC" w:rsidP="00D02999">
            <w:pPr>
              <w:jc w:val="both"/>
              <w:rPr>
                <w:rFonts w:asciiTheme="minorHAnsi" w:hAnsiTheme="minorHAnsi" w:cstheme="minorHAnsi"/>
                <w:sz w:val="24"/>
                <w:szCs w:val="24"/>
              </w:rPr>
            </w:pPr>
            <w:bookmarkStart w:id="0" w:name="_Hlk187601937"/>
            <w:r w:rsidRPr="0035733B">
              <w:rPr>
                <w:rFonts w:asciiTheme="minorHAnsi" w:hAnsiTheme="minorHAnsi" w:cstheme="minorHAnsi"/>
                <w:sz w:val="24"/>
                <w:szCs w:val="24"/>
              </w:rPr>
              <w:t>V1.0</w:t>
            </w:r>
          </w:p>
        </w:tc>
        <w:tc>
          <w:tcPr>
            <w:tcW w:w="1570" w:type="dxa"/>
          </w:tcPr>
          <w:p w14:paraId="5CF1E181" w14:textId="23D50EDA" w:rsidR="001705EC" w:rsidRPr="0035733B" w:rsidRDefault="001637D6" w:rsidP="00D02999">
            <w:pPr>
              <w:jc w:val="both"/>
              <w:rPr>
                <w:rFonts w:asciiTheme="minorHAnsi" w:hAnsiTheme="minorHAnsi" w:cstheme="minorHAnsi"/>
                <w:sz w:val="24"/>
                <w:szCs w:val="24"/>
              </w:rPr>
            </w:pPr>
            <w:r w:rsidRPr="0035733B">
              <w:rPr>
                <w:rFonts w:asciiTheme="minorHAnsi" w:hAnsiTheme="minorHAnsi" w:cstheme="minorHAnsi"/>
                <w:sz w:val="24"/>
                <w:szCs w:val="24"/>
              </w:rPr>
              <w:t>Auditorex Chile</w:t>
            </w:r>
          </w:p>
        </w:tc>
        <w:tc>
          <w:tcPr>
            <w:tcW w:w="1810" w:type="dxa"/>
          </w:tcPr>
          <w:p w14:paraId="48DCB9A0" w14:textId="77777777" w:rsidR="001637D6" w:rsidRPr="0035733B" w:rsidRDefault="001637D6" w:rsidP="00D02999">
            <w:pPr>
              <w:jc w:val="both"/>
              <w:rPr>
                <w:rFonts w:asciiTheme="minorHAnsi" w:hAnsiTheme="minorHAnsi" w:cstheme="minorHAnsi"/>
                <w:sz w:val="24"/>
                <w:szCs w:val="24"/>
              </w:rPr>
            </w:pPr>
            <w:r w:rsidRPr="0035733B">
              <w:rPr>
                <w:rFonts w:asciiTheme="minorHAnsi" w:hAnsiTheme="minorHAnsi" w:cstheme="minorHAnsi"/>
                <w:sz w:val="24"/>
                <w:szCs w:val="24"/>
              </w:rPr>
              <w:t>Mauricio Antonio Colomera Villarroel</w:t>
            </w:r>
          </w:p>
          <w:p w14:paraId="4664E988" w14:textId="77777777" w:rsidR="001705EC" w:rsidRPr="0035733B" w:rsidRDefault="001705EC" w:rsidP="00D02999">
            <w:pPr>
              <w:jc w:val="both"/>
              <w:rPr>
                <w:rFonts w:asciiTheme="minorHAnsi" w:hAnsiTheme="minorHAnsi" w:cstheme="minorHAnsi"/>
                <w:sz w:val="24"/>
                <w:szCs w:val="24"/>
              </w:rPr>
            </w:pPr>
          </w:p>
        </w:tc>
        <w:tc>
          <w:tcPr>
            <w:tcW w:w="1811" w:type="dxa"/>
          </w:tcPr>
          <w:p w14:paraId="285FCDD1" w14:textId="0FAEB9DF" w:rsidR="001705EC" w:rsidRPr="0035733B" w:rsidRDefault="00452E7F" w:rsidP="00D02999">
            <w:pPr>
              <w:jc w:val="both"/>
              <w:rPr>
                <w:rFonts w:asciiTheme="minorHAnsi" w:hAnsiTheme="minorHAnsi" w:cstheme="minorHAnsi"/>
                <w:sz w:val="24"/>
                <w:szCs w:val="24"/>
              </w:rPr>
            </w:pPr>
            <w:r w:rsidRPr="0035733B">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35733B" w:rsidRDefault="00D02999" w:rsidP="00D02999">
            <w:pPr>
              <w:jc w:val="both"/>
              <w:rPr>
                <w:rFonts w:asciiTheme="minorHAnsi" w:hAnsiTheme="minorHAnsi" w:cstheme="minorHAnsi"/>
                <w:szCs w:val="22"/>
              </w:rPr>
            </w:pPr>
            <w:r w:rsidRPr="0035733B">
              <w:rPr>
                <w:rFonts w:asciiTheme="minorHAnsi" w:hAnsiTheme="minorHAnsi" w:cstheme="minorHAnsi"/>
                <w:szCs w:val="22"/>
              </w:rPr>
              <w:t>12-01-2024</w:t>
            </w:r>
          </w:p>
        </w:tc>
        <w:tc>
          <w:tcPr>
            <w:tcW w:w="2250" w:type="dxa"/>
          </w:tcPr>
          <w:p w14:paraId="71AA487E" w14:textId="77777777" w:rsidR="006C1728" w:rsidRPr="0035733B" w:rsidRDefault="006C1728" w:rsidP="006C1728">
            <w:r w:rsidRPr="0035733B">
              <w:rPr>
                <w:rFonts w:ascii="Calibri" w:hAnsi="Calibri" w:cs="Calibri"/>
                <w:szCs w:val="22"/>
              </w:rPr>
              <w:t>Control de Documentación</w:t>
            </w:r>
          </w:p>
          <w:p w14:paraId="6401603C" w14:textId="33DFF191" w:rsidR="001705EC" w:rsidRPr="0035733B" w:rsidRDefault="001705EC" w:rsidP="00A80114">
            <w:pPr>
              <w:pStyle w:val="NormalWeb"/>
              <w:rPr>
                <w:rFonts w:asciiTheme="minorHAnsi" w:hAnsiTheme="minorHAnsi" w:cstheme="minorHAnsi"/>
                <w:lang w:val="es-CL"/>
              </w:rPr>
            </w:pPr>
          </w:p>
        </w:tc>
      </w:tr>
      <w:bookmarkEnd w:id="0"/>
      <w:tr w:rsidR="00452E7F" w:rsidRPr="0035733B" w14:paraId="2A38A0FB" w14:textId="77777777" w:rsidTr="00D02A7F">
        <w:tc>
          <w:tcPr>
            <w:tcW w:w="1908" w:type="dxa"/>
          </w:tcPr>
          <w:p w14:paraId="5AA7A63A" w14:textId="77777777" w:rsidR="001705EC" w:rsidRPr="0035733B" w:rsidRDefault="001705EC" w:rsidP="00D02999">
            <w:pPr>
              <w:jc w:val="both"/>
              <w:rPr>
                <w:rFonts w:asciiTheme="minorHAnsi" w:hAnsiTheme="minorHAnsi" w:cstheme="minorHAnsi"/>
                <w:sz w:val="24"/>
                <w:szCs w:val="24"/>
              </w:rPr>
            </w:pPr>
          </w:p>
        </w:tc>
        <w:tc>
          <w:tcPr>
            <w:tcW w:w="1570" w:type="dxa"/>
          </w:tcPr>
          <w:p w14:paraId="6CA0F23C" w14:textId="77777777" w:rsidR="001705EC" w:rsidRPr="0035733B" w:rsidRDefault="001705EC" w:rsidP="00D02999">
            <w:pPr>
              <w:jc w:val="both"/>
              <w:rPr>
                <w:rFonts w:asciiTheme="minorHAnsi" w:hAnsiTheme="minorHAnsi" w:cstheme="minorHAnsi"/>
                <w:sz w:val="24"/>
                <w:szCs w:val="24"/>
              </w:rPr>
            </w:pPr>
          </w:p>
        </w:tc>
        <w:tc>
          <w:tcPr>
            <w:tcW w:w="1810" w:type="dxa"/>
          </w:tcPr>
          <w:p w14:paraId="7579C89A" w14:textId="77777777" w:rsidR="001705EC" w:rsidRPr="0035733B" w:rsidRDefault="001705EC" w:rsidP="00D02999">
            <w:pPr>
              <w:jc w:val="both"/>
              <w:rPr>
                <w:rFonts w:asciiTheme="minorHAnsi" w:hAnsiTheme="minorHAnsi" w:cstheme="minorHAnsi"/>
                <w:sz w:val="24"/>
                <w:szCs w:val="24"/>
              </w:rPr>
            </w:pPr>
          </w:p>
        </w:tc>
        <w:tc>
          <w:tcPr>
            <w:tcW w:w="1811" w:type="dxa"/>
          </w:tcPr>
          <w:p w14:paraId="5C11AFDC" w14:textId="77777777" w:rsidR="001705EC" w:rsidRPr="0035733B" w:rsidRDefault="001705EC" w:rsidP="00D02999">
            <w:pPr>
              <w:jc w:val="both"/>
              <w:rPr>
                <w:rFonts w:asciiTheme="minorHAnsi" w:hAnsiTheme="minorHAnsi" w:cstheme="minorHAnsi"/>
                <w:sz w:val="24"/>
                <w:szCs w:val="24"/>
              </w:rPr>
            </w:pPr>
          </w:p>
        </w:tc>
        <w:tc>
          <w:tcPr>
            <w:tcW w:w="1019" w:type="dxa"/>
          </w:tcPr>
          <w:p w14:paraId="2D9464C3" w14:textId="77777777" w:rsidR="001705EC" w:rsidRPr="0035733B" w:rsidRDefault="001705EC" w:rsidP="00D02999">
            <w:pPr>
              <w:jc w:val="both"/>
              <w:rPr>
                <w:rFonts w:asciiTheme="minorHAnsi" w:hAnsiTheme="minorHAnsi" w:cstheme="minorHAnsi"/>
                <w:sz w:val="24"/>
                <w:szCs w:val="24"/>
              </w:rPr>
            </w:pPr>
          </w:p>
        </w:tc>
        <w:tc>
          <w:tcPr>
            <w:tcW w:w="2250" w:type="dxa"/>
          </w:tcPr>
          <w:p w14:paraId="30EA5E83" w14:textId="77777777" w:rsidR="001705EC" w:rsidRPr="0035733B" w:rsidRDefault="001705EC" w:rsidP="00D02999">
            <w:pPr>
              <w:jc w:val="both"/>
              <w:rPr>
                <w:rFonts w:asciiTheme="minorHAnsi" w:hAnsiTheme="minorHAnsi" w:cstheme="minorHAnsi"/>
                <w:sz w:val="24"/>
                <w:szCs w:val="24"/>
              </w:rPr>
            </w:pPr>
          </w:p>
        </w:tc>
      </w:tr>
      <w:tr w:rsidR="00452E7F" w:rsidRPr="0035733B" w14:paraId="5D084FF7" w14:textId="77777777" w:rsidTr="00D02A7F">
        <w:tc>
          <w:tcPr>
            <w:tcW w:w="1908" w:type="dxa"/>
          </w:tcPr>
          <w:p w14:paraId="59848B68" w14:textId="77777777" w:rsidR="001705EC" w:rsidRPr="0035733B" w:rsidRDefault="001705EC" w:rsidP="00D02999">
            <w:pPr>
              <w:jc w:val="both"/>
              <w:rPr>
                <w:rFonts w:asciiTheme="minorHAnsi" w:hAnsiTheme="minorHAnsi" w:cstheme="minorHAnsi"/>
                <w:sz w:val="24"/>
                <w:szCs w:val="24"/>
              </w:rPr>
            </w:pPr>
          </w:p>
        </w:tc>
        <w:tc>
          <w:tcPr>
            <w:tcW w:w="1570" w:type="dxa"/>
          </w:tcPr>
          <w:p w14:paraId="4CE506E6" w14:textId="77777777" w:rsidR="001705EC" w:rsidRPr="0035733B" w:rsidRDefault="001705EC" w:rsidP="00D02999">
            <w:pPr>
              <w:jc w:val="both"/>
              <w:rPr>
                <w:rFonts w:asciiTheme="minorHAnsi" w:hAnsiTheme="minorHAnsi" w:cstheme="minorHAnsi"/>
                <w:sz w:val="24"/>
                <w:szCs w:val="24"/>
              </w:rPr>
            </w:pPr>
          </w:p>
        </w:tc>
        <w:tc>
          <w:tcPr>
            <w:tcW w:w="1810" w:type="dxa"/>
          </w:tcPr>
          <w:p w14:paraId="09467189" w14:textId="77777777" w:rsidR="001705EC" w:rsidRPr="0035733B" w:rsidRDefault="001705EC" w:rsidP="00D02999">
            <w:pPr>
              <w:jc w:val="both"/>
              <w:rPr>
                <w:rFonts w:asciiTheme="minorHAnsi" w:hAnsiTheme="minorHAnsi" w:cstheme="minorHAnsi"/>
                <w:sz w:val="24"/>
                <w:szCs w:val="24"/>
              </w:rPr>
            </w:pPr>
          </w:p>
        </w:tc>
        <w:tc>
          <w:tcPr>
            <w:tcW w:w="1811" w:type="dxa"/>
          </w:tcPr>
          <w:p w14:paraId="6E7E4F49" w14:textId="77777777" w:rsidR="001705EC" w:rsidRPr="0035733B" w:rsidRDefault="001705EC" w:rsidP="00D02999">
            <w:pPr>
              <w:jc w:val="both"/>
              <w:rPr>
                <w:rFonts w:asciiTheme="minorHAnsi" w:hAnsiTheme="minorHAnsi" w:cstheme="minorHAnsi"/>
                <w:sz w:val="24"/>
                <w:szCs w:val="24"/>
              </w:rPr>
            </w:pPr>
          </w:p>
        </w:tc>
        <w:tc>
          <w:tcPr>
            <w:tcW w:w="1019" w:type="dxa"/>
          </w:tcPr>
          <w:p w14:paraId="7EB49E66" w14:textId="77777777" w:rsidR="001705EC" w:rsidRPr="0035733B" w:rsidRDefault="001705EC" w:rsidP="00D02999">
            <w:pPr>
              <w:jc w:val="both"/>
              <w:rPr>
                <w:rFonts w:asciiTheme="minorHAnsi" w:hAnsiTheme="minorHAnsi" w:cstheme="minorHAnsi"/>
                <w:sz w:val="24"/>
                <w:szCs w:val="24"/>
              </w:rPr>
            </w:pPr>
          </w:p>
        </w:tc>
        <w:tc>
          <w:tcPr>
            <w:tcW w:w="2250" w:type="dxa"/>
          </w:tcPr>
          <w:p w14:paraId="722DAB0F" w14:textId="77777777" w:rsidR="001705EC" w:rsidRPr="0035733B" w:rsidRDefault="001705EC" w:rsidP="00D02999">
            <w:pPr>
              <w:jc w:val="both"/>
              <w:rPr>
                <w:rFonts w:asciiTheme="minorHAnsi" w:hAnsiTheme="minorHAnsi" w:cstheme="minorHAnsi"/>
                <w:sz w:val="24"/>
                <w:szCs w:val="24"/>
              </w:rPr>
            </w:pPr>
          </w:p>
        </w:tc>
      </w:tr>
      <w:tr w:rsidR="001705EC" w:rsidRPr="0035733B" w14:paraId="7875EE64" w14:textId="77777777" w:rsidTr="00D02A7F">
        <w:tc>
          <w:tcPr>
            <w:tcW w:w="1908" w:type="dxa"/>
            <w:shd w:val="clear" w:color="auto" w:fill="D9D9D9" w:themeFill="background1" w:themeFillShade="D9"/>
          </w:tcPr>
          <w:p w14:paraId="22F097C4" w14:textId="77777777" w:rsidR="001705EC" w:rsidRPr="0035733B" w:rsidRDefault="001705EC" w:rsidP="00D02999">
            <w:pPr>
              <w:jc w:val="both"/>
              <w:rPr>
                <w:rFonts w:asciiTheme="minorHAnsi" w:hAnsiTheme="minorHAnsi" w:cstheme="minorHAnsi"/>
                <w:sz w:val="24"/>
                <w:szCs w:val="24"/>
              </w:rPr>
            </w:pPr>
            <w:r w:rsidRPr="0035733B">
              <w:rPr>
                <w:rFonts w:asciiTheme="minorHAnsi" w:hAnsiTheme="minorHAnsi" w:cstheme="minorHAnsi"/>
                <w:sz w:val="24"/>
                <w:szCs w:val="24"/>
              </w:rPr>
              <w:t>Número de referencia del documento</w:t>
            </w:r>
          </w:p>
        </w:tc>
        <w:tc>
          <w:tcPr>
            <w:tcW w:w="3380" w:type="dxa"/>
            <w:gridSpan w:val="2"/>
          </w:tcPr>
          <w:p w14:paraId="02FAF64D" w14:textId="0F96E5E6" w:rsidR="001705EC" w:rsidRPr="0035733B" w:rsidRDefault="006C1728" w:rsidP="00D02999">
            <w:pPr>
              <w:jc w:val="both"/>
              <w:rPr>
                <w:rFonts w:asciiTheme="minorHAnsi" w:hAnsiTheme="minorHAnsi" w:cstheme="minorHAnsi"/>
                <w:sz w:val="24"/>
                <w:szCs w:val="24"/>
              </w:rPr>
            </w:pPr>
            <w:r w:rsidRPr="0035733B">
              <w:rPr>
                <w:rFonts w:asciiTheme="minorHAnsi" w:hAnsiTheme="minorHAnsi" w:cstheme="minorHAnsi"/>
                <w:sz w:val="24"/>
                <w:szCs w:val="24"/>
              </w:rPr>
              <w:t>A - 7.5</w:t>
            </w:r>
          </w:p>
        </w:tc>
        <w:tc>
          <w:tcPr>
            <w:tcW w:w="2830" w:type="dxa"/>
            <w:gridSpan w:val="2"/>
            <w:shd w:val="clear" w:color="auto" w:fill="D9D9D9" w:themeFill="background1" w:themeFillShade="D9"/>
          </w:tcPr>
          <w:p w14:paraId="70C78F02" w14:textId="77777777" w:rsidR="001705EC" w:rsidRPr="0035733B" w:rsidRDefault="001705EC" w:rsidP="00D02999">
            <w:pPr>
              <w:jc w:val="both"/>
              <w:rPr>
                <w:rFonts w:asciiTheme="minorHAnsi" w:hAnsiTheme="minorHAnsi" w:cstheme="minorHAnsi"/>
                <w:sz w:val="24"/>
                <w:szCs w:val="24"/>
              </w:rPr>
            </w:pPr>
            <w:r w:rsidRPr="0035733B">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35733B" w:rsidRDefault="001705EC" w:rsidP="00D02999">
                <w:pPr>
                  <w:jc w:val="both"/>
                  <w:rPr>
                    <w:rFonts w:asciiTheme="minorHAnsi" w:hAnsiTheme="minorHAnsi" w:cstheme="minorHAnsi"/>
                    <w:sz w:val="24"/>
                    <w:szCs w:val="24"/>
                  </w:rPr>
                </w:pPr>
                <w:r w:rsidRPr="0035733B">
                  <w:rPr>
                    <w:rFonts w:asciiTheme="minorHAnsi" w:hAnsiTheme="minorHAnsi" w:cstheme="minorHAnsi"/>
                    <w:sz w:val="24"/>
                    <w:szCs w:val="24"/>
                  </w:rPr>
                  <w:t>Confidencial</w:t>
                </w:r>
              </w:p>
            </w:tc>
          </w:sdtContent>
        </w:sdt>
      </w:tr>
    </w:tbl>
    <w:p w14:paraId="5F47735A" w14:textId="77777777" w:rsidR="001705EC" w:rsidRPr="0035733B" w:rsidRDefault="001705EC" w:rsidP="00D02999">
      <w:pPr>
        <w:jc w:val="both"/>
        <w:rPr>
          <w:rFonts w:asciiTheme="minorHAnsi" w:hAnsiTheme="minorHAnsi" w:cstheme="minorHAnsi"/>
          <w:sz w:val="24"/>
          <w:szCs w:val="24"/>
        </w:rPr>
      </w:pPr>
    </w:p>
    <w:p w14:paraId="5EE8924C" w14:textId="08C3E4CA" w:rsidR="00452E7F" w:rsidRPr="0035733B" w:rsidRDefault="00A76970" w:rsidP="00452E7F">
      <w:pPr>
        <w:pStyle w:val="NormalWeb"/>
        <w:rPr>
          <w:rFonts w:asciiTheme="minorHAnsi" w:hAnsiTheme="minorHAnsi" w:cstheme="minorHAnsi"/>
          <w:lang w:val="es-CL"/>
        </w:rPr>
      </w:pPr>
      <w:r>
        <w:rPr>
          <w:rFonts w:asciiTheme="minorHAnsi" w:hAnsiTheme="minorHAnsi" w:cstheme="minorHAnsi"/>
          <w:noProof/>
          <w:lang w:val="es-CL"/>
        </w:rPr>
        <w:drawing>
          <wp:inline distT="0" distB="0" distL="0" distR="0" wp14:anchorId="5E2CDBEB" wp14:editId="09E2CE5F">
            <wp:extent cx="3124636" cy="1743318"/>
            <wp:effectExtent l="0" t="0" r="0" b="9525"/>
            <wp:docPr id="211187903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79030"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r w:rsidR="001705EC" w:rsidRPr="0035733B">
        <w:rPr>
          <w:rFonts w:asciiTheme="minorHAnsi" w:hAnsiTheme="minorHAnsi" w:cstheme="minorHAnsi"/>
          <w:lang w:val="es-CL"/>
        </w:rPr>
        <w:br w:type="page"/>
      </w:r>
    </w:p>
    <w:p w14:paraId="507CD017" w14:textId="77777777" w:rsidR="00C65E6C" w:rsidRPr="0035733B" w:rsidRDefault="00C65E6C" w:rsidP="00C65E6C">
      <w:pPr>
        <w:pStyle w:val="NormalWeb"/>
        <w:rPr>
          <w:rFonts w:asciiTheme="minorHAnsi" w:hAnsiTheme="minorHAnsi" w:cstheme="minorHAnsi"/>
          <w:b/>
          <w:bCs/>
          <w:lang w:val="es-CL"/>
        </w:rPr>
      </w:pPr>
    </w:p>
    <w:p w14:paraId="61504D6C" w14:textId="77777777" w:rsidR="00C65E6C" w:rsidRPr="0035733B" w:rsidRDefault="00C65E6C" w:rsidP="00C65E6C">
      <w:pPr>
        <w:pStyle w:val="NormalWeb"/>
        <w:rPr>
          <w:rFonts w:asciiTheme="minorHAnsi" w:hAnsiTheme="minorHAnsi" w:cstheme="minorHAnsi"/>
          <w:b/>
          <w:bCs/>
          <w:lang w:val="es-CL"/>
        </w:rPr>
      </w:pPr>
    </w:p>
    <w:p w14:paraId="74ED8EC0" w14:textId="77777777" w:rsidR="00C65E6C" w:rsidRPr="0035733B" w:rsidRDefault="00C65E6C" w:rsidP="00C65E6C">
      <w:pPr>
        <w:pStyle w:val="NormalWeb"/>
        <w:rPr>
          <w:rFonts w:asciiTheme="minorHAnsi" w:hAnsiTheme="minorHAnsi" w:cstheme="minorHAnsi"/>
          <w:b/>
          <w:bCs/>
          <w:lang w:val="es-CL"/>
        </w:rPr>
      </w:pPr>
      <w:r w:rsidRPr="0035733B">
        <w:rPr>
          <w:rFonts w:asciiTheme="minorHAnsi" w:hAnsiTheme="minorHAnsi" w:cstheme="minorHAnsi"/>
          <w:b/>
          <w:bCs/>
          <w:lang w:val="es-CL"/>
        </w:rPr>
        <w:t>PROCEDIMIENTO DE CONTROL DE DOCUMENTOS SEGÚN LA NORMA ISO 27001:2022</w:t>
      </w:r>
    </w:p>
    <w:p w14:paraId="588A5356" w14:textId="7387E3B7" w:rsidR="00C65E6C" w:rsidRPr="0035733B" w:rsidRDefault="00C65E6C" w:rsidP="00C65E6C">
      <w:pPr>
        <w:pStyle w:val="NormalWeb"/>
        <w:ind w:left="432"/>
        <w:rPr>
          <w:rFonts w:asciiTheme="minorHAnsi" w:hAnsiTheme="minorHAnsi" w:cstheme="minorHAnsi"/>
          <w:b/>
          <w:bCs/>
          <w:lang w:val="es-CL"/>
        </w:rPr>
      </w:pPr>
    </w:p>
    <w:p w14:paraId="4DABE02F" w14:textId="115366F0" w:rsidR="00C65E6C" w:rsidRPr="0035733B" w:rsidRDefault="00C65E6C" w:rsidP="00C65E6C">
      <w:pPr>
        <w:pStyle w:val="NormalWeb"/>
        <w:rPr>
          <w:rFonts w:asciiTheme="minorHAnsi" w:hAnsiTheme="minorHAnsi" w:cstheme="minorHAnsi"/>
          <w:lang w:val="es-CL"/>
        </w:rPr>
      </w:pPr>
      <w:r w:rsidRPr="0035733B">
        <w:rPr>
          <w:rFonts w:asciiTheme="minorHAnsi" w:hAnsiTheme="minorHAnsi" w:cstheme="minorHAnsi"/>
          <w:lang w:val="es-CL"/>
        </w:rPr>
        <w:t>Empresa: Anacondaweb, Chile</w:t>
      </w:r>
      <w:r w:rsidRPr="0035733B">
        <w:rPr>
          <w:rFonts w:asciiTheme="minorHAnsi" w:hAnsiTheme="minorHAnsi" w:cstheme="minorHAnsi"/>
          <w:lang w:val="es-CL"/>
        </w:rPr>
        <w:br/>
        <w:t>Título del Documento: Procedimiento de Control de Documentos</w:t>
      </w:r>
      <w:r w:rsidRPr="0035733B">
        <w:rPr>
          <w:rFonts w:asciiTheme="minorHAnsi" w:hAnsiTheme="minorHAnsi" w:cstheme="minorHAnsi"/>
          <w:lang w:val="es-CL"/>
        </w:rPr>
        <w:br/>
        <w:t>Fecha de Emisión: 12-01-2024</w:t>
      </w:r>
      <w:r w:rsidRPr="0035733B">
        <w:rPr>
          <w:rFonts w:asciiTheme="minorHAnsi" w:hAnsiTheme="minorHAnsi" w:cstheme="minorHAnsi"/>
          <w:lang w:val="es-CL"/>
        </w:rPr>
        <w:br/>
        <w:t>Elaborado por: Carlos Rivera</w:t>
      </w:r>
      <w:r w:rsidRPr="0035733B">
        <w:rPr>
          <w:rFonts w:asciiTheme="minorHAnsi" w:hAnsiTheme="minorHAnsi" w:cstheme="minorHAnsi"/>
          <w:lang w:val="es-CL"/>
        </w:rPr>
        <w:br/>
        <w:t>Revisado por: Mauricio Antonio Colomera Villarroel</w:t>
      </w:r>
      <w:r w:rsidRPr="0035733B">
        <w:rPr>
          <w:rFonts w:asciiTheme="minorHAnsi" w:hAnsiTheme="minorHAnsi" w:cstheme="minorHAnsi"/>
          <w:lang w:val="es-CL"/>
        </w:rPr>
        <w:br/>
        <w:t>Aprobado por: Mauricio Antonio Colomera Villarroel, Gerente de SGSI de Anacondaweb</w:t>
      </w:r>
      <w:r w:rsidRPr="0035733B">
        <w:rPr>
          <w:rFonts w:asciiTheme="minorHAnsi" w:hAnsiTheme="minorHAnsi" w:cstheme="minorHAnsi"/>
          <w:lang w:val="es-CL"/>
        </w:rPr>
        <w:br/>
        <w:t>Empresa Implementadora: Auditorex Chile</w:t>
      </w:r>
    </w:p>
    <w:p w14:paraId="6B46FD00" w14:textId="77777777" w:rsidR="00C65E6C" w:rsidRPr="0035733B" w:rsidRDefault="00C65E6C" w:rsidP="00C65E6C">
      <w:pPr>
        <w:pStyle w:val="NormalWeb"/>
        <w:rPr>
          <w:rFonts w:asciiTheme="minorHAnsi" w:hAnsiTheme="minorHAnsi" w:cstheme="minorHAnsi"/>
          <w:b/>
          <w:bCs/>
          <w:lang w:val="es-CL"/>
        </w:rPr>
      </w:pPr>
    </w:p>
    <w:p w14:paraId="3E3FFC18" w14:textId="77777777" w:rsidR="00C65E6C" w:rsidRPr="0035733B" w:rsidRDefault="00C65E6C" w:rsidP="00C65E6C">
      <w:pPr>
        <w:pStyle w:val="NormalWeb"/>
        <w:rPr>
          <w:rFonts w:asciiTheme="minorHAnsi" w:hAnsiTheme="minorHAnsi" w:cstheme="minorHAnsi"/>
          <w:b/>
          <w:bCs/>
          <w:lang w:val="es-CL"/>
        </w:rPr>
      </w:pPr>
    </w:p>
    <w:p w14:paraId="00BB37DC" w14:textId="77777777" w:rsidR="00C65E6C" w:rsidRPr="0035733B" w:rsidRDefault="00C65E6C" w:rsidP="00C65E6C">
      <w:pPr>
        <w:pStyle w:val="NormalWeb"/>
        <w:rPr>
          <w:rFonts w:asciiTheme="minorHAnsi" w:hAnsiTheme="minorHAnsi" w:cstheme="minorHAnsi"/>
          <w:b/>
          <w:bCs/>
          <w:lang w:val="es-CL"/>
        </w:rPr>
      </w:pPr>
    </w:p>
    <w:p w14:paraId="1674BFCF" w14:textId="77777777" w:rsidR="00C65E6C" w:rsidRPr="0035733B" w:rsidRDefault="00C65E6C" w:rsidP="00C65E6C">
      <w:pPr>
        <w:pStyle w:val="NormalWeb"/>
        <w:rPr>
          <w:rFonts w:asciiTheme="minorHAnsi" w:hAnsiTheme="minorHAnsi" w:cstheme="minorHAnsi"/>
          <w:lang w:val="es-CL"/>
        </w:rPr>
      </w:pPr>
    </w:p>
    <w:p w14:paraId="4A4F05BB" w14:textId="77777777" w:rsidR="00C65E6C" w:rsidRPr="0035733B" w:rsidRDefault="00C65E6C" w:rsidP="00C65E6C">
      <w:pPr>
        <w:pStyle w:val="NormalWeb"/>
        <w:rPr>
          <w:rFonts w:asciiTheme="minorHAnsi" w:hAnsiTheme="minorHAnsi" w:cstheme="minorHAnsi"/>
          <w:lang w:val="es-CL"/>
        </w:rPr>
      </w:pPr>
    </w:p>
    <w:p w14:paraId="75A10910" w14:textId="77777777" w:rsidR="00C65E6C" w:rsidRPr="0035733B" w:rsidRDefault="00C65E6C" w:rsidP="00C65E6C">
      <w:pPr>
        <w:pStyle w:val="NormalWeb"/>
        <w:rPr>
          <w:rFonts w:asciiTheme="minorHAnsi" w:hAnsiTheme="minorHAnsi" w:cstheme="minorHAnsi"/>
          <w:lang w:val="es-CL"/>
        </w:rPr>
      </w:pPr>
    </w:p>
    <w:p w14:paraId="2E20D2BD" w14:textId="77777777" w:rsidR="00C65E6C" w:rsidRPr="0035733B" w:rsidRDefault="00C65E6C" w:rsidP="00C65E6C">
      <w:pPr>
        <w:pStyle w:val="NormalWeb"/>
        <w:rPr>
          <w:rFonts w:asciiTheme="minorHAnsi" w:hAnsiTheme="minorHAnsi" w:cstheme="minorHAnsi"/>
          <w:lang w:val="es-CL"/>
        </w:rPr>
      </w:pPr>
    </w:p>
    <w:p w14:paraId="322A6F30" w14:textId="77777777" w:rsidR="00C65E6C" w:rsidRPr="0035733B" w:rsidRDefault="00C65E6C" w:rsidP="00C65E6C">
      <w:pPr>
        <w:pStyle w:val="NormalWeb"/>
        <w:rPr>
          <w:rFonts w:asciiTheme="minorHAnsi" w:hAnsiTheme="minorHAnsi" w:cstheme="minorHAnsi"/>
          <w:lang w:val="es-CL"/>
        </w:rPr>
      </w:pPr>
    </w:p>
    <w:p w14:paraId="718DCF40" w14:textId="77777777" w:rsidR="00C65E6C" w:rsidRPr="0035733B" w:rsidRDefault="00C65E6C" w:rsidP="00C65E6C">
      <w:pPr>
        <w:pStyle w:val="NormalWeb"/>
        <w:rPr>
          <w:rFonts w:asciiTheme="minorHAnsi" w:hAnsiTheme="minorHAnsi" w:cstheme="minorHAnsi"/>
          <w:lang w:val="es-CL"/>
        </w:rPr>
      </w:pPr>
    </w:p>
    <w:p w14:paraId="14979BF7" w14:textId="77777777" w:rsidR="00C65E6C" w:rsidRPr="0035733B" w:rsidRDefault="00C65E6C" w:rsidP="00C65E6C">
      <w:pPr>
        <w:pStyle w:val="NormalWeb"/>
        <w:rPr>
          <w:rFonts w:asciiTheme="minorHAnsi" w:hAnsiTheme="minorHAnsi" w:cstheme="minorHAnsi"/>
          <w:lang w:val="es-CL"/>
        </w:rPr>
      </w:pPr>
    </w:p>
    <w:p w14:paraId="1EAB640D" w14:textId="77777777" w:rsidR="00C65E6C" w:rsidRPr="0035733B" w:rsidRDefault="00C65E6C" w:rsidP="00C65E6C">
      <w:pPr>
        <w:pStyle w:val="NormalWeb"/>
        <w:rPr>
          <w:rFonts w:asciiTheme="minorHAnsi" w:hAnsiTheme="minorHAnsi" w:cstheme="minorHAnsi"/>
          <w:lang w:val="es-CL"/>
        </w:rPr>
      </w:pPr>
    </w:p>
    <w:p w14:paraId="598978FE" w14:textId="77777777" w:rsidR="00C65E6C" w:rsidRPr="0035733B" w:rsidRDefault="00C65E6C" w:rsidP="00C65E6C">
      <w:pPr>
        <w:pStyle w:val="NormalWeb"/>
        <w:rPr>
          <w:rFonts w:asciiTheme="minorHAnsi" w:hAnsiTheme="minorHAnsi" w:cstheme="minorHAnsi"/>
          <w:lang w:val="es-CL"/>
        </w:rPr>
      </w:pPr>
    </w:p>
    <w:p w14:paraId="624E509B" w14:textId="77777777" w:rsidR="00C65E6C" w:rsidRPr="0035733B" w:rsidRDefault="00C65E6C" w:rsidP="00C65E6C">
      <w:pPr>
        <w:pStyle w:val="NormalWeb"/>
        <w:rPr>
          <w:rFonts w:asciiTheme="minorHAnsi" w:hAnsiTheme="minorHAnsi" w:cstheme="minorHAnsi"/>
          <w:lang w:val="es-CL"/>
        </w:rPr>
      </w:pPr>
    </w:p>
    <w:p w14:paraId="036D6F13" w14:textId="77777777" w:rsidR="00C65E6C" w:rsidRPr="0035733B" w:rsidRDefault="00C65E6C" w:rsidP="00C65E6C">
      <w:pPr>
        <w:pStyle w:val="NormalWeb"/>
        <w:rPr>
          <w:rFonts w:asciiTheme="minorHAnsi" w:hAnsiTheme="minorHAnsi" w:cstheme="minorHAnsi"/>
          <w:lang w:val="es-CL"/>
        </w:rPr>
      </w:pPr>
    </w:p>
    <w:p w14:paraId="0B73DD65" w14:textId="77777777" w:rsidR="00C65E6C" w:rsidRPr="0035733B" w:rsidRDefault="00C65E6C" w:rsidP="00C65E6C">
      <w:pPr>
        <w:pStyle w:val="NormalWeb"/>
        <w:rPr>
          <w:rFonts w:asciiTheme="minorHAnsi" w:hAnsiTheme="minorHAnsi" w:cstheme="minorHAnsi"/>
          <w:lang w:val="es-CL"/>
        </w:rPr>
      </w:pPr>
    </w:p>
    <w:p w14:paraId="7E3A8802" w14:textId="77777777" w:rsidR="00C65E6C" w:rsidRPr="0035733B" w:rsidRDefault="00C65E6C" w:rsidP="00C65E6C">
      <w:pPr>
        <w:pStyle w:val="NormalWeb"/>
        <w:rPr>
          <w:rFonts w:asciiTheme="minorHAnsi" w:hAnsiTheme="minorHAnsi" w:cstheme="minorHAnsi"/>
          <w:lang w:val="es-CL"/>
        </w:rPr>
      </w:pPr>
    </w:p>
    <w:p w14:paraId="3D6DA48D" w14:textId="77777777" w:rsidR="00C65E6C" w:rsidRPr="0035733B" w:rsidRDefault="00C65E6C" w:rsidP="00C65E6C">
      <w:pPr>
        <w:pStyle w:val="NormalWeb"/>
        <w:ind w:left="432"/>
        <w:rPr>
          <w:rFonts w:asciiTheme="minorHAnsi" w:hAnsiTheme="minorHAnsi" w:cstheme="minorHAnsi"/>
          <w:lang w:val="es-CL"/>
        </w:rPr>
      </w:pPr>
      <w:r w:rsidRPr="0035733B">
        <w:rPr>
          <w:rFonts w:asciiTheme="minorHAnsi" w:hAnsiTheme="minorHAnsi" w:cstheme="minorHAnsi"/>
          <w:lang w:val="es-CL"/>
        </w:rPr>
        <w:t>ÍNDICE</w:t>
      </w:r>
    </w:p>
    <w:p w14:paraId="324E7EF4" w14:textId="77777777" w:rsidR="00C65E6C" w:rsidRPr="0035733B" w:rsidRDefault="00C65E6C" w:rsidP="00C65E6C">
      <w:pPr>
        <w:pStyle w:val="NormalWeb"/>
        <w:numPr>
          <w:ilvl w:val="0"/>
          <w:numId w:val="57"/>
        </w:numPr>
        <w:rPr>
          <w:rFonts w:asciiTheme="minorHAnsi" w:hAnsiTheme="minorHAnsi" w:cstheme="minorHAnsi"/>
          <w:lang w:val="es-CL"/>
        </w:rPr>
      </w:pPr>
      <w:r w:rsidRPr="0035733B">
        <w:rPr>
          <w:rFonts w:asciiTheme="minorHAnsi" w:hAnsiTheme="minorHAnsi" w:cstheme="minorHAnsi"/>
          <w:lang w:val="es-CL"/>
        </w:rPr>
        <w:t>Objetivo y Alcance del Procedimiento</w:t>
      </w:r>
    </w:p>
    <w:p w14:paraId="0869264B" w14:textId="77777777" w:rsidR="00C65E6C" w:rsidRPr="0035733B" w:rsidRDefault="00C65E6C" w:rsidP="00C65E6C">
      <w:pPr>
        <w:pStyle w:val="NormalWeb"/>
        <w:numPr>
          <w:ilvl w:val="0"/>
          <w:numId w:val="57"/>
        </w:numPr>
        <w:rPr>
          <w:rFonts w:asciiTheme="minorHAnsi" w:hAnsiTheme="minorHAnsi" w:cstheme="minorHAnsi"/>
          <w:lang w:val="es-CL"/>
        </w:rPr>
      </w:pPr>
      <w:r w:rsidRPr="0035733B">
        <w:rPr>
          <w:rFonts w:asciiTheme="minorHAnsi" w:hAnsiTheme="minorHAnsi" w:cstheme="minorHAnsi"/>
          <w:lang w:val="es-CL"/>
        </w:rPr>
        <w:t>Documentación Sujeta a Control</w:t>
      </w:r>
    </w:p>
    <w:p w14:paraId="17839F48" w14:textId="0BB72129" w:rsidR="00F90F29" w:rsidRPr="0035733B" w:rsidRDefault="00F90F29" w:rsidP="00F90F29">
      <w:pPr>
        <w:pStyle w:val="NormalWeb"/>
        <w:numPr>
          <w:ilvl w:val="0"/>
          <w:numId w:val="57"/>
        </w:numPr>
        <w:rPr>
          <w:rFonts w:asciiTheme="minorHAnsi" w:hAnsiTheme="minorHAnsi" w:cstheme="minorHAnsi"/>
          <w:lang w:val="es-CL"/>
        </w:rPr>
      </w:pPr>
      <w:r w:rsidRPr="0035733B">
        <w:rPr>
          <w:rFonts w:asciiTheme="minorHAnsi" w:hAnsiTheme="minorHAnsi" w:cstheme="minorHAnsi"/>
          <w:lang w:val="es-CL"/>
        </w:rPr>
        <w:t>Procedimiento de Control según norma ISO 27001-2022</w:t>
      </w:r>
    </w:p>
    <w:p w14:paraId="44EEC1F2" w14:textId="77777777" w:rsidR="00C65E6C" w:rsidRPr="0035733B" w:rsidRDefault="00C65E6C" w:rsidP="00F90F29">
      <w:pPr>
        <w:pStyle w:val="NormalWeb"/>
        <w:numPr>
          <w:ilvl w:val="0"/>
          <w:numId w:val="57"/>
        </w:numPr>
        <w:rPr>
          <w:rFonts w:asciiTheme="minorHAnsi" w:hAnsiTheme="minorHAnsi" w:cstheme="minorHAnsi"/>
          <w:lang w:val="es-CL"/>
        </w:rPr>
      </w:pPr>
      <w:r w:rsidRPr="0035733B">
        <w:rPr>
          <w:rFonts w:asciiTheme="minorHAnsi" w:hAnsiTheme="minorHAnsi" w:cstheme="minorHAnsi"/>
          <w:lang w:val="es-CL"/>
        </w:rPr>
        <w:t>Control de Versiones</w:t>
      </w:r>
    </w:p>
    <w:p w14:paraId="16932B52" w14:textId="77777777" w:rsidR="00C65E6C" w:rsidRPr="0035733B" w:rsidRDefault="00C65E6C" w:rsidP="00C65E6C">
      <w:pPr>
        <w:pStyle w:val="NormalWeb"/>
        <w:numPr>
          <w:ilvl w:val="0"/>
          <w:numId w:val="57"/>
        </w:numPr>
        <w:rPr>
          <w:rFonts w:asciiTheme="minorHAnsi" w:hAnsiTheme="minorHAnsi" w:cstheme="minorHAnsi"/>
          <w:lang w:val="es-CL"/>
        </w:rPr>
      </w:pPr>
      <w:r w:rsidRPr="0035733B">
        <w:rPr>
          <w:rFonts w:asciiTheme="minorHAnsi" w:hAnsiTheme="minorHAnsi" w:cstheme="minorHAnsi"/>
          <w:lang w:val="es-CL"/>
        </w:rPr>
        <w:t>Responsabilidades</w:t>
      </w:r>
    </w:p>
    <w:p w14:paraId="26F1AA6E" w14:textId="77777777" w:rsidR="00C65E6C" w:rsidRPr="0035733B" w:rsidRDefault="00C65E6C" w:rsidP="00C65E6C">
      <w:pPr>
        <w:pStyle w:val="NormalWeb"/>
        <w:numPr>
          <w:ilvl w:val="0"/>
          <w:numId w:val="57"/>
        </w:numPr>
        <w:rPr>
          <w:rFonts w:asciiTheme="minorHAnsi" w:hAnsiTheme="minorHAnsi" w:cstheme="minorHAnsi"/>
          <w:lang w:val="es-CL"/>
        </w:rPr>
      </w:pPr>
      <w:r w:rsidRPr="0035733B">
        <w:rPr>
          <w:rFonts w:asciiTheme="minorHAnsi" w:hAnsiTheme="minorHAnsi" w:cstheme="minorHAnsi"/>
          <w:lang w:val="es-CL"/>
        </w:rPr>
        <w:t>Ciclo de Vida Documental</w:t>
      </w:r>
    </w:p>
    <w:p w14:paraId="2023F5EF" w14:textId="77777777" w:rsidR="00C65E6C" w:rsidRPr="0035733B" w:rsidRDefault="00C65E6C" w:rsidP="00C65E6C">
      <w:pPr>
        <w:pStyle w:val="NormalWeb"/>
        <w:numPr>
          <w:ilvl w:val="0"/>
          <w:numId w:val="57"/>
        </w:numPr>
        <w:rPr>
          <w:rFonts w:asciiTheme="minorHAnsi" w:hAnsiTheme="minorHAnsi" w:cstheme="minorHAnsi"/>
          <w:lang w:val="es-CL"/>
        </w:rPr>
      </w:pPr>
      <w:r w:rsidRPr="0035733B">
        <w:rPr>
          <w:rFonts w:asciiTheme="minorHAnsi" w:hAnsiTheme="minorHAnsi" w:cstheme="minorHAnsi"/>
          <w:lang w:val="es-CL"/>
        </w:rPr>
        <w:t>Almacenamiento y Seguridad</w:t>
      </w:r>
    </w:p>
    <w:p w14:paraId="1E9E9F9A" w14:textId="77777777" w:rsidR="00C65E6C" w:rsidRPr="0035733B" w:rsidRDefault="00C65E6C" w:rsidP="00C65E6C">
      <w:pPr>
        <w:pStyle w:val="NormalWeb"/>
        <w:numPr>
          <w:ilvl w:val="0"/>
          <w:numId w:val="57"/>
        </w:numPr>
        <w:rPr>
          <w:rFonts w:asciiTheme="minorHAnsi" w:hAnsiTheme="minorHAnsi" w:cstheme="minorHAnsi"/>
          <w:lang w:val="es-CL"/>
        </w:rPr>
      </w:pPr>
      <w:r w:rsidRPr="0035733B">
        <w:rPr>
          <w:rFonts w:asciiTheme="minorHAnsi" w:hAnsiTheme="minorHAnsi" w:cstheme="minorHAnsi"/>
          <w:lang w:val="es-CL"/>
        </w:rPr>
        <w:t>Auditoría y Cumplimiento</w:t>
      </w:r>
    </w:p>
    <w:p w14:paraId="465D9F40" w14:textId="77777777" w:rsidR="00C65E6C" w:rsidRPr="0035733B" w:rsidRDefault="00C65E6C" w:rsidP="00C65E6C">
      <w:pPr>
        <w:pStyle w:val="NormalWeb"/>
        <w:numPr>
          <w:ilvl w:val="0"/>
          <w:numId w:val="57"/>
        </w:numPr>
        <w:rPr>
          <w:rFonts w:asciiTheme="minorHAnsi" w:hAnsiTheme="minorHAnsi" w:cstheme="minorHAnsi"/>
          <w:lang w:val="es-CL"/>
        </w:rPr>
      </w:pPr>
      <w:r w:rsidRPr="0035733B">
        <w:rPr>
          <w:rFonts w:asciiTheme="minorHAnsi" w:hAnsiTheme="minorHAnsi" w:cstheme="minorHAnsi"/>
          <w:lang w:val="es-CL"/>
        </w:rPr>
        <w:t>Anexo A: Control de Documentos en la Norma ISO 27001:2022</w:t>
      </w:r>
    </w:p>
    <w:p w14:paraId="33E611FC" w14:textId="77777777" w:rsidR="00C65E6C" w:rsidRPr="0035733B" w:rsidRDefault="00C65E6C" w:rsidP="00C65E6C">
      <w:pPr>
        <w:pStyle w:val="NormalWeb"/>
        <w:rPr>
          <w:rFonts w:asciiTheme="minorHAnsi" w:hAnsiTheme="minorHAnsi" w:cstheme="minorHAnsi"/>
          <w:lang w:val="es-CL"/>
        </w:rPr>
      </w:pPr>
    </w:p>
    <w:p w14:paraId="45459472" w14:textId="77777777" w:rsidR="00C65E6C" w:rsidRPr="0035733B" w:rsidRDefault="00C65E6C" w:rsidP="00C65E6C">
      <w:pPr>
        <w:pStyle w:val="NormalWeb"/>
        <w:rPr>
          <w:rFonts w:asciiTheme="minorHAnsi" w:hAnsiTheme="minorHAnsi" w:cstheme="minorHAnsi"/>
          <w:lang w:val="es-CL"/>
        </w:rPr>
      </w:pPr>
    </w:p>
    <w:p w14:paraId="11B7D46C" w14:textId="77777777" w:rsidR="00C65E6C" w:rsidRPr="0035733B" w:rsidRDefault="00C65E6C" w:rsidP="00C65E6C">
      <w:pPr>
        <w:pStyle w:val="NormalWeb"/>
        <w:rPr>
          <w:rFonts w:asciiTheme="minorHAnsi" w:hAnsiTheme="minorHAnsi" w:cstheme="minorHAnsi"/>
          <w:lang w:val="es-CL"/>
        </w:rPr>
      </w:pPr>
    </w:p>
    <w:p w14:paraId="0B2584A1" w14:textId="77777777" w:rsidR="00C65E6C" w:rsidRPr="0035733B" w:rsidRDefault="00C65E6C" w:rsidP="00C65E6C">
      <w:pPr>
        <w:pStyle w:val="NormalWeb"/>
        <w:rPr>
          <w:rFonts w:asciiTheme="minorHAnsi" w:hAnsiTheme="minorHAnsi" w:cstheme="minorHAnsi"/>
          <w:lang w:val="es-CL"/>
        </w:rPr>
      </w:pPr>
    </w:p>
    <w:p w14:paraId="5DECBEFA" w14:textId="77777777" w:rsidR="00C65E6C" w:rsidRPr="0035733B" w:rsidRDefault="00C65E6C" w:rsidP="00C65E6C">
      <w:pPr>
        <w:pStyle w:val="NormalWeb"/>
        <w:rPr>
          <w:rFonts w:asciiTheme="minorHAnsi" w:hAnsiTheme="minorHAnsi" w:cstheme="minorHAnsi"/>
          <w:lang w:val="es-CL"/>
        </w:rPr>
      </w:pPr>
    </w:p>
    <w:p w14:paraId="42178DA8" w14:textId="77777777" w:rsidR="00C65E6C" w:rsidRPr="0035733B" w:rsidRDefault="00C65E6C" w:rsidP="00C65E6C">
      <w:pPr>
        <w:pStyle w:val="NormalWeb"/>
        <w:rPr>
          <w:rFonts w:asciiTheme="minorHAnsi" w:hAnsiTheme="minorHAnsi" w:cstheme="minorHAnsi"/>
          <w:lang w:val="es-CL"/>
        </w:rPr>
      </w:pPr>
    </w:p>
    <w:p w14:paraId="154E58A5" w14:textId="77777777" w:rsidR="00C65E6C" w:rsidRPr="0035733B" w:rsidRDefault="00C65E6C" w:rsidP="00C65E6C">
      <w:pPr>
        <w:pStyle w:val="NormalWeb"/>
        <w:rPr>
          <w:rFonts w:asciiTheme="minorHAnsi" w:hAnsiTheme="minorHAnsi" w:cstheme="minorHAnsi"/>
          <w:lang w:val="es-CL"/>
        </w:rPr>
      </w:pPr>
    </w:p>
    <w:p w14:paraId="43833BD2" w14:textId="77777777" w:rsidR="00C65E6C" w:rsidRPr="0035733B" w:rsidRDefault="00C65E6C" w:rsidP="00C65E6C">
      <w:pPr>
        <w:pStyle w:val="NormalWeb"/>
        <w:rPr>
          <w:rFonts w:asciiTheme="minorHAnsi" w:hAnsiTheme="minorHAnsi" w:cstheme="minorHAnsi"/>
          <w:lang w:val="es-CL"/>
        </w:rPr>
      </w:pPr>
    </w:p>
    <w:p w14:paraId="79F54961" w14:textId="77777777" w:rsidR="00C65E6C" w:rsidRPr="0035733B" w:rsidRDefault="00C65E6C" w:rsidP="00C65E6C">
      <w:pPr>
        <w:pStyle w:val="NormalWeb"/>
        <w:rPr>
          <w:rFonts w:asciiTheme="minorHAnsi" w:hAnsiTheme="minorHAnsi" w:cstheme="minorHAnsi"/>
          <w:lang w:val="es-CL"/>
        </w:rPr>
      </w:pPr>
    </w:p>
    <w:p w14:paraId="57F02DD1" w14:textId="77777777" w:rsidR="00C65E6C" w:rsidRPr="0035733B" w:rsidRDefault="00C65E6C" w:rsidP="00C65E6C">
      <w:pPr>
        <w:pStyle w:val="NormalWeb"/>
        <w:rPr>
          <w:rFonts w:asciiTheme="minorHAnsi" w:hAnsiTheme="minorHAnsi" w:cstheme="minorHAnsi"/>
          <w:lang w:val="es-CL"/>
        </w:rPr>
      </w:pPr>
    </w:p>
    <w:p w14:paraId="7A10719A" w14:textId="77777777" w:rsidR="00C65E6C" w:rsidRPr="0035733B" w:rsidRDefault="00C65E6C" w:rsidP="00C65E6C">
      <w:pPr>
        <w:pStyle w:val="NormalWeb"/>
        <w:rPr>
          <w:rFonts w:asciiTheme="minorHAnsi" w:hAnsiTheme="minorHAnsi" w:cstheme="minorHAnsi"/>
          <w:lang w:val="es-CL"/>
        </w:rPr>
      </w:pPr>
    </w:p>
    <w:p w14:paraId="1B61A1CB" w14:textId="77777777" w:rsidR="00C65E6C" w:rsidRPr="0035733B" w:rsidRDefault="00C65E6C" w:rsidP="00C65E6C">
      <w:pPr>
        <w:pStyle w:val="NormalWeb"/>
        <w:rPr>
          <w:rFonts w:asciiTheme="minorHAnsi" w:hAnsiTheme="minorHAnsi" w:cstheme="minorHAnsi"/>
          <w:lang w:val="es-CL"/>
        </w:rPr>
      </w:pPr>
    </w:p>
    <w:p w14:paraId="14B2934D" w14:textId="77777777" w:rsidR="00C65E6C" w:rsidRPr="0035733B" w:rsidRDefault="00C65E6C" w:rsidP="00C65E6C">
      <w:pPr>
        <w:pStyle w:val="NormalWeb"/>
        <w:rPr>
          <w:rFonts w:asciiTheme="minorHAnsi" w:hAnsiTheme="minorHAnsi" w:cstheme="minorHAnsi"/>
          <w:lang w:val="es-CL"/>
        </w:rPr>
      </w:pPr>
    </w:p>
    <w:p w14:paraId="5276E1C3" w14:textId="77777777" w:rsidR="00C65E6C" w:rsidRPr="0035733B" w:rsidRDefault="00C65E6C" w:rsidP="00C65E6C">
      <w:pPr>
        <w:pStyle w:val="NormalWeb"/>
        <w:rPr>
          <w:rFonts w:asciiTheme="minorHAnsi" w:hAnsiTheme="minorHAnsi" w:cstheme="minorHAnsi"/>
          <w:lang w:val="es-CL"/>
        </w:rPr>
      </w:pPr>
    </w:p>
    <w:p w14:paraId="1E690B87" w14:textId="77777777" w:rsidR="00C65E6C" w:rsidRPr="0035733B" w:rsidRDefault="00C65E6C" w:rsidP="00C65E6C">
      <w:pPr>
        <w:pStyle w:val="NormalWeb"/>
        <w:rPr>
          <w:rFonts w:asciiTheme="minorHAnsi" w:hAnsiTheme="minorHAnsi" w:cstheme="minorHAnsi"/>
          <w:lang w:val="es-CL"/>
        </w:rPr>
      </w:pPr>
    </w:p>
    <w:p w14:paraId="7CD5AF8B" w14:textId="77777777" w:rsidR="00C65E6C" w:rsidRPr="0035733B" w:rsidRDefault="00C65E6C" w:rsidP="00C65E6C">
      <w:pPr>
        <w:pStyle w:val="NormalWeb"/>
        <w:rPr>
          <w:rFonts w:asciiTheme="minorHAnsi" w:hAnsiTheme="minorHAnsi" w:cstheme="minorHAnsi"/>
          <w:lang w:val="es-CL"/>
        </w:rPr>
      </w:pPr>
    </w:p>
    <w:p w14:paraId="1BB60DE7" w14:textId="77777777" w:rsidR="00C65E6C" w:rsidRPr="0035733B" w:rsidRDefault="00C65E6C" w:rsidP="00C65E6C">
      <w:pPr>
        <w:pStyle w:val="NormalWeb"/>
        <w:rPr>
          <w:rFonts w:asciiTheme="minorHAnsi" w:hAnsiTheme="minorHAnsi" w:cstheme="minorHAnsi"/>
          <w:lang w:val="es-CL"/>
        </w:rPr>
      </w:pPr>
    </w:p>
    <w:p w14:paraId="350356A0"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1. OBJETIVO Y ALCANCE DEL PROCEDIMIENTO</w:t>
      </w:r>
    </w:p>
    <w:p w14:paraId="5C1F084C"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Este procedimiento tiene como objetivo establecer los lineamientos para la gestión de documentos dentro del Sistema de Gestión de Seguridad de la Información de Anacondaweb. El alcance del procedimiento abarca todos los departamentos operativos de la empresa a nivel nacional, con énfasis en las áreas de tecnología, administración y operaciones, donde se gestionan activos de información críticos. Sin embargo, quedan fuera de este alcance las áreas o procesos que no involucren directamente la gestión de activos de información, tales como funciones de soporte externas o actividades no tecnológicas. Describe cómo se gestionan los procesos relacionados con la documentación crítica. Algunos ejemplos de esta documentación son las políticas de seguridad, los planes de continuidad del negocio, los procedimientos operativos estandarizados y los registros de auditoría. Estos documentos son esenciales para mantener la integridad, disponibilidad y confidencialidad de la información, y requieren procesos de control rigurosos para su gestión eficaz. Esto incluye la creación de nuevos documentos, asegurando que se cumplan los lineamientos establecidos desde el inicio.</w:t>
      </w:r>
    </w:p>
    <w:p w14:paraId="2D8E3316"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La revisión es otra etapa clave donde se evalúa la precisión y relevancia del contenido para alinearlo con los cambios normativos o internos. Una vez revisado, el documento es sometido a un proceso de aprobación que valida su aplicabilidad.</w:t>
      </w:r>
    </w:p>
    <w:p w14:paraId="434AA6E9"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Posteriormente, se realiza la distribución del documento, garantizando que los usuarios pertinentes tengan acceso controlado. Finalmente, se lleva a cabo la revisión periódica y protección de registros, asegurando que los documentos permanezcan actualizados y protegidos contra accesos no autorizados. Para esto, se implementan controles como la autenticación multifactorial, el cifrado de la información almacenada y la asignación de permisos basados en roles. Además, se utilizan herramientas de monitoreo que registran y auditan cada acceso o modificación realizada, permitiendo identificar actividades sospechosas de manera oportuna.</w:t>
      </w:r>
    </w:p>
    <w:p w14:paraId="21F22345"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Además, garantiza que los controles específicos alineados con la norma ISO 27001:2022 sean aplicados efectivamente en todos los procesos vinculados a la seguridad de la información.</w:t>
      </w:r>
    </w:p>
    <w:p w14:paraId="613FD3BF"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2. DOCUMENTACIÓN SUJETA A CONTROL</w:t>
      </w:r>
    </w:p>
    <w:p w14:paraId="68AB43BD"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La documentación sujeta a control abarca una amplia gama de elementos esenciales para el SGSI, tales como políticas, procedimientos, manuales, registros, planes de respuesta a incidentes, evaluaciones de riesgos, políticas de recuperación ante desastres e informes de auditoría. Adicionalmente, también se incluyen documentos técnicos relevantes como diagramas de arquitectura, mapas de red, inventarios de activos y especificaciones técnicas. Estos documentos técnicos soportan los procesos operativos y garantizan una correcta gestión de los activos de información.</w:t>
      </w:r>
    </w:p>
    <w:p w14:paraId="0D52A572"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lastRenderedPageBreak/>
        <w:t>Los documentos se gestionan considerando tanto las versiones preliminares como las definitivas. Las versiones temporales o de trabajo son revisadas antes de su aprobación final, evitando así errores en la distribución formal. Además, existe una estrecha vinculación entre ciertos documentos, por ejemplo, los planes de respuesta a incidentes dependen de evaluaciones de riesgos actualizadas, mientras que los registros de auditoría alimentan los procesos de mejora continua.</w:t>
      </w:r>
    </w:p>
    <w:p w14:paraId="36A1BC97"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Asimismo, algunos de estos documentos están sujetos a regulaciones externas específicas, como normativas gubernamentales o requisitos contractuales de clientes. Es importante que el control documental contemple estas normativas para asegurar el cumplimiento legal.</w:t>
      </w:r>
    </w:p>
    <w:p w14:paraId="75CCACD7"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Finalmente, para la gestión eficiente de la documentación, se utilizan herramientas de control documental que permiten un acceso seguro y un registro detallado de todas las modificaciones. Ejemplos de estas herramientas son SharePoint, </w:t>
      </w:r>
      <w:proofErr w:type="spellStart"/>
      <w:r w:rsidRPr="0035733B">
        <w:rPr>
          <w:rFonts w:asciiTheme="minorHAnsi" w:hAnsiTheme="minorHAnsi" w:cstheme="minorHAnsi"/>
          <w:lang w:val="es-CL"/>
        </w:rPr>
        <w:t>Confluence</w:t>
      </w:r>
      <w:proofErr w:type="spellEnd"/>
      <w:r w:rsidRPr="0035733B">
        <w:rPr>
          <w:rFonts w:asciiTheme="minorHAnsi" w:hAnsiTheme="minorHAnsi" w:cstheme="minorHAnsi"/>
          <w:lang w:val="es-CL"/>
        </w:rPr>
        <w:t xml:space="preserve"> y otros sistemas especializados en la administración del SGSI. Estas herramientas aseguran la trazabilidad, control de versiones y acceso adecuado según los roles asignados.</w:t>
      </w:r>
    </w:p>
    <w:p w14:paraId="480FB8F4"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La documentación sujeta a control abarca una amplia gama de elementos esenciales para el SGSI, tales como políticas, procedimientos, manuales, registros, planes de respuesta a incidentes, evaluaciones de riesgos, políticas de recuperación ante desastres e informes de auditoría. Estos documentos se priorizan y categorizan según su criticidad. Por ejemplo, los documentos estratégicos como políticas de seguridad o planes de recuperación ante desastres tienen una prioridad alta y requieren revisiones más frecuentes. En cambio, los registros operativos, aunque importantes, pueden revisarse con menor frecuencia si no se producen cambios significativos en los procesos que los afectan. Esta documentación es gestionada para asegurar su integridad, disponibilidad y confidencialidad, así como para evitar duplicidades o redundancias innecesarias. Cada tipo de documento cumple una función específica dentro de la estructura organizacional del SGSI, contribuyendo al cumplimiento de los objetivos de seguridad.</w:t>
      </w:r>
    </w:p>
    <w:p w14:paraId="1E37446E"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3. PROCEDIMIENTO DE CONTROL DE DOCUMENTOS SEGÚN LA NORMA ISO 27001:2022</w:t>
      </w:r>
    </w:p>
    <w:p w14:paraId="4948F6FE"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Este procedimiento tiene como objetivo establecer los lineamientos para la gestión de documentos dentro del Sistema de Gestión de Seguridad de la Información de Anacondaweb. Describe cómo se gestionan los procesos relacionados con la documentación crítica, abarcando la creación, revisión, aprobación y distribución, así como la revisión periódica y protección de registros. Además, garantiza que los controles específicos alineados con la norma ISO 27001:2022 sean aplicados efectivamente en todos los procesos vinculados a la seguridad de la información. describiendo el alcance del SGSI que abarca todos los procesos, activos de información y recursos humanos, tecnológicos y físicos involucrados en la seguridad de la información. en alineación con el objetivo principal de la norma ISO 27001:2022, incluyendo controles específicos como la gestión de cambios, por ejemplo, asegurando que toda modificación de documentos sea aprobada por el responsable del SGSI; la revisión periódica, donde se verifica anualmente que los documentos continúen alineados con las políticas vigentes; y el mantenimiento de registros, en el que se garantiza que los </w:t>
      </w:r>
      <w:r w:rsidRPr="0035733B">
        <w:rPr>
          <w:rFonts w:asciiTheme="minorHAnsi" w:hAnsiTheme="minorHAnsi" w:cstheme="minorHAnsi"/>
          <w:lang w:val="es-CL"/>
        </w:rPr>
        <w:lastRenderedPageBreak/>
        <w:t>registros sean protegidos contra accesos no autorizados y estén disponibles en caso de auditoría. la revisión periódica de documentos, y el mantenimiento de registros documentales. que es proteger la confidencialidad, integridad y disponibilidad de la información a través de un sistema de controles eficaces. A través de este control se busca asegurar la integridad, disponibilidad, confidencialidad y trazabilidad documental. La aplicación de estos lineamientos permite una gestión efectiva de los documentos que respalden los procesos críticos y operacionales. Esta práctica es fundamental para mantener una estructura documental ordenada que respalde el cumplimiento de los requisitos establecidos en la norma ISO 27001:2022</w:t>
      </w:r>
    </w:p>
    <w:p w14:paraId="0F384F9C"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La documentación sujeta a control abarca una amplia gama de elementos, tales como políticas, procedimientos, manuales, registros, planes de respuesta a incidentes y auditorías. Estos elementos se seleccionan cuidadosamente para evitar redundancias y asegurar que cada uno cumpla una función específica dentro del SGSI. incluyendo políticas, procedimientos, instructivos, manuales, registros, planes de respuesta a incidentes, evaluaciones de riesgos, informes de no conformidades y registros de auditoría., incluyendo políticas, procedimientos, instructivos, manuales y registros. Cada documento es esencial para la correcta implementación y funcionamiento del SGSI, garantizando que toda información relevante se mantenga actualizada y accesible. El sistema documental no solo proporciona soporte operativo, sino que también es una base fundamental para la mejora continua y el cumplimiento normativo.</w:t>
      </w:r>
    </w:p>
    <w:p w14:paraId="7E52C545"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El incumplimiento en la gestión documental puede derivar en riesgos significativos, como el uso de información desactualizada o inexacta, lo cual podría impactar la seguridad de la información y los procesos críticos de la organización. Por esta razón, es prioritario establecer un sistema de control que permita registrar, monitorear y gestionar eficazmente cada cambio o actualización.</w:t>
      </w:r>
    </w:p>
    <w:p w14:paraId="4866F1B6"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4. CONTROL DE VERSIONES</w:t>
      </w:r>
    </w:p>
    <w:p w14:paraId="3053A085"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Todo documento dentro del SGSI debe contar con un historial de versiones que identifique de forma precisa cada modificación realizada. Por ejemplo, en el sistema documental de Anacondaweb, se utiliza SharePoint para mantener este historial, donde cada modificación es automáticamente registrada con detalles sobre el responsable, la fecha y la descripción del cambio. Esto garantiza una trazabilidad efectiva para auditorías y revisiones. Este historial debe incluir un encabezado con el número de versión, la fecha de emisión, una breve descripción de los cambios realizados y el nombre del responsable de </w:t>
      </w:r>
      <w:proofErr w:type="gramStart"/>
      <w:r w:rsidRPr="0035733B">
        <w:rPr>
          <w:rFonts w:asciiTheme="minorHAnsi" w:hAnsiTheme="minorHAnsi" w:cstheme="minorHAnsi"/>
          <w:lang w:val="es-CL"/>
        </w:rPr>
        <w:t>los mismos</w:t>
      </w:r>
      <w:proofErr w:type="gramEnd"/>
      <w:r w:rsidRPr="0035733B">
        <w:rPr>
          <w:rFonts w:asciiTheme="minorHAnsi" w:hAnsiTheme="minorHAnsi" w:cstheme="minorHAnsi"/>
          <w:lang w:val="es-CL"/>
        </w:rPr>
        <w:t xml:space="preserve">. Durante las auditorías internas, se verifica la exactitud de este historial mediante la comparación entre las versiones documentadas y las actividades registradas en el sistema de gestión. Los resultados de auditorías anteriores han permitido identificar deficiencias en el control de versiones, como registros incompletos o aprobaciones pendientes, lo que ha llevado a implementar mejores prácticas, como la automatización de registros y revisiones más frecuentes. Los auditores también revisan si los cambios han sido debidamente aprobados por los responsables designados y comunicados a los usuarios pertinentes. La aprobación se documenta en el sistema de gestión mediante registros electrónicos que incluyen la firma </w:t>
      </w:r>
      <w:r w:rsidRPr="0035733B">
        <w:rPr>
          <w:rFonts w:asciiTheme="minorHAnsi" w:hAnsiTheme="minorHAnsi" w:cstheme="minorHAnsi"/>
          <w:lang w:val="es-CL"/>
        </w:rPr>
        <w:lastRenderedPageBreak/>
        <w:t>digital del responsable. Además, una vez aprobado, el sistema envía notificaciones automáticas a los usuarios afectados para asegurar que estén informados sobre los cambios realizados. Por ejemplo, 'V1.0' puede ser para la versión inicial, 'V1.1' para una corrección menor, o 'V2.0' para un cambio significativo. Este formato garantiza la trazabilidad sin redundancias innecesarias. que permita identificar cada modificación realizada a lo largo del tiempo. Por ejemplo, un número de versión puede estar estructurado como 'V1.0' para una versión inicial, 'V1.1' para una actualización menor que corrige errores, o 'V2.0' para cambios significativos en el contenido. Asimismo, la descripción de los cambios debe ser clara, como 'Actualización de políticas de seguridad' o 'Corrección de formato en el manual de usuario', detallando también el nombre del responsable de la modificación. que permita identificar cada modificación realizada a lo largo del tiempo. Este historial debe seguir un formato sugerido que incluya un encabezado con el número de versión, la fecha de emisión, una descripción de los cambios realizados y el nombre del responsable de dichos cambios. Este formato facilita la trazabilidad y asegura que los usuarios puedan identificar rápidamente la versión más reciente del documento. Este registro es una herramienta fundamental para garantizar la trazabilidad documental y minimizar los riesgos asociados al manejo de información desactualizada o incorrecta. Dicho historial debe contener detalles sobre la fecha de emisión, los cambios aplicados y el responsable de cada modificación. Se recomienda que este historial sea revisado y validado al menos una vez al año, especialmente durante las auditorías internas, para garantizar su precisión y alineación con los procesos operativos y normativos. Las auditorías externas también complementan estas revisiones al proporcionar una evaluación imparcial, detectando áreas de mejora que pueden no ser identificadas internamente. Esto contribuye a reforzar la transparencia y la adherencia a los estándares internacionales de seguridad. El responsable de esta tarea es el Propietario del Documento.</w:t>
      </w:r>
    </w:p>
    <w:p w14:paraId="1341DA26"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Las versiones mayores reflejan modificaciones significativas que afectan directamente el contenido o los procesos vinculados al documento. Ejemplos de estos cambios incluyen la incorporación de nuevos requerimientos normativos, como la adaptación a la Ley de Protección de Datos Personales, la inclusión de nuevas políticas de gestión de riesgos, o la integración de tecnologías de seguridad avanzadas que requieran una reestructuración de procedimientos. Ejemplos de estos cambios incluyen la incorporación de nuevos requerimientos normativos, modificaciones estructurales en políticas de seguridad, o actualizaciones en los procesos críticos que afectan múltiples áreas operativas. Por otro lado, las versiones menores abarcan ajustes de menor impacto, tales como correcciones técnicas o de forma que no alteran la esencia de la información. Esta diferenciación es esencial para mantener el control adecuado sobre el ciclo de vida documental.</w:t>
      </w:r>
    </w:p>
    <w:p w14:paraId="605A9063"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Es responsabilidad del Propietario del Documento actualizar el historial de versiones con cada modificación realizada, asegurando que cada nueva versión se difunda a los usuarios pertinentes. Para supervisar el cumplimiento de esta tarea, se implementan revisiones periódicas del historial durante auditorías internas, así como controles automáticos en el sistema de gestión que notifican cuando las actualizaciones no se realizan en los plazos establecidos. Para garantizar que esta tarea se realice oportunamente, se implementan recordatorios automáticos en el sistema de gestión documental, además de revisiones periódicas por parte de los responsables del SGSI durante las auditorías internas. Este proceso </w:t>
      </w:r>
      <w:r w:rsidRPr="0035733B">
        <w:rPr>
          <w:rFonts w:asciiTheme="minorHAnsi" w:hAnsiTheme="minorHAnsi" w:cstheme="minorHAnsi"/>
          <w:lang w:val="es-CL"/>
        </w:rPr>
        <w:lastRenderedPageBreak/>
        <w:t>reduce la posibilidad de errores operativos derivados del uso de versiones desactualizadas. Además, el control de versiones permite a las auditorías internas evaluar la coherencia y eficacia en la gestión documental.</w:t>
      </w:r>
    </w:p>
    <w:p w14:paraId="0D6202BB"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Mantener un historial de versiones claro y accesible proporciona también una herramienta para la evaluación de mejoras futuras. Las revisiones documentadas permiten identificar patrones de actualización y anticipar necesidades operativas, mejorando así la capacidad de respuesta de la organización ante cambios regulatorios o tecnológicos.</w:t>
      </w:r>
    </w:p>
    <w:p w14:paraId="040F6E78"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5. RESPONSABILIDADES</w:t>
      </w:r>
    </w:p>
    <w:p w14:paraId="5F0D9D5A"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El control documental efectivo requiere la participación coordinada de distintos roles. El propósito del diagrama de flujo mencionado es ilustrar cómo se interrelacionan estos roles, ayudando a visualizar el recorrido de un documento desde su creación hasta su archivado. Esta representación gráfica facilita la comprensión de los puntos de control, mejora la eficiencia en la implementación del procedimiento y asegura que cada actor conozca su responsabilidad en el proceso. Para mejorar la comprensión, se sugiere crear un diagrama de flujo que muestre la interacción entre los roles, como el Propietario del Documento, los Revisores, el Aprobador y los Usuarios. Este diagrama ilustraría cómo los documentos pasan por cada etapa del ciclo de vida, desde la creación y revisión hasta la aprobación y distribución. La descripción visual permitiría identificar claramente los puntos de control y responsabilidades clave, facilitando así la implementación eficiente del proceso. y responsabilidades dentro del SGSI. Entre los roles principales se encuentran el Propietario del Documento, quien es responsable de la creación y actualización; los Revisores, encargados de evaluar la precisión y relevancia del contenido; y el Aprobador, que autoriza la distribución oficial del documento. Además, los Usuarios del documento tienen la responsabilidad de aplicar los lineamientos establecidos y reportar cualquier anomalía. Estos roles colaboran para garantizar la correcta gestión y cumplimiento del sistema documental. El Propietario del Documento es el encargado principal de la creación, revisión y actualización de los contenidos. Este rol implica garantizar que los documentos sean claros, precisos y alineados con los objetivos de seguridad de la información. Mauricio Colomera, Gerente de SGSI de Anaconda Web, es el responsable de validar y aprobar los documentos, asegurar que se mantengan alineados con los objetivos estratégicos del SGSI, coordinar las auditorías internas, gestionar los equipos responsables del control documental y establecer los lineamientos para la mejora continua en la documentación. de validar y aprobar los documentos, asegurando que cumplan con los lineamientos de la norma.</w:t>
      </w:r>
    </w:p>
    <w:p w14:paraId="285A6289"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Los Revisores, designados por las áreas responsables, tienen la tarea de evaluar el contenido documental y proponer mejoras que optimicen su calidad. Las observaciones realizadas por los Revisores deben ser atendidas por el Propietario del Documento antes de la presentación para su aprobación final.</w:t>
      </w:r>
    </w:p>
    <w:p w14:paraId="2E82D745"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El Aprobador tiene la autoridad final para autorizar la distribución de los documentos. Esta aprobación es un requisito indispensable para la integración formal del documento en el SGSI. </w:t>
      </w:r>
      <w:r w:rsidRPr="0035733B">
        <w:rPr>
          <w:rFonts w:asciiTheme="minorHAnsi" w:hAnsiTheme="minorHAnsi" w:cstheme="minorHAnsi"/>
          <w:lang w:val="es-CL"/>
        </w:rPr>
        <w:lastRenderedPageBreak/>
        <w:t>El cumplimiento de este proceso asegura que el documento sea reconocido como fuente oficial de información.</w:t>
      </w:r>
    </w:p>
    <w:p w14:paraId="6C894010"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Los Usuarios de los documentos tienen la responsabilidad de utilizarlos en sus actividades diarias, respetando los lineamientos establecidos. Asimismo, deben notificar a las áreas responsables cualquier deficiencia o necesidad de actualización detectada en los documentos.</w:t>
      </w:r>
    </w:p>
    <w:p w14:paraId="686BA962"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6. CICLO DE VIDA DOCUMENTAL</w:t>
      </w:r>
    </w:p>
    <w:p w14:paraId="054E134F"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El ciclo de vida de un documento dentro del SGSI se compone de varias etapas. A continuación, se presenta una tabla que detalla cada etapa junto con sus actividades clave:</w:t>
      </w:r>
    </w:p>
    <w:p w14:paraId="1F477719"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Etapa Actividades Clave</w:t>
      </w:r>
    </w:p>
    <w:p w14:paraId="13B0B2CE"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Creación Redacción inicial del documento siguiendo el formato estándar establecido. Antes de la revisión formal, es posible que se requiera una aprobación preliminar del borrador por parte de los responsables de área, para garantizar que cumpla con los lineamientos básicos.</w:t>
      </w:r>
    </w:p>
    <w:p w14:paraId="7CC84F91"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Revisión Evaluación por revisores designados para asegurar la precisión y relevancia. Los criterios específicos incluyen la conformidad con normativas internas y externas, la precisión técnica de los contenidos, así como la coherencia con los objetivos de seguridad establecidos en el SGSI.</w:t>
      </w:r>
    </w:p>
    <w:p w14:paraId="2BA15980"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Aprobación Validación final por el responsable autorizado antes de su distribución oficial. Este proceso implica la participación del Gerente de SGSI, quien verifica la conformidad del documento con los objetivos de seguridad. La aprobación se realiza a través de una firma digital registrada en el sistema de gestión documental, lo que garantiza la autenticidad y trazabilidad del documento.</w:t>
      </w:r>
    </w:p>
    <w:p w14:paraId="67F345A9"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Distribución Almacenamiento en un repositorio seguro y comunicación a los usuarios pertinentes. Para este propósito, se utilizan herramientas de gestión documental como SharePoint o </w:t>
      </w:r>
      <w:proofErr w:type="spellStart"/>
      <w:r w:rsidRPr="0035733B">
        <w:rPr>
          <w:rFonts w:asciiTheme="minorHAnsi" w:hAnsiTheme="minorHAnsi" w:cstheme="minorHAnsi"/>
          <w:lang w:val="es-CL"/>
        </w:rPr>
        <w:t>Confluence</w:t>
      </w:r>
      <w:proofErr w:type="spellEnd"/>
      <w:r w:rsidRPr="0035733B">
        <w:rPr>
          <w:rFonts w:asciiTheme="minorHAnsi" w:hAnsiTheme="minorHAnsi" w:cstheme="minorHAnsi"/>
          <w:lang w:val="es-CL"/>
        </w:rPr>
        <w:t>, que permiten controlar el acceso, registrar actividades y notificar automáticamente a los usuarios sobre la disponibilidad de nuevas versiones.</w:t>
      </w:r>
    </w:p>
    <w:p w14:paraId="7AC44D24"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Revisión Periódica Evaluación anual o cuando surgen cambios regulatorios o tecnológicos importantes. Los documentos críticos, como las políticas de seguridad, planes de recuperación y procedimientos operativos esenciales, se priorizan para revisiones más frecuentes debido a su impacto directo en la seguridad de la información. En cambio, documentos operativos menores se pueden revisar en ciclos más largos, salvo que se detecten hallazgos relevantes en auditorías.</w:t>
      </w:r>
    </w:p>
    <w:p w14:paraId="57D05BBB"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Archivado Marcado como "Obsoleto" y conservación durante el periodo de retención establecido. Este proceso puede gestionarse mediante herramientas automatizadas que identifican documentos obsoletos basándose en fechas de vigencia, notifican a los </w:t>
      </w:r>
      <w:r w:rsidRPr="0035733B">
        <w:rPr>
          <w:rFonts w:asciiTheme="minorHAnsi" w:hAnsiTheme="minorHAnsi" w:cstheme="minorHAnsi"/>
          <w:lang w:val="es-CL"/>
        </w:rPr>
        <w:lastRenderedPageBreak/>
        <w:t>responsables sobre su archivado y aseguran su retención conforme a las políticas organizacionales.</w:t>
      </w:r>
    </w:p>
    <w:p w14:paraId="6F5C064C"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Este enfoque estructurado garantiza la trazabilidad y el control efectivo en cada fase del ciclo de vida documental. interrelacionadas. La primera es la creación, donde el Propietario del Documento elabora el contenido siguiendo el formato y las directrices establecidas. Una vez creado, el documento es sometido a revisión por los evaluadores designados, quienes verifican su aplicabilidad y cumplimiento de los requisitos.</w:t>
      </w:r>
    </w:p>
    <w:p w14:paraId="386A8AFE"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En la etapa de aprobación, el responsable autorizado evalúa si el documento cumple con los criterios de seguridad y operatividad. Si el documento es satisfactorio, se autoriza su distribución a través de los canales oficiales. Esta distribución se realiza mediante un sistema centralizado que garantiza el acceso controlado a la documentación.</w:t>
      </w:r>
    </w:p>
    <w:p w14:paraId="6A631600"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Los documentos deben ser revisados periódicamente para asegurar su vigencia. Se recomienda que los documentos críticos, como las políticas de seguridad y planes de recuperación, se revisen al menos una vez al año. Los documentos operativos menores pueden revisarse cada dos o tres años, salvo que se presenten hallazgos significativos en auditorías o cambios normativos importantes. La priorización de estos documentos se basa en su importancia o criticidad dentro del SGSI. Por ejemplo, un documento estratégico como una política de seguridad se considera crítico debido a su impacto en múltiples procesos y su relación directa con la protección de activos de información. En contraste, un manual operativo relacionado con tareas administrativas puede tener una criticidad menor y revisarse con menor frecuencia, a menos que surjan cambios regulatorios o incidentes relevantes. Documentos estratégicos, como políticas de seguridad y planes de respuesta a incidentes, se revisan al menos una vez al año debido a su impacto directo en la seguridad de la información. Esta frecuencia garantiza que dichos documentos estén alineados con cambios normativos, tecnológicos y operativos relevantes. Por otro lado, registros operativos de menor impacto, como informes de mantenimiento, inventarios de equipos o reportes de actividades administrativas, pueden revisarse en ciclos más amplios, a menos que surjan cambios significativos o hallazgos de auditoría que requieran atención inmediata. Los pasos exactos para una revisión efectiva incluyen: </w:t>
      </w:r>
    </w:p>
    <w:p w14:paraId="764FF522"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1) Verificación de la alineación del documento con las políticas y normativas actuales. Entre las políticas y normativas consideradas se incluyen la política de seguridad de la información, los lineamientos de gestión de riesgos, y regulaciones externas como la Ley de Protección de Datos Personales o normativas específicas del sector aplicable a la organización. </w:t>
      </w:r>
    </w:p>
    <w:p w14:paraId="747C1235"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2) Revisión del historial de versiones para identificar cambios previos y su impacto. Este proceso incluye la documentación de cómo los cambios anteriores han influido en la mejora continua, detallando el motivo de cada modificación, su efecto en los procesos operativos y cualquier incidente relevante que haya generado la necesidad de ajustes. </w:t>
      </w:r>
    </w:p>
    <w:p w14:paraId="56D37B01"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3) Consulta a los responsables de las áreas relevantes para determinar si se requieren ajustes. Esta consulta se coordina mediante reuniones interdepartamentales o herramientas </w:t>
      </w:r>
      <w:r w:rsidRPr="0035733B">
        <w:rPr>
          <w:rFonts w:asciiTheme="minorHAnsi" w:hAnsiTheme="minorHAnsi" w:cstheme="minorHAnsi"/>
          <w:lang w:val="es-CL"/>
        </w:rPr>
        <w:lastRenderedPageBreak/>
        <w:t xml:space="preserve">colaborativas, donde los responsables de cada área revisan los documentos y aportan sugerencias de ajuste. El Gerente de SGSI organiza estas interacciones para asegurar una respuesta eficiente y alineada con los objetivos organizacionales. </w:t>
      </w:r>
    </w:p>
    <w:p w14:paraId="0A22CA08"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4) Documentación de cualquier cambio realizado con su correspondiente aprobación. Este proceso se gestiona utilizando herramientas de control documental, como SharePoint o </w:t>
      </w:r>
      <w:proofErr w:type="spellStart"/>
      <w:r w:rsidRPr="0035733B">
        <w:rPr>
          <w:rFonts w:asciiTheme="minorHAnsi" w:hAnsiTheme="minorHAnsi" w:cstheme="minorHAnsi"/>
          <w:lang w:val="es-CL"/>
        </w:rPr>
        <w:t>Confluence</w:t>
      </w:r>
      <w:proofErr w:type="spellEnd"/>
      <w:r w:rsidRPr="0035733B">
        <w:rPr>
          <w:rFonts w:asciiTheme="minorHAnsi" w:hAnsiTheme="minorHAnsi" w:cstheme="minorHAnsi"/>
          <w:lang w:val="es-CL"/>
        </w:rPr>
        <w:t xml:space="preserve">, que registran electrónicamente los cambios, permiten la firma digital del responsable y envían notificaciones automáticas a los usuarios pertinentes. </w:t>
      </w:r>
    </w:p>
    <w:p w14:paraId="73AD4143"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5) Distribución de la nueva versión a los usuarios autorizados junto con una notificación sobre las modificaciones realizadas. Esta distribución y notificación se realiza automáticamente a través del sistema de gestión documental, lo que garantiza una comunicación eficiente y oportuna. </w:t>
      </w:r>
    </w:p>
    <w:p w14:paraId="58AD958F"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Se recomienda que la revisión se realice al menos una vez al año, salvo que circunstancias excepcionales exijan una revisión anticipada. Entre los criterios que pueden desencadenar una revisión no programada se encuentran situaciones críticas como una violación de seguridad que exponga información confidencial, auditorías externas con hallazgos relevantes, cambios en los marcos legales aplicables, incidentes de interrupción en los servicios esenciales o una modificación tecnológica que afecte significativamente los procesos operativos. se incluyen cambios en la regulación aplicable, modificaciones significativas en los procesos operativos o la introducción de nuevas tecnologías que impacten en el contenido del documento. Esta revisión permite detectar cambios necesarios debido a actualizaciones regulatorias, tecnológicas o de proceso. La correcta gestión del ciclo de vida documental contribuye a la mejora continua del SGSI.</w:t>
      </w:r>
    </w:p>
    <w:p w14:paraId="164F7049"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Finalmente, los documentos obsoletos son archivados adecuadamente y marcados como "Obsoletos", por ejemplo, cuando un procedimiento ha sido reemplazado por uno nuevo, cuando un documento ya no es relevante debido a cambios regulatorios o tecnológicos, o cuando los procesos descritos en el documento han dejado de ser aplicables. con un tiempo mínimo de retención de cinco años antes de su eliminación segura, conforme a las políticas de la organización. para evitar su uso inadvertido. Este proceso también incluye el establecimiento de un período de retención antes de su eliminación segura, conforme a las políticas de la organización.</w:t>
      </w:r>
    </w:p>
    <w:p w14:paraId="00935220"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7. ALMACENAMIENTO Y SEGURIDAD</w:t>
      </w:r>
    </w:p>
    <w:p w14:paraId="2EC2528B"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 xml:space="preserve">Los documentos del SGSI se almacenan en un sistema de gestión documental que implementa medidas específicas de seguridad, incluyendo el monitoreo de registros de auditoría. Estos registros detallan las acciones realizadas, como accesos, modificaciones y eliminaciones de documentos, permitiendo un análisis continuo para identificar actividades sospechosas. Los registros se almacenan de manera segura y están disponibles para su consulta durante auditorías internas y externas., incluyendo el uso de cifrado para proteger los datos durante el almacenamiento y la transmisión. Además, se realiza una autenticación estricta de los usuarios mediante múltiples factores de verificación, y se configuran permisos de acceso </w:t>
      </w:r>
      <w:r w:rsidRPr="0035733B">
        <w:rPr>
          <w:rFonts w:asciiTheme="minorHAnsi" w:hAnsiTheme="minorHAnsi" w:cstheme="minorHAnsi"/>
          <w:lang w:val="es-CL"/>
        </w:rPr>
        <w:lastRenderedPageBreak/>
        <w:t>basados en roles para restringir la visualización o edición de documentos a personal autorizado. El sistema también registra auditorías automáticas de todas las acciones realizadas, permitiendo la trazabilidad completa de modificaciones, accesos y consultas. que asegura la protección y trazabilidad de la información. Este sistema permite registrar cada acceso, modificación o consulta realizada, garantizando así la integridad de los contenidos. Además, se establecen controles de acceso que restringen la visualización o edición a personal autorizado.</w:t>
      </w:r>
    </w:p>
    <w:p w14:paraId="6FE56BD2"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La disponibilidad de la documentación es fundamental para la operatividad diaria. En situaciones críticas, el sistema debe permitir una recuperación rápida y segura de los documentos necesarios. Esta funcionalidad es clave para asegurar la continuidad de los procesos de negocio.</w:t>
      </w:r>
    </w:p>
    <w:p w14:paraId="4F664E03"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El almacenamiento seguro implica también la realización de copias de seguridad periódicas, con una frecuencia recomendada de al menos una vez por semana, dependiendo del volumen de cambios y la criticidad de la información almacenada. Estas copias deben estar protegidas contra accesos no autorizados y mantener un registro de recuperación que facilite su uso en caso de incidentes.</w:t>
      </w:r>
    </w:p>
    <w:p w14:paraId="22CBAEEB"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Finalmente, el cumplimiento de los principios de seguridad de la información debe ser evaluado de manera constante para identificar posibles vulnerabilidades. La gestión documental es una herramienta esencial para el mantenimiento y mejora del SGSI.</w:t>
      </w:r>
    </w:p>
    <w:p w14:paraId="7B024170"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8. AUDITORÍA Y CUMPLIMIENTO</w:t>
      </w:r>
    </w:p>
    <w:p w14:paraId="20955E40"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La empresa implementadora Auditorex Chile se encarga de supervisar la correcta aplicación del procedimiento mediante la generación de informes detallados tras cada auditoría. Estos informes incluyen un resumen de hallazgos, clasificación de no conformidades, recomendaciones de mejora y un plan de acciones correctivas. La frecuencia estándar de estos informes es trimestral, aunque se pueden generar adicionales en caso de auditorías específicas o revisiones extraordinarias. mediante la evaluación de criterios específicos durante las auditorías, tales como el cumplimiento de los controles de seguridad documentados, la integridad y disponibilidad de los registros, la adecuada gestión de versiones y permisos de acceso, así como la eficacia en la ejecución de acciones correctivas derivadas de hallazgos anteriores. de este procedimiento mediante auditorías internas realizadas de forma trimestral, con revisiones adicionales cuando se detecten riesgos significativos o cambios relevantes en los procesos. Estas auditorías tienen como objetivo principal identificar posibles no conformidades y evaluar la eficacia del control documental.</w:t>
      </w:r>
    </w:p>
    <w:p w14:paraId="1D4D7AC5"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Las auditorías permiten detectar oportunidades de mejora y establecer acciones correctivas. Tras la implementación de estas acciones, se evalúa su efectividad mediante auditorías de seguimiento. Este proceso verifica si los riesgos han sido mitigados adecuadamente, si se han cumplido los plazos establecidos y si los responsables han ejecutado las medidas de forma correcta. Además, se revisan indicadores clave de rendimiento (</w:t>
      </w:r>
      <w:proofErr w:type="spellStart"/>
      <w:r w:rsidRPr="0035733B">
        <w:rPr>
          <w:rFonts w:asciiTheme="minorHAnsi" w:hAnsiTheme="minorHAnsi" w:cstheme="minorHAnsi"/>
          <w:lang w:val="es-CL"/>
        </w:rPr>
        <w:t>KPIs</w:t>
      </w:r>
      <w:proofErr w:type="spellEnd"/>
      <w:r w:rsidRPr="0035733B">
        <w:rPr>
          <w:rFonts w:asciiTheme="minorHAnsi" w:hAnsiTheme="minorHAnsi" w:cstheme="minorHAnsi"/>
          <w:lang w:val="es-CL"/>
        </w:rPr>
        <w:t xml:space="preserve">) relacionados con el control documental para garantizar resultados sostenibles. Por ejemplo, en una auditoría </w:t>
      </w:r>
      <w:r w:rsidRPr="0035733B">
        <w:rPr>
          <w:rFonts w:asciiTheme="minorHAnsi" w:hAnsiTheme="minorHAnsi" w:cstheme="minorHAnsi"/>
          <w:lang w:val="es-CL"/>
        </w:rPr>
        <w:lastRenderedPageBreak/>
        <w:t>reciente realizada por Auditorex Chile, se identificó que el control de acceso a documentos no estaba actualizado en ciertos sistemas. Como resultado, se implementó una nueva configuración de permisos basados en roles, mejorando la seguridad y reduciendo el riesgo de accesos no autorizados. y establecer acciones correctivas que fortalezcan el SGSI. El cumplimiento de los requisitos de la norma ISO 27001 es monitoreado continuamente, asegurando así que la gestión documental se mantenga alineada con los objetivos estratégicos de la organización.</w:t>
      </w:r>
    </w:p>
    <w:p w14:paraId="406B8FEA"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Los hallazgos de las auditorías son documentados y presentados a los responsables del SGSI para su evaluación. Las acciones correctivas derivadas deben ser implementadas en plazos definidos para asegurar una respuesta efectiva ante las deficiencias detectadas.</w:t>
      </w:r>
    </w:p>
    <w:p w14:paraId="797CCE42"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Finalmente, el seguimiento de las auditorías contribuye a la mejora continua del SGSI. Este enfoque asegura que el sistema documental se mantenga robusto, actualizado y en conformidad con los estándares internacionales de seguridad.</w:t>
      </w:r>
    </w:p>
    <w:p w14:paraId="4401BA67"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9. ANEXO A: CONTROL DE DOCUMENTOS EN LA NORMA ISO 27001:2022</w:t>
      </w:r>
    </w:p>
    <w:p w14:paraId="1158E826"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Este procedimiento está alineado con el control A.7.5. Documentación del SGSI. La interacción de este control con otros controles del Anexo A mejora significativamente la seguridad global del SGSI al establecer una gestión coherente y coordinada. Por ejemplo, el control A.8. Gestión de activos garantiza que los documentos se consideren activos esenciales, mientras que A.9. Control de acceso refuerza la protección mediante permisos personalizados. Además, el control A.12. Seguridad en las operaciones asegura que los procesos de almacenamiento y recuperación documental sean seguros, reduciendo riesgos operativos. Esta integración permite una mayor resiliencia frente a incidentes y una mejor alineación con las estrategias de seguridad organizacional. de la norma ISO 27001:2022. Este control se relaciona estrechamente con otros controles del Anexo A, como el A.8 Gestión de activos, que regula el manejo de la información como activo organizacional, y el A.9 Control de acceso, que establece los lineamientos para la gestión de permisos sobre los documentos. Además, guarda conexión con el A.12 Seguridad en las operaciones, que garantiza la integridad y disponibilidad de los documentos a través de procesos operativos seguros. de la norma ISO 27001:2022, que establece la necesidad de gestionar de manera adecuada los documentos del sistema de gestión. Este control incluye la identificación, el almacenamiento, la protección, la recuperación y la disposición final de los documentos. Asimismo, se requiere garantizar la disponibilidad de los documentos actualizados, establecer un sistema de control de versiones y asegurar que solo el personal autorizado pueda realizar modificaciones o consultar la información.</w:t>
      </w:r>
    </w:p>
    <w:p w14:paraId="1ACEAE68"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El objetivo de este control es asegurar que la información relevante esté protegida contra pérdidas, accesos no autorizados o modificaciones indebidas, así como mantener la integridad de los registros que respaldan la gestión del SGSI. Este anexo proporciona una referencia directa a los controles de seguridad que sustentan el procedimiento de control documental, facilitando su integración en el marco general del SGSI.</w:t>
      </w:r>
    </w:p>
    <w:p w14:paraId="060592E4"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lastRenderedPageBreak/>
        <w:t xml:space="preserve">Aprobado por: Mauricio Antonio Colomera Villarroel </w:t>
      </w:r>
    </w:p>
    <w:p w14:paraId="1EE0F6C4"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Gerente de SGSI de Anaconda Web</w:t>
      </w:r>
    </w:p>
    <w:p w14:paraId="3767910C"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Fecha: 12-01-2024</w:t>
      </w:r>
    </w:p>
    <w:p w14:paraId="1B345D04" w14:textId="77777777" w:rsidR="0035733B" w:rsidRPr="0035733B" w:rsidRDefault="0035733B" w:rsidP="0035733B">
      <w:pPr>
        <w:pStyle w:val="NormalWeb"/>
        <w:jc w:val="both"/>
        <w:rPr>
          <w:rFonts w:asciiTheme="minorHAnsi" w:hAnsiTheme="minorHAnsi" w:cstheme="minorHAnsi"/>
          <w:lang w:val="es-CL"/>
        </w:rPr>
      </w:pPr>
      <w:r w:rsidRPr="0035733B">
        <w:rPr>
          <w:rFonts w:asciiTheme="minorHAnsi" w:hAnsiTheme="minorHAnsi" w:cstheme="minorHAnsi"/>
          <w:lang w:val="es-CL"/>
        </w:rPr>
        <w:t>Empresa Implementadora: Auditorex Chile</w:t>
      </w:r>
    </w:p>
    <w:p w14:paraId="32DA72E4" w14:textId="77777777" w:rsidR="00452E7F" w:rsidRPr="00452E7F" w:rsidRDefault="00452E7F" w:rsidP="0035733B">
      <w:pPr>
        <w:pStyle w:val="NormalWeb"/>
        <w:jc w:val="both"/>
        <w:rPr>
          <w:rFonts w:asciiTheme="minorHAnsi" w:hAnsiTheme="minorHAnsi" w:cstheme="minorHAnsi"/>
          <w:lang w:val="es-CL"/>
        </w:rPr>
      </w:pPr>
    </w:p>
    <w:sectPr w:rsidR="00452E7F" w:rsidRPr="00452E7F" w:rsidSect="00452E7F">
      <w:headerReference w:type="even" r:id="rId10"/>
      <w:headerReference w:type="default" r:id="rId11"/>
      <w:footerReference w:type="even" r:id="rId12"/>
      <w:footerReference w:type="default" r:id="rId13"/>
      <w:headerReference w:type="first" r:id="rId14"/>
      <w:footerReference w:type="first" r:id="rId15"/>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37A1E" w14:textId="77777777" w:rsidR="00093318" w:rsidRPr="0035733B" w:rsidRDefault="00093318">
      <w:r w:rsidRPr="0035733B">
        <w:separator/>
      </w:r>
    </w:p>
    <w:p w14:paraId="5EF0A784" w14:textId="77777777" w:rsidR="00093318" w:rsidRPr="0035733B" w:rsidRDefault="00093318"/>
    <w:p w14:paraId="51574BE4" w14:textId="77777777" w:rsidR="00093318" w:rsidRPr="0035733B" w:rsidRDefault="00093318"/>
    <w:p w14:paraId="1D075AF9" w14:textId="77777777" w:rsidR="00093318" w:rsidRPr="0035733B" w:rsidRDefault="00093318" w:rsidP="00C1318C"/>
  </w:endnote>
  <w:endnote w:type="continuationSeparator" w:id="0">
    <w:p w14:paraId="489D9122" w14:textId="77777777" w:rsidR="00093318" w:rsidRPr="0035733B" w:rsidRDefault="00093318">
      <w:r w:rsidRPr="0035733B">
        <w:continuationSeparator/>
      </w:r>
    </w:p>
    <w:p w14:paraId="5FD59500" w14:textId="77777777" w:rsidR="00093318" w:rsidRPr="0035733B" w:rsidRDefault="00093318"/>
    <w:p w14:paraId="1FC1FE10" w14:textId="77777777" w:rsidR="00093318" w:rsidRPr="0035733B" w:rsidRDefault="00093318"/>
    <w:p w14:paraId="703C7637" w14:textId="77777777" w:rsidR="00093318" w:rsidRPr="0035733B" w:rsidRDefault="00093318"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72C0" w14:textId="77777777" w:rsidR="006C1728" w:rsidRPr="0035733B" w:rsidRDefault="006C172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1247" w14:textId="5A8B4506" w:rsidR="00AB01A2" w:rsidRPr="0035733B" w:rsidRDefault="00163C3E" w:rsidP="00163C3E">
    <w:pPr>
      <w:jc w:val="center"/>
    </w:pPr>
    <w:r w:rsidRPr="0035733B">
      <w:rPr>
        <w:rFonts w:ascii="Calibri" w:hAnsi="Calibri" w:cs="Calibri"/>
        <w:szCs w:val="22"/>
      </w:rPr>
      <w:t>Anexo A.7.5  Control de Documentación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19C4" w14:textId="77777777" w:rsidR="006C1728" w:rsidRPr="0035733B" w:rsidRDefault="006C17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29BAB" w14:textId="77777777" w:rsidR="00093318" w:rsidRPr="0035733B" w:rsidRDefault="00093318">
      <w:r w:rsidRPr="0035733B">
        <w:separator/>
      </w:r>
    </w:p>
    <w:p w14:paraId="093ACAE9" w14:textId="77777777" w:rsidR="00093318" w:rsidRPr="0035733B" w:rsidRDefault="00093318"/>
    <w:p w14:paraId="2F8713AE" w14:textId="77777777" w:rsidR="00093318" w:rsidRPr="0035733B" w:rsidRDefault="00093318"/>
    <w:p w14:paraId="6C0AB52D" w14:textId="77777777" w:rsidR="00093318" w:rsidRPr="0035733B" w:rsidRDefault="00093318" w:rsidP="00C1318C"/>
  </w:footnote>
  <w:footnote w:type="continuationSeparator" w:id="0">
    <w:p w14:paraId="26433948" w14:textId="77777777" w:rsidR="00093318" w:rsidRPr="0035733B" w:rsidRDefault="00093318">
      <w:r w:rsidRPr="0035733B">
        <w:continuationSeparator/>
      </w:r>
    </w:p>
    <w:p w14:paraId="7BF93421" w14:textId="77777777" w:rsidR="00093318" w:rsidRPr="0035733B" w:rsidRDefault="00093318"/>
    <w:p w14:paraId="2251BFF0" w14:textId="77777777" w:rsidR="00093318" w:rsidRPr="0035733B" w:rsidRDefault="00093318"/>
    <w:p w14:paraId="353D2E09" w14:textId="77777777" w:rsidR="00093318" w:rsidRPr="0035733B" w:rsidRDefault="00093318"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50D5" w14:textId="77777777" w:rsidR="006C1728" w:rsidRPr="0035733B" w:rsidRDefault="006C172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35733B" w:rsidRDefault="001637D6">
    <w:r w:rsidRPr="0035733B">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7C62" w14:textId="77777777" w:rsidR="006C1728" w:rsidRPr="0035733B" w:rsidRDefault="006C17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1"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6"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AC2DFF"/>
    <w:multiLevelType w:val="multilevel"/>
    <w:tmpl w:val="8B12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39"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44"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8"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FB2116B"/>
    <w:multiLevelType w:val="hybridMultilevel"/>
    <w:tmpl w:val="3FBA1CCC"/>
    <w:lvl w:ilvl="0" w:tplc="340A000F">
      <w:start w:val="9"/>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1653478">
    <w:abstractNumId w:val="36"/>
  </w:num>
  <w:num w:numId="2" w16cid:durableId="74938854">
    <w:abstractNumId w:val="15"/>
  </w:num>
  <w:num w:numId="3" w16cid:durableId="1494763561">
    <w:abstractNumId w:val="13"/>
  </w:num>
  <w:num w:numId="4" w16cid:durableId="2135100286">
    <w:abstractNumId w:val="35"/>
  </w:num>
  <w:num w:numId="5" w16cid:durableId="1000818834">
    <w:abstractNumId w:val="18"/>
  </w:num>
  <w:num w:numId="6" w16cid:durableId="1632788525">
    <w:abstractNumId w:val="47"/>
  </w:num>
  <w:num w:numId="7" w16cid:durableId="1321421067">
    <w:abstractNumId w:val="31"/>
  </w:num>
  <w:num w:numId="8" w16cid:durableId="352341285">
    <w:abstractNumId w:val="38"/>
  </w:num>
  <w:num w:numId="9" w16cid:durableId="27727978">
    <w:abstractNumId w:val="29"/>
  </w:num>
  <w:num w:numId="10" w16cid:durableId="1859850961">
    <w:abstractNumId w:val="11"/>
  </w:num>
  <w:num w:numId="11" w16cid:durableId="1630670735">
    <w:abstractNumId w:val="16"/>
  </w:num>
  <w:num w:numId="12" w16cid:durableId="1692032352">
    <w:abstractNumId w:val="18"/>
  </w:num>
  <w:num w:numId="13" w16cid:durableId="1393849829">
    <w:abstractNumId w:val="18"/>
  </w:num>
  <w:num w:numId="14" w16cid:durableId="815293384">
    <w:abstractNumId w:val="18"/>
  </w:num>
  <w:num w:numId="15" w16cid:durableId="1977754839">
    <w:abstractNumId w:val="45"/>
  </w:num>
  <w:num w:numId="16" w16cid:durableId="240061859">
    <w:abstractNumId w:val="20"/>
  </w:num>
  <w:num w:numId="17" w16cid:durableId="1741440573">
    <w:abstractNumId w:val="32"/>
  </w:num>
  <w:num w:numId="18" w16cid:durableId="404303887">
    <w:abstractNumId w:val="21"/>
  </w:num>
  <w:num w:numId="19" w16cid:durableId="1072853763">
    <w:abstractNumId w:val="4"/>
  </w:num>
  <w:num w:numId="20" w16cid:durableId="888345100">
    <w:abstractNumId w:val="24"/>
  </w:num>
  <w:num w:numId="21" w16cid:durableId="2083486945">
    <w:abstractNumId w:val="27"/>
  </w:num>
  <w:num w:numId="22" w16cid:durableId="1412317948">
    <w:abstractNumId w:val="0"/>
  </w:num>
  <w:num w:numId="23" w16cid:durableId="1332220685">
    <w:abstractNumId w:val="43"/>
  </w:num>
  <w:num w:numId="24" w16cid:durableId="587539902">
    <w:abstractNumId w:val="46"/>
  </w:num>
  <w:num w:numId="25" w16cid:durableId="1814641950">
    <w:abstractNumId w:val="10"/>
  </w:num>
  <w:num w:numId="26" w16cid:durableId="805513463">
    <w:abstractNumId w:val="1"/>
  </w:num>
  <w:num w:numId="27" w16cid:durableId="1555776139">
    <w:abstractNumId w:val="49"/>
  </w:num>
  <w:num w:numId="28" w16cid:durableId="2123913244">
    <w:abstractNumId w:val="12"/>
  </w:num>
  <w:num w:numId="29" w16cid:durableId="874922778">
    <w:abstractNumId w:val="22"/>
  </w:num>
  <w:num w:numId="30" w16cid:durableId="1757896361">
    <w:abstractNumId w:val="3"/>
  </w:num>
  <w:num w:numId="31" w16cid:durableId="1888297015">
    <w:abstractNumId w:val="18"/>
  </w:num>
  <w:num w:numId="32" w16cid:durableId="1875121296">
    <w:abstractNumId w:val="18"/>
  </w:num>
  <w:num w:numId="33" w16cid:durableId="711199856">
    <w:abstractNumId w:val="18"/>
  </w:num>
  <w:num w:numId="34" w16cid:durableId="1914506562">
    <w:abstractNumId w:val="18"/>
  </w:num>
  <w:num w:numId="35" w16cid:durableId="1030836293">
    <w:abstractNumId w:val="40"/>
  </w:num>
  <w:num w:numId="36" w16cid:durableId="674503644">
    <w:abstractNumId w:val="9"/>
  </w:num>
  <w:num w:numId="37" w16cid:durableId="1888105176">
    <w:abstractNumId w:val="48"/>
  </w:num>
  <w:num w:numId="38" w16cid:durableId="342171148">
    <w:abstractNumId w:val="14"/>
  </w:num>
  <w:num w:numId="39" w16cid:durableId="1308512191">
    <w:abstractNumId w:val="39"/>
  </w:num>
  <w:num w:numId="40" w16cid:durableId="751203121">
    <w:abstractNumId w:val="6"/>
  </w:num>
  <w:num w:numId="41" w16cid:durableId="1001616379">
    <w:abstractNumId w:val="42"/>
  </w:num>
  <w:num w:numId="42" w16cid:durableId="157235028">
    <w:abstractNumId w:val="28"/>
  </w:num>
  <w:num w:numId="43" w16cid:durableId="1076974531">
    <w:abstractNumId w:val="26"/>
  </w:num>
  <w:num w:numId="44" w16cid:durableId="908157133">
    <w:abstractNumId w:val="8"/>
  </w:num>
  <w:num w:numId="45" w16cid:durableId="1528714069">
    <w:abstractNumId w:val="41"/>
  </w:num>
  <w:num w:numId="46" w16cid:durableId="1350448151">
    <w:abstractNumId w:val="33"/>
  </w:num>
  <w:num w:numId="47" w16cid:durableId="134489178">
    <w:abstractNumId w:val="23"/>
  </w:num>
  <w:num w:numId="48" w16cid:durableId="904069908">
    <w:abstractNumId w:val="30"/>
  </w:num>
  <w:num w:numId="49" w16cid:durableId="876355981">
    <w:abstractNumId w:val="17"/>
  </w:num>
  <w:num w:numId="50" w16cid:durableId="1270042179">
    <w:abstractNumId w:val="34"/>
  </w:num>
  <w:num w:numId="51" w16cid:durableId="610477338">
    <w:abstractNumId w:val="7"/>
  </w:num>
  <w:num w:numId="52" w16cid:durableId="1976401646">
    <w:abstractNumId w:val="2"/>
  </w:num>
  <w:num w:numId="53" w16cid:durableId="1718821827">
    <w:abstractNumId w:val="25"/>
  </w:num>
  <w:num w:numId="54" w16cid:durableId="404844148">
    <w:abstractNumId w:val="5"/>
  </w:num>
  <w:num w:numId="55" w16cid:durableId="819855879">
    <w:abstractNumId w:val="19"/>
  </w:num>
  <w:num w:numId="56" w16cid:durableId="362633569">
    <w:abstractNumId w:val="44"/>
  </w:num>
  <w:num w:numId="57" w16cid:durableId="1763455552">
    <w:abstractNumId w:val="37"/>
  </w:num>
  <w:num w:numId="58" w16cid:durableId="1178620807">
    <w:abstractNumId w:val="5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44CAE"/>
    <w:rsid w:val="00052D41"/>
    <w:rsid w:val="00052FE3"/>
    <w:rsid w:val="00053000"/>
    <w:rsid w:val="00061013"/>
    <w:rsid w:val="00064B26"/>
    <w:rsid w:val="00064BA7"/>
    <w:rsid w:val="00080EE5"/>
    <w:rsid w:val="00093318"/>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5733B"/>
    <w:rsid w:val="00363066"/>
    <w:rsid w:val="00365CF1"/>
    <w:rsid w:val="00372790"/>
    <w:rsid w:val="0037570A"/>
    <w:rsid w:val="00381061"/>
    <w:rsid w:val="00384A60"/>
    <w:rsid w:val="00385464"/>
    <w:rsid w:val="00386EE6"/>
    <w:rsid w:val="003873BA"/>
    <w:rsid w:val="00387A9C"/>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26403"/>
    <w:rsid w:val="0043130B"/>
    <w:rsid w:val="00431B7B"/>
    <w:rsid w:val="004321E1"/>
    <w:rsid w:val="00433164"/>
    <w:rsid w:val="004341D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147A"/>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8798B"/>
    <w:rsid w:val="0069114E"/>
    <w:rsid w:val="006B0480"/>
    <w:rsid w:val="006C1728"/>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06BF"/>
    <w:rsid w:val="0084746B"/>
    <w:rsid w:val="00855C48"/>
    <w:rsid w:val="0086258B"/>
    <w:rsid w:val="0086421E"/>
    <w:rsid w:val="008660CB"/>
    <w:rsid w:val="00870DFC"/>
    <w:rsid w:val="008720B6"/>
    <w:rsid w:val="00872A69"/>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1745"/>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6970"/>
    <w:rsid w:val="00A80114"/>
    <w:rsid w:val="00A84B76"/>
    <w:rsid w:val="00A85125"/>
    <w:rsid w:val="00A87D77"/>
    <w:rsid w:val="00A93E27"/>
    <w:rsid w:val="00A94A4C"/>
    <w:rsid w:val="00A96422"/>
    <w:rsid w:val="00A96671"/>
    <w:rsid w:val="00A96E00"/>
    <w:rsid w:val="00A96EA0"/>
    <w:rsid w:val="00AA3D9B"/>
    <w:rsid w:val="00AA51F2"/>
    <w:rsid w:val="00AB01A2"/>
    <w:rsid w:val="00AB0EDA"/>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34B3"/>
    <w:rsid w:val="00C47958"/>
    <w:rsid w:val="00C55F8A"/>
    <w:rsid w:val="00C576DA"/>
    <w:rsid w:val="00C5785F"/>
    <w:rsid w:val="00C578AF"/>
    <w:rsid w:val="00C61167"/>
    <w:rsid w:val="00C6199B"/>
    <w:rsid w:val="00C61C68"/>
    <w:rsid w:val="00C64ED6"/>
    <w:rsid w:val="00C65E6C"/>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3DB7"/>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0F29"/>
    <w:rsid w:val="00F950AB"/>
    <w:rsid w:val="00F95F5D"/>
    <w:rsid w:val="00FA2FAC"/>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277756023">
      <w:bodyDiv w:val="1"/>
      <w:marLeft w:val="0"/>
      <w:marRight w:val="0"/>
      <w:marTop w:val="0"/>
      <w:marBottom w:val="0"/>
      <w:divBdr>
        <w:top w:val="none" w:sz="0" w:space="0" w:color="auto"/>
        <w:left w:val="none" w:sz="0" w:space="0" w:color="auto"/>
        <w:bottom w:val="none" w:sz="0" w:space="0" w:color="auto"/>
        <w:right w:val="none" w:sz="0" w:space="0" w:color="auto"/>
      </w:divBdr>
    </w:div>
    <w:div w:id="373890467">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22651879">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2914844">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83319832">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41202515">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72219519">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38713928">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85610141">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47320426">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876962068">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0519885">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363C37"/>
    <w:rsid w:val="00383C66"/>
    <w:rsid w:val="00383C88"/>
    <w:rsid w:val="00387A9C"/>
    <w:rsid w:val="00390CD5"/>
    <w:rsid w:val="004341D4"/>
    <w:rsid w:val="00483F4E"/>
    <w:rsid w:val="004F1616"/>
    <w:rsid w:val="00503E58"/>
    <w:rsid w:val="005910A7"/>
    <w:rsid w:val="006770E2"/>
    <w:rsid w:val="006C7BDF"/>
    <w:rsid w:val="00737BAE"/>
    <w:rsid w:val="008406BF"/>
    <w:rsid w:val="00871B28"/>
    <w:rsid w:val="008E3DF4"/>
    <w:rsid w:val="009057C4"/>
    <w:rsid w:val="00912671"/>
    <w:rsid w:val="00930D52"/>
    <w:rsid w:val="009C1F3E"/>
    <w:rsid w:val="00AB0EDA"/>
    <w:rsid w:val="00B63AF7"/>
    <w:rsid w:val="00B92933"/>
    <w:rsid w:val="00C81A8B"/>
    <w:rsid w:val="00D23467"/>
    <w:rsid w:val="00D36B5D"/>
    <w:rsid w:val="00F42502"/>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5148</Words>
  <Characters>28314</Characters>
  <Application>Microsoft Office Word</Application>
  <DocSecurity>0</DocSecurity>
  <Lines>235</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33396</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2025-02-26T06:06:00Z</dcterms:created>
  <dcterms:modified xsi:type="dcterms:W3CDTF">2025-03-31T02:12:00Z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