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120FAF" w:rsidRDefault="00657883" w:rsidP="00237AFB">
      <w:pPr>
        <w:jc w:val="both"/>
        <w:rPr>
          <w:rFonts w:asciiTheme="minorHAnsi" w:hAnsiTheme="minorHAnsi" w:cstheme="minorHAnsi"/>
        </w:rPr>
      </w:pPr>
    </w:p>
    <w:p w14:paraId="7415A3EE" w14:textId="77777777" w:rsidR="001705EC" w:rsidRPr="00120FAF" w:rsidRDefault="001705EC" w:rsidP="00237AFB">
      <w:pPr>
        <w:jc w:val="both"/>
        <w:rPr>
          <w:rFonts w:asciiTheme="minorHAnsi" w:hAnsiTheme="minorHAnsi" w:cstheme="minorHAnsi"/>
          <w:sz w:val="44"/>
          <w:szCs w:val="44"/>
        </w:rPr>
      </w:pPr>
    </w:p>
    <w:p w14:paraId="7D3EE362" w14:textId="77777777" w:rsidR="001705EC" w:rsidRPr="00120FAF" w:rsidRDefault="001705EC" w:rsidP="00237AFB">
      <w:pPr>
        <w:jc w:val="both"/>
        <w:rPr>
          <w:rFonts w:asciiTheme="minorHAnsi" w:hAnsiTheme="minorHAnsi" w:cstheme="minorHAnsi"/>
          <w:sz w:val="44"/>
          <w:szCs w:val="44"/>
        </w:rPr>
      </w:pPr>
    </w:p>
    <w:p w14:paraId="30FD80A7" w14:textId="02DC4A57" w:rsidR="006533BC" w:rsidRPr="00316098" w:rsidRDefault="00237AFB" w:rsidP="00316098">
      <w:pPr>
        <w:pStyle w:val="NormalWeb"/>
        <w:ind w:left="720"/>
        <w:jc w:val="center"/>
        <w:rPr>
          <w:rFonts w:asciiTheme="minorHAnsi" w:hAnsiTheme="minorHAnsi" w:cstheme="minorHAnsi"/>
          <w:lang w:val="es-CL"/>
        </w:rPr>
      </w:pPr>
      <w:r w:rsidRPr="00120FAF">
        <w:rPr>
          <w:rFonts w:asciiTheme="minorHAnsi" w:hAnsiTheme="minorHAnsi" w:cstheme="minorHAnsi"/>
          <w:lang w:val="es-CL"/>
        </w:rPr>
        <w:t xml:space="preserve">Anexo A.8 </w:t>
      </w:r>
      <w:r w:rsidR="00316098" w:rsidRPr="00237AFB">
        <w:rPr>
          <w:rFonts w:asciiTheme="minorHAnsi" w:hAnsiTheme="minorHAnsi" w:cstheme="minorHAnsi"/>
          <w:lang w:val="es-CL"/>
        </w:rPr>
        <w:t>Procedimientos de auditoría y revisión.</w:t>
      </w:r>
    </w:p>
    <w:tbl>
      <w:tblPr>
        <w:tblStyle w:val="Tablaconcuadrcula"/>
        <w:tblW w:w="10368" w:type="dxa"/>
        <w:tblInd w:w="-342" w:type="dxa"/>
        <w:tblLook w:val="04A0" w:firstRow="1" w:lastRow="0" w:firstColumn="1" w:lastColumn="0" w:noHBand="0" w:noVBand="1"/>
      </w:tblPr>
      <w:tblGrid>
        <w:gridCol w:w="1815"/>
        <w:gridCol w:w="1505"/>
        <w:gridCol w:w="1703"/>
        <w:gridCol w:w="2196"/>
        <w:gridCol w:w="982"/>
        <w:gridCol w:w="2167"/>
      </w:tblGrid>
      <w:tr w:rsidR="00452E7F" w:rsidRPr="00120FAF" w14:paraId="273B0C4B" w14:textId="77777777" w:rsidTr="00D02A7F">
        <w:tc>
          <w:tcPr>
            <w:tcW w:w="1908" w:type="dxa"/>
            <w:shd w:val="clear" w:color="auto" w:fill="D9D9D9" w:themeFill="background1" w:themeFillShade="D9"/>
          </w:tcPr>
          <w:p w14:paraId="083D5C51"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120FAF" w:rsidRDefault="001705EC" w:rsidP="00237AFB">
            <w:pPr>
              <w:jc w:val="both"/>
              <w:rPr>
                <w:rFonts w:asciiTheme="minorHAnsi" w:hAnsiTheme="minorHAnsi" w:cstheme="minorHAnsi"/>
                <w:b/>
                <w:bCs/>
                <w:sz w:val="24"/>
                <w:szCs w:val="24"/>
              </w:rPr>
            </w:pPr>
            <w:r w:rsidRPr="00120FAF">
              <w:rPr>
                <w:rFonts w:asciiTheme="minorHAnsi" w:hAnsiTheme="minorHAnsi" w:cstheme="minorHAnsi"/>
                <w:b/>
                <w:bCs/>
                <w:sz w:val="24"/>
                <w:szCs w:val="24"/>
              </w:rPr>
              <w:t>Descripción</w:t>
            </w:r>
          </w:p>
        </w:tc>
      </w:tr>
      <w:tr w:rsidR="00452E7F" w:rsidRPr="00120FAF" w14:paraId="23D5C307" w14:textId="77777777" w:rsidTr="00D02A7F">
        <w:tc>
          <w:tcPr>
            <w:tcW w:w="1908" w:type="dxa"/>
          </w:tcPr>
          <w:p w14:paraId="1F536261" w14:textId="77777777" w:rsidR="001705EC" w:rsidRPr="00120FAF" w:rsidRDefault="001705EC" w:rsidP="00237AFB">
            <w:pPr>
              <w:jc w:val="both"/>
              <w:rPr>
                <w:rFonts w:asciiTheme="minorHAnsi" w:hAnsiTheme="minorHAnsi" w:cstheme="minorHAnsi"/>
                <w:sz w:val="24"/>
                <w:szCs w:val="24"/>
              </w:rPr>
            </w:pPr>
            <w:bookmarkStart w:id="0" w:name="_Hlk187601937"/>
            <w:r w:rsidRPr="00120FAF">
              <w:rPr>
                <w:rFonts w:asciiTheme="minorHAnsi" w:hAnsiTheme="minorHAnsi" w:cstheme="minorHAnsi"/>
                <w:sz w:val="24"/>
                <w:szCs w:val="24"/>
              </w:rPr>
              <w:t>V1.0</w:t>
            </w:r>
          </w:p>
        </w:tc>
        <w:tc>
          <w:tcPr>
            <w:tcW w:w="1570" w:type="dxa"/>
          </w:tcPr>
          <w:p w14:paraId="5CF1E181" w14:textId="23D50EDA" w:rsidR="001705EC" w:rsidRPr="00120FAF" w:rsidRDefault="001637D6" w:rsidP="00237AFB">
            <w:pPr>
              <w:jc w:val="both"/>
              <w:rPr>
                <w:rFonts w:asciiTheme="minorHAnsi" w:hAnsiTheme="minorHAnsi" w:cstheme="minorHAnsi"/>
                <w:sz w:val="24"/>
                <w:szCs w:val="24"/>
              </w:rPr>
            </w:pPr>
            <w:r w:rsidRPr="00120FAF">
              <w:rPr>
                <w:rFonts w:asciiTheme="minorHAnsi" w:hAnsiTheme="minorHAnsi" w:cstheme="minorHAnsi"/>
                <w:sz w:val="24"/>
                <w:szCs w:val="24"/>
              </w:rPr>
              <w:t>Auditorex Chile</w:t>
            </w:r>
          </w:p>
        </w:tc>
        <w:tc>
          <w:tcPr>
            <w:tcW w:w="1810" w:type="dxa"/>
          </w:tcPr>
          <w:p w14:paraId="48DCB9A0" w14:textId="77777777" w:rsidR="001637D6" w:rsidRPr="00120FAF" w:rsidRDefault="001637D6" w:rsidP="00237AFB">
            <w:pPr>
              <w:jc w:val="both"/>
              <w:rPr>
                <w:rFonts w:asciiTheme="minorHAnsi" w:hAnsiTheme="minorHAnsi" w:cstheme="minorHAnsi"/>
                <w:sz w:val="24"/>
                <w:szCs w:val="24"/>
              </w:rPr>
            </w:pPr>
            <w:r w:rsidRPr="00120FAF">
              <w:rPr>
                <w:rFonts w:asciiTheme="minorHAnsi" w:hAnsiTheme="minorHAnsi" w:cstheme="minorHAnsi"/>
                <w:sz w:val="24"/>
                <w:szCs w:val="24"/>
              </w:rPr>
              <w:t>Mauricio Antonio Colomera Villarroel</w:t>
            </w:r>
          </w:p>
          <w:p w14:paraId="4664E988" w14:textId="77777777" w:rsidR="001705EC" w:rsidRPr="00120FAF" w:rsidRDefault="001705EC" w:rsidP="00237AFB">
            <w:pPr>
              <w:jc w:val="both"/>
              <w:rPr>
                <w:rFonts w:asciiTheme="minorHAnsi" w:hAnsiTheme="minorHAnsi" w:cstheme="minorHAnsi"/>
                <w:sz w:val="24"/>
                <w:szCs w:val="24"/>
              </w:rPr>
            </w:pPr>
          </w:p>
        </w:tc>
        <w:tc>
          <w:tcPr>
            <w:tcW w:w="1811" w:type="dxa"/>
          </w:tcPr>
          <w:p w14:paraId="285FCDD1" w14:textId="0FAEB9DF" w:rsidR="001705EC" w:rsidRPr="00120FAF" w:rsidRDefault="00452E7F" w:rsidP="00237AFB">
            <w:pPr>
              <w:jc w:val="both"/>
              <w:rPr>
                <w:rFonts w:asciiTheme="minorHAnsi" w:hAnsiTheme="minorHAnsi" w:cstheme="minorHAnsi"/>
                <w:sz w:val="24"/>
                <w:szCs w:val="24"/>
              </w:rPr>
            </w:pPr>
            <w:r w:rsidRPr="00120FAF">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120FAF" w:rsidRDefault="00D02999" w:rsidP="00237AFB">
            <w:pPr>
              <w:jc w:val="both"/>
              <w:rPr>
                <w:rFonts w:asciiTheme="minorHAnsi" w:hAnsiTheme="minorHAnsi" w:cstheme="minorHAnsi"/>
                <w:szCs w:val="22"/>
              </w:rPr>
            </w:pPr>
            <w:r w:rsidRPr="00120FAF">
              <w:rPr>
                <w:rFonts w:asciiTheme="minorHAnsi" w:hAnsiTheme="minorHAnsi" w:cstheme="minorHAnsi"/>
                <w:szCs w:val="22"/>
              </w:rPr>
              <w:t>12-01-2024</w:t>
            </w:r>
          </w:p>
        </w:tc>
        <w:tc>
          <w:tcPr>
            <w:tcW w:w="2250" w:type="dxa"/>
          </w:tcPr>
          <w:p w14:paraId="46698669" w14:textId="77777777" w:rsidR="00316098" w:rsidRPr="00237AFB" w:rsidRDefault="00316098" w:rsidP="00316098">
            <w:pPr>
              <w:pStyle w:val="NormalWeb"/>
              <w:jc w:val="both"/>
              <w:rPr>
                <w:rFonts w:asciiTheme="minorHAnsi" w:hAnsiTheme="minorHAnsi" w:cstheme="minorHAnsi"/>
                <w:lang w:val="es-CL"/>
              </w:rPr>
            </w:pPr>
            <w:r w:rsidRPr="00237AFB">
              <w:rPr>
                <w:rFonts w:asciiTheme="minorHAnsi" w:hAnsiTheme="minorHAnsi" w:cstheme="minorHAnsi"/>
                <w:lang w:val="es-CL"/>
              </w:rPr>
              <w:t>Procedimientos de auditoría y revisión.</w:t>
            </w:r>
          </w:p>
          <w:p w14:paraId="6401603C" w14:textId="05CA8C00" w:rsidR="001705EC" w:rsidRPr="00120FAF" w:rsidRDefault="001705EC" w:rsidP="00237AFB">
            <w:pPr>
              <w:pStyle w:val="NormalWeb"/>
              <w:jc w:val="both"/>
              <w:rPr>
                <w:rFonts w:asciiTheme="minorHAnsi" w:hAnsiTheme="minorHAnsi" w:cstheme="minorHAnsi"/>
                <w:lang w:val="es-CL"/>
              </w:rPr>
            </w:pPr>
          </w:p>
        </w:tc>
      </w:tr>
      <w:bookmarkEnd w:id="0"/>
      <w:tr w:rsidR="00452E7F" w:rsidRPr="00120FAF" w14:paraId="2A38A0FB" w14:textId="77777777" w:rsidTr="00D02A7F">
        <w:tc>
          <w:tcPr>
            <w:tcW w:w="1908" w:type="dxa"/>
          </w:tcPr>
          <w:p w14:paraId="5AA7A63A" w14:textId="77777777" w:rsidR="001705EC" w:rsidRPr="00120FAF" w:rsidRDefault="001705EC" w:rsidP="00237AFB">
            <w:pPr>
              <w:jc w:val="both"/>
              <w:rPr>
                <w:rFonts w:asciiTheme="minorHAnsi" w:hAnsiTheme="minorHAnsi" w:cstheme="minorHAnsi"/>
                <w:sz w:val="24"/>
                <w:szCs w:val="24"/>
              </w:rPr>
            </w:pPr>
          </w:p>
        </w:tc>
        <w:tc>
          <w:tcPr>
            <w:tcW w:w="1570" w:type="dxa"/>
          </w:tcPr>
          <w:p w14:paraId="6CA0F23C" w14:textId="77777777" w:rsidR="001705EC" w:rsidRPr="00120FAF" w:rsidRDefault="001705EC" w:rsidP="00237AFB">
            <w:pPr>
              <w:jc w:val="both"/>
              <w:rPr>
                <w:rFonts w:asciiTheme="minorHAnsi" w:hAnsiTheme="minorHAnsi" w:cstheme="minorHAnsi"/>
                <w:sz w:val="24"/>
                <w:szCs w:val="24"/>
              </w:rPr>
            </w:pPr>
          </w:p>
        </w:tc>
        <w:tc>
          <w:tcPr>
            <w:tcW w:w="1810" w:type="dxa"/>
          </w:tcPr>
          <w:p w14:paraId="7579C89A" w14:textId="77777777" w:rsidR="001705EC" w:rsidRPr="00120FAF" w:rsidRDefault="001705EC" w:rsidP="00237AFB">
            <w:pPr>
              <w:jc w:val="both"/>
              <w:rPr>
                <w:rFonts w:asciiTheme="minorHAnsi" w:hAnsiTheme="minorHAnsi" w:cstheme="minorHAnsi"/>
                <w:sz w:val="24"/>
                <w:szCs w:val="24"/>
              </w:rPr>
            </w:pPr>
          </w:p>
        </w:tc>
        <w:tc>
          <w:tcPr>
            <w:tcW w:w="1811" w:type="dxa"/>
          </w:tcPr>
          <w:p w14:paraId="5C11AFDC" w14:textId="77777777" w:rsidR="001705EC" w:rsidRPr="00120FAF" w:rsidRDefault="001705EC" w:rsidP="00237AFB">
            <w:pPr>
              <w:jc w:val="both"/>
              <w:rPr>
                <w:rFonts w:asciiTheme="minorHAnsi" w:hAnsiTheme="minorHAnsi" w:cstheme="minorHAnsi"/>
                <w:sz w:val="24"/>
                <w:szCs w:val="24"/>
              </w:rPr>
            </w:pPr>
          </w:p>
        </w:tc>
        <w:tc>
          <w:tcPr>
            <w:tcW w:w="1019" w:type="dxa"/>
          </w:tcPr>
          <w:p w14:paraId="2D9464C3" w14:textId="77777777" w:rsidR="001705EC" w:rsidRPr="00120FAF" w:rsidRDefault="001705EC" w:rsidP="00237AFB">
            <w:pPr>
              <w:jc w:val="both"/>
              <w:rPr>
                <w:rFonts w:asciiTheme="minorHAnsi" w:hAnsiTheme="minorHAnsi" w:cstheme="minorHAnsi"/>
                <w:sz w:val="24"/>
                <w:szCs w:val="24"/>
              </w:rPr>
            </w:pPr>
          </w:p>
        </w:tc>
        <w:tc>
          <w:tcPr>
            <w:tcW w:w="2250" w:type="dxa"/>
          </w:tcPr>
          <w:p w14:paraId="30EA5E83" w14:textId="77777777" w:rsidR="001705EC" w:rsidRPr="00120FAF" w:rsidRDefault="001705EC" w:rsidP="00237AFB">
            <w:pPr>
              <w:jc w:val="both"/>
              <w:rPr>
                <w:rFonts w:asciiTheme="minorHAnsi" w:hAnsiTheme="minorHAnsi" w:cstheme="minorHAnsi"/>
                <w:sz w:val="24"/>
                <w:szCs w:val="24"/>
              </w:rPr>
            </w:pPr>
          </w:p>
        </w:tc>
      </w:tr>
      <w:tr w:rsidR="00452E7F" w:rsidRPr="00120FAF" w14:paraId="5D084FF7" w14:textId="77777777" w:rsidTr="00D02A7F">
        <w:tc>
          <w:tcPr>
            <w:tcW w:w="1908" w:type="dxa"/>
          </w:tcPr>
          <w:p w14:paraId="59848B68" w14:textId="77777777" w:rsidR="001705EC" w:rsidRPr="00120FAF" w:rsidRDefault="001705EC" w:rsidP="00237AFB">
            <w:pPr>
              <w:jc w:val="both"/>
              <w:rPr>
                <w:rFonts w:asciiTheme="minorHAnsi" w:hAnsiTheme="minorHAnsi" w:cstheme="minorHAnsi"/>
                <w:sz w:val="24"/>
                <w:szCs w:val="24"/>
              </w:rPr>
            </w:pPr>
          </w:p>
        </w:tc>
        <w:tc>
          <w:tcPr>
            <w:tcW w:w="1570" w:type="dxa"/>
          </w:tcPr>
          <w:p w14:paraId="4CE506E6" w14:textId="77777777" w:rsidR="001705EC" w:rsidRPr="00120FAF" w:rsidRDefault="001705EC" w:rsidP="00237AFB">
            <w:pPr>
              <w:jc w:val="both"/>
              <w:rPr>
                <w:rFonts w:asciiTheme="minorHAnsi" w:hAnsiTheme="minorHAnsi" w:cstheme="minorHAnsi"/>
                <w:sz w:val="24"/>
                <w:szCs w:val="24"/>
              </w:rPr>
            </w:pPr>
          </w:p>
        </w:tc>
        <w:tc>
          <w:tcPr>
            <w:tcW w:w="1810" w:type="dxa"/>
          </w:tcPr>
          <w:p w14:paraId="09467189" w14:textId="77777777" w:rsidR="001705EC" w:rsidRPr="00120FAF" w:rsidRDefault="001705EC" w:rsidP="00237AFB">
            <w:pPr>
              <w:jc w:val="both"/>
              <w:rPr>
                <w:rFonts w:asciiTheme="minorHAnsi" w:hAnsiTheme="minorHAnsi" w:cstheme="minorHAnsi"/>
                <w:sz w:val="24"/>
                <w:szCs w:val="24"/>
              </w:rPr>
            </w:pPr>
          </w:p>
        </w:tc>
        <w:tc>
          <w:tcPr>
            <w:tcW w:w="1811" w:type="dxa"/>
          </w:tcPr>
          <w:p w14:paraId="6E7E4F49" w14:textId="77777777" w:rsidR="001705EC" w:rsidRPr="00120FAF" w:rsidRDefault="001705EC" w:rsidP="00237AFB">
            <w:pPr>
              <w:jc w:val="both"/>
              <w:rPr>
                <w:rFonts w:asciiTheme="minorHAnsi" w:hAnsiTheme="minorHAnsi" w:cstheme="minorHAnsi"/>
                <w:sz w:val="24"/>
                <w:szCs w:val="24"/>
              </w:rPr>
            </w:pPr>
          </w:p>
        </w:tc>
        <w:tc>
          <w:tcPr>
            <w:tcW w:w="1019" w:type="dxa"/>
          </w:tcPr>
          <w:p w14:paraId="7EB49E66" w14:textId="77777777" w:rsidR="001705EC" w:rsidRPr="00120FAF" w:rsidRDefault="001705EC" w:rsidP="00237AFB">
            <w:pPr>
              <w:jc w:val="both"/>
              <w:rPr>
                <w:rFonts w:asciiTheme="minorHAnsi" w:hAnsiTheme="minorHAnsi" w:cstheme="minorHAnsi"/>
                <w:sz w:val="24"/>
                <w:szCs w:val="24"/>
              </w:rPr>
            </w:pPr>
          </w:p>
        </w:tc>
        <w:tc>
          <w:tcPr>
            <w:tcW w:w="2250" w:type="dxa"/>
          </w:tcPr>
          <w:p w14:paraId="722DAB0F" w14:textId="77777777" w:rsidR="001705EC" w:rsidRPr="00120FAF" w:rsidRDefault="001705EC" w:rsidP="00237AFB">
            <w:pPr>
              <w:jc w:val="both"/>
              <w:rPr>
                <w:rFonts w:asciiTheme="minorHAnsi" w:hAnsiTheme="minorHAnsi" w:cstheme="minorHAnsi"/>
                <w:sz w:val="24"/>
                <w:szCs w:val="24"/>
              </w:rPr>
            </w:pPr>
          </w:p>
        </w:tc>
      </w:tr>
      <w:tr w:rsidR="001705EC" w:rsidRPr="00120FAF" w14:paraId="7875EE64" w14:textId="77777777" w:rsidTr="00D02A7F">
        <w:tc>
          <w:tcPr>
            <w:tcW w:w="1908" w:type="dxa"/>
            <w:shd w:val="clear" w:color="auto" w:fill="D9D9D9" w:themeFill="background1" w:themeFillShade="D9"/>
          </w:tcPr>
          <w:p w14:paraId="22F097C4" w14:textId="77777777" w:rsidR="001705EC" w:rsidRPr="00120FAF" w:rsidRDefault="001705EC" w:rsidP="00237AFB">
            <w:pPr>
              <w:jc w:val="both"/>
              <w:rPr>
                <w:rFonts w:asciiTheme="minorHAnsi" w:hAnsiTheme="minorHAnsi" w:cstheme="minorHAnsi"/>
                <w:sz w:val="24"/>
                <w:szCs w:val="24"/>
              </w:rPr>
            </w:pPr>
            <w:r w:rsidRPr="00120FAF">
              <w:rPr>
                <w:rFonts w:asciiTheme="minorHAnsi" w:hAnsiTheme="minorHAnsi" w:cstheme="minorHAnsi"/>
                <w:sz w:val="24"/>
                <w:szCs w:val="24"/>
              </w:rPr>
              <w:t>Número de referencia del documento</w:t>
            </w:r>
          </w:p>
        </w:tc>
        <w:tc>
          <w:tcPr>
            <w:tcW w:w="3380" w:type="dxa"/>
            <w:gridSpan w:val="2"/>
          </w:tcPr>
          <w:p w14:paraId="02FAF64D" w14:textId="67C72CC8" w:rsidR="001705EC" w:rsidRPr="00120FAF" w:rsidRDefault="00237AFB" w:rsidP="00237AFB">
            <w:pPr>
              <w:jc w:val="both"/>
              <w:rPr>
                <w:rFonts w:asciiTheme="minorHAnsi" w:hAnsiTheme="minorHAnsi" w:cstheme="minorHAnsi"/>
                <w:sz w:val="24"/>
                <w:szCs w:val="24"/>
              </w:rPr>
            </w:pPr>
            <w:r w:rsidRPr="00120FAF">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120FAF" w:rsidRDefault="001705EC" w:rsidP="00237AFB">
            <w:pPr>
              <w:jc w:val="both"/>
              <w:rPr>
                <w:rFonts w:asciiTheme="minorHAnsi" w:hAnsiTheme="minorHAnsi" w:cstheme="minorHAnsi"/>
                <w:sz w:val="24"/>
                <w:szCs w:val="24"/>
              </w:rPr>
            </w:pPr>
            <w:r w:rsidRPr="00120FAF">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120FAF" w:rsidRDefault="001705EC" w:rsidP="00237AFB">
                <w:pPr>
                  <w:jc w:val="both"/>
                  <w:rPr>
                    <w:rFonts w:asciiTheme="minorHAnsi" w:hAnsiTheme="minorHAnsi" w:cstheme="minorHAnsi"/>
                    <w:sz w:val="24"/>
                    <w:szCs w:val="24"/>
                  </w:rPr>
                </w:pPr>
                <w:r w:rsidRPr="00120FAF">
                  <w:rPr>
                    <w:rFonts w:asciiTheme="minorHAnsi" w:hAnsiTheme="minorHAnsi" w:cstheme="minorHAnsi"/>
                    <w:sz w:val="24"/>
                    <w:szCs w:val="24"/>
                  </w:rPr>
                  <w:t>Confidencial</w:t>
                </w:r>
              </w:p>
            </w:tc>
          </w:sdtContent>
        </w:sdt>
      </w:tr>
    </w:tbl>
    <w:p w14:paraId="5F47735A" w14:textId="77777777" w:rsidR="001705EC" w:rsidRPr="00120FAF" w:rsidRDefault="001705EC" w:rsidP="00237AFB">
      <w:pPr>
        <w:jc w:val="both"/>
        <w:rPr>
          <w:rFonts w:asciiTheme="minorHAnsi" w:hAnsiTheme="minorHAnsi" w:cstheme="minorHAnsi"/>
          <w:sz w:val="24"/>
          <w:szCs w:val="24"/>
        </w:rPr>
      </w:pPr>
    </w:p>
    <w:p w14:paraId="26F3178D" w14:textId="325A10D9" w:rsidR="00376971" w:rsidRPr="00376971" w:rsidRDefault="00376971" w:rsidP="00376971">
      <w:pPr>
        <w:pStyle w:val="NormalWeb"/>
        <w:rPr>
          <w:rFonts w:ascii="Calibri" w:hAnsi="Calibri" w:cs="Calibri"/>
          <w:b/>
          <w:bCs/>
          <w:lang w:val="es-CL"/>
        </w:rPr>
      </w:pPr>
      <w:r>
        <w:rPr>
          <w:rFonts w:ascii="Calibri" w:hAnsi="Calibri" w:cs="Calibri"/>
          <w:b/>
          <w:bCs/>
          <w:noProof/>
          <w:lang w:val="es-CL"/>
        </w:rPr>
        <w:drawing>
          <wp:inline distT="0" distB="0" distL="0" distR="0" wp14:anchorId="4445139F" wp14:editId="2546E8EA">
            <wp:extent cx="3124636" cy="1743318"/>
            <wp:effectExtent l="0" t="0" r="0" b="9525"/>
            <wp:docPr id="210810378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3782"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138BDD4F" w14:textId="523DC673" w:rsidR="002041E7" w:rsidRPr="00120FAF" w:rsidRDefault="001705EC" w:rsidP="002041E7">
      <w:pPr>
        <w:pStyle w:val="NormalWeb"/>
        <w:numPr>
          <w:ilvl w:val="2"/>
          <w:numId w:val="4"/>
        </w:numPr>
        <w:rPr>
          <w:rFonts w:ascii="Calibri" w:hAnsi="Calibri" w:cs="Calibri"/>
          <w:b/>
          <w:bCs/>
          <w:lang w:val="es-CL"/>
        </w:rPr>
      </w:pPr>
      <w:r w:rsidRPr="00376971">
        <w:br w:type="page"/>
      </w:r>
      <w:r w:rsidR="002041E7" w:rsidRPr="00120FAF">
        <w:rPr>
          <w:rFonts w:ascii="Calibri" w:hAnsi="Calibri" w:cs="Calibri"/>
          <w:b/>
          <w:bCs/>
          <w:lang w:val="es-CL"/>
        </w:rPr>
        <w:lastRenderedPageBreak/>
        <w:t>Índice</w:t>
      </w:r>
    </w:p>
    <w:p w14:paraId="77B5CC94"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Introducción</w:t>
      </w:r>
      <w:r w:rsidRPr="002041E7">
        <w:rPr>
          <w:rFonts w:ascii="Calibri" w:hAnsi="Calibri" w:cs="Calibri"/>
          <w:lang w:val="es-CL"/>
        </w:rPr>
        <w:br/>
        <w:t>1.1. Objetivo</w:t>
      </w:r>
      <w:r w:rsidRPr="002041E7">
        <w:rPr>
          <w:rFonts w:ascii="Calibri" w:hAnsi="Calibri" w:cs="Calibri"/>
          <w:lang w:val="es-CL"/>
        </w:rPr>
        <w:br/>
        <w:t>1.2. Alcance</w:t>
      </w:r>
      <w:r w:rsidRPr="002041E7">
        <w:rPr>
          <w:rFonts w:ascii="Calibri" w:hAnsi="Calibri" w:cs="Calibri"/>
          <w:lang w:val="es-CL"/>
        </w:rPr>
        <w:br/>
        <w:t>1.3. Responsabilidades</w:t>
      </w:r>
    </w:p>
    <w:p w14:paraId="14764267"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Referencias Normativas</w:t>
      </w:r>
      <w:r w:rsidRPr="002041E7">
        <w:rPr>
          <w:rFonts w:ascii="Calibri" w:hAnsi="Calibri" w:cs="Calibri"/>
          <w:lang w:val="es-CL"/>
        </w:rPr>
        <w:br/>
        <w:t>2.1. Norma ISO/IEC 27001:2022</w:t>
      </w:r>
      <w:r w:rsidRPr="002041E7">
        <w:rPr>
          <w:rFonts w:ascii="Calibri" w:hAnsi="Calibri" w:cs="Calibri"/>
          <w:lang w:val="es-CL"/>
        </w:rPr>
        <w:br/>
        <w:t>2.2. Documentación Relacionada del SGSI</w:t>
      </w:r>
    </w:p>
    <w:p w14:paraId="17DE2DFB"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Definiciones y Términos Clave</w:t>
      </w:r>
    </w:p>
    <w:p w14:paraId="4196B161"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Proceso de Auditoría Interna</w:t>
      </w:r>
      <w:r w:rsidRPr="002041E7">
        <w:rPr>
          <w:rFonts w:ascii="Calibri" w:hAnsi="Calibri" w:cs="Calibri"/>
          <w:lang w:val="es-CL"/>
        </w:rPr>
        <w:br/>
        <w:t>4.1. Planificación de la Auditoría</w:t>
      </w:r>
      <w:r w:rsidRPr="002041E7">
        <w:rPr>
          <w:rFonts w:ascii="Calibri" w:hAnsi="Calibri" w:cs="Calibri"/>
          <w:lang w:val="es-CL"/>
        </w:rPr>
        <w:br/>
        <w:t>4.1.1. Frecuencia de las Auditorías</w:t>
      </w:r>
      <w:r w:rsidRPr="002041E7">
        <w:rPr>
          <w:rFonts w:ascii="Calibri" w:hAnsi="Calibri" w:cs="Calibri"/>
          <w:lang w:val="es-CL"/>
        </w:rPr>
        <w:br/>
        <w:t>4.1.2. Selección del Equipo Auditor</w:t>
      </w:r>
      <w:r w:rsidRPr="002041E7">
        <w:rPr>
          <w:rFonts w:ascii="Calibri" w:hAnsi="Calibri" w:cs="Calibri"/>
          <w:lang w:val="es-CL"/>
        </w:rPr>
        <w:br/>
        <w:t>4.1.3. Elaboración del Plan de Auditoría</w:t>
      </w:r>
      <w:r w:rsidRPr="002041E7">
        <w:rPr>
          <w:rFonts w:ascii="Calibri" w:hAnsi="Calibri" w:cs="Calibri"/>
          <w:lang w:val="es-CL"/>
        </w:rPr>
        <w:br/>
        <w:t>4.2. Ejecución de la Auditoría</w:t>
      </w:r>
      <w:r w:rsidRPr="002041E7">
        <w:rPr>
          <w:rFonts w:ascii="Calibri" w:hAnsi="Calibri" w:cs="Calibri"/>
          <w:lang w:val="es-CL"/>
        </w:rPr>
        <w:br/>
        <w:t>4.2.1. Reunión Inicial</w:t>
      </w:r>
      <w:r w:rsidRPr="002041E7">
        <w:rPr>
          <w:rFonts w:ascii="Calibri" w:hAnsi="Calibri" w:cs="Calibri"/>
          <w:lang w:val="es-CL"/>
        </w:rPr>
        <w:br/>
        <w:t>4.2.2. Recolección de Evidencia</w:t>
      </w:r>
      <w:r w:rsidRPr="002041E7">
        <w:rPr>
          <w:rFonts w:ascii="Calibri" w:hAnsi="Calibri" w:cs="Calibri"/>
          <w:lang w:val="es-CL"/>
        </w:rPr>
        <w:br/>
        <w:t>4.2.3. Identificación de No Conformidades y Oportunidades de Mejora</w:t>
      </w:r>
      <w:r w:rsidRPr="002041E7">
        <w:rPr>
          <w:rFonts w:ascii="Calibri" w:hAnsi="Calibri" w:cs="Calibri"/>
          <w:lang w:val="es-CL"/>
        </w:rPr>
        <w:br/>
        <w:t>4.3. Informe de Auditoría</w:t>
      </w:r>
      <w:r w:rsidRPr="002041E7">
        <w:rPr>
          <w:rFonts w:ascii="Calibri" w:hAnsi="Calibri" w:cs="Calibri"/>
          <w:lang w:val="es-CL"/>
        </w:rPr>
        <w:br/>
        <w:t>4.3.1. Estructura del Informe</w:t>
      </w:r>
      <w:r w:rsidRPr="002041E7">
        <w:rPr>
          <w:rFonts w:ascii="Calibri" w:hAnsi="Calibri" w:cs="Calibri"/>
          <w:lang w:val="es-CL"/>
        </w:rPr>
        <w:br/>
        <w:t>4.3.2. Distribución del Informe</w:t>
      </w:r>
    </w:p>
    <w:p w14:paraId="4D1F9CBF" w14:textId="5188BD14"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Revisión por la Dirección</w:t>
      </w:r>
      <w:r w:rsidRPr="002041E7">
        <w:rPr>
          <w:rFonts w:ascii="Calibri" w:hAnsi="Calibri" w:cs="Calibri"/>
          <w:lang w:val="es-CL"/>
        </w:rPr>
        <w:br/>
        <w:t>5.1. Preparación de la Revisión</w:t>
      </w:r>
      <w:r w:rsidRPr="002041E7">
        <w:rPr>
          <w:rFonts w:ascii="Calibri" w:hAnsi="Calibri" w:cs="Calibri"/>
          <w:lang w:val="es-CL"/>
        </w:rPr>
        <w:br/>
        <w:t xml:space="preserve">5.2. </w:t>
      </w:r>
      <w:r w:rsidR="00316098" w:rsidRPr="002041E7">
        <w:rPr>
          <w:rFonts w:ascii="Calibri" w:hAnsi="Calibri" w:cs="Calibri"/>
          <w:lang w:val="es-CL"/>
        </w:rPr>
        <w:t>Temas Para Revisar</w:t>
      </w:r>
      <w:r w:rsidRPr="002041E7">
        <w:rPr>
          <w:rFonts w:ascii="Calibri" w:hAnsi="Calibri" w:cs="Calibri"/>
          <w:lang w:val="es-CL"/>
        </w:rPr>
        <w:br/>
        <w:t>5.3. Conclusiones y Decisiones</w:t>
      </w:r>
    </w:p>
    <w:p w14:paraId="50CD224E"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Seguimiento y Acciones Correctivas</w:t>
      </w:r>
      <w:r w:rsidRPr="002041E7">
        <w:rPr>
          <w:rFonts w:ascii="Calibri" w:hAnsi="Calibri" w:cs="Calibri"/>
          <w:lang w:val="es-CL"/>
        </w:rPr>
        <w:br/>
        <w:t>6.1. Implementación de Acciones Correctivas</w:t>
      </w:r>
      <w:r w:rsidRPr="002041E7">
        <w:rPr>
          <w:rFonts w:ascii="Calibri" w:hAnsi="Calibri" w:cs="Calibri"/>
          <w:lang w:val="es-CL"/>
        </w:rPr>
        <w:br/>
        <w:t>6.2. Verificación de la Efectividad de las Acciones</w:t>
      </w:r>
      <w:r w:rsidRPr="002041E7">
        <w:rPr>
          <w:rFonts w:ascii="Calibri" w:hAnsi="Calibri" w:cs="Calibri"/>
          <w:lang w:val="es-CL"/>
        </w:rPr>
        <w:br/>
        <w:t>6.3. Cierre de No Conformidades</w:t>
      </w:r>
    </w:p>
    <w:p w14:paraId="68A9D8C9" w14:textId="77777777"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Registros y Documentación</w:t>
      </w:r>
      <w:r w:rsidRPr="002041E7">
        <w:rPr>
          <w:rFonts w:ascii="Calibri" w:hAnsi="Calibri" w:cs="Calibri"/>
          <w:lang w:val="es-CL"/>
        </w:rPr>
        <w:br/>
        <w:t>7.1. Mantenimiento de Registros de Auditoría</w:t>
      </w:r>
      <w:r w:rsidRPr="002041E7">
        <w:rPr>
          <w:rFonts w:ascii="Calibri" w:hAnsi="Calibri" w:cs="Calibri"/>
          <w:lang w:val="es-CL"/>
        </w:rPr>
        <w:br/>
        <w:t>7.2. Archivo y Control de Documentos</w:t>
      </w:r>
    </w:p>
    <w:p w14:paraId="56EE77AD" w14:textId="61CDB9B4" w:rsidR="002041E7" w:rsidRPr="002041E7"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Mejora Continua</w:t>
      </w:r>
      <w:r w:rsidRPr="002041E7">
        <w:rPr>
          <w:rFonts w:ascii="Calibri" w:hAnsi="Calibri" w:cs="Calibri"/>
          <w:lang w:val="es-CL"/>
        </w:rPr>
        <w:br/>
        <w:t xml:space="preserve">8.1. Análisis de </w:t>
      </w:r>
      <w:r w:rsidRPr="00120FAF">
        <w:rPr>
          <w:rFonts w:ascii="Calibri" w:hAnsi="Calibri" w:cs="Calibri"/>
          <w:lang w:val="es-CL"/>
        </w:rPr>
        <w:t>Tendencias</w:t>
      </w:r>
      <w:r w:rsidRPr="002041E7">
        <w:rPr>
          <w:rFonts w:ascii="Calibri" w:hAnsi="Calibri" w:cs="Calibri"/>
          <w:lang w:val="es-CL"/>
        </w:rPr>
        <w:br/>
        <w:t>8.2. Actualización del Procedimiento</w:t>
      </w:r>
    </w:p>
    <w:p w14:paraId="15720DD4" w14:textId="77777777" w:rsidR="002041E7" w:rsidRPr="00120FAF" w:rsidRDefault="002041E7" w:rsidP="002041E7">
      <w:pPr>
        <w:pStyle w:val="NormalWeb"/>
        <w:numPr>
          <w:ilvl w:val="0"/>
          <w:numId w:val="63"/>
        </w:numPr>
        <w:rPr>
          <w:rFonts w:ascii="Calibri" w:hAnsi="Calibri" w:cs="Calibri"/>
          <w:lang w:val="es-CL"/>
        </w:rPr>
      </w:pPr>
      <w:r w:rsidRPr="002041E7">
        <w:rPr>
          <w:rFonts w:ascii="Calibri" w:hAnsi="Calibri" w:cs="Calibri"/>
          <w:b/>
          <w:bCs/>
          <w:lang w:val="es-CL"/>
        </w:rPr>
        <w:t>Anexos</w:t>
      </w:r>
      <w:r w:rsidRPr="002041E7">
        <w:rPr>
          <w:rFonts w:ascii="Calibri" w:hAnsi="Calibri" w:cs="Calibri"/>
          <w:lang w:val="es-CL"/>
        </w:rPr>
        <w:br/>
        <w:t>9.1. Formato de Plan de Auditoría</w:t>
      </w:r>
      <w:r w:rsidRPr="002041E7">
        <w:rPr>
          <w:rFonts w:ascii="Calibri" w:hAnsi="Calibri" w:cs="Calibri"/>
          <w:lang w:val="es-CL"/>
        </w:rPr>
        <w:br/>
        <w:t>9.2. Formato de Informe de Auditoría</w:t>
      </w:r>
      <w:r w:rsidRPr="002041E7">
        <w:rPr>
          <w:rFonts w:ascii="Calibri" w:hAnsi="Calibri" w:cs="Calibri"/>
          <w:lang w:val="es-CL"/>
        </w:rPr>
        <w:br/>
        <w:t>9.3. Lista de Verificación de Auditoría</w:t>
      </w:r>
    </w:p>
    <w:p w14:paraId="2E493727" w14:textId="77777777" w:rsidR="002041E7" w:rsidRPr="00120FAF" w:rsidRDefault="002041E7" w:rsidP="002041E7">
      <w:pPr>
        <w:pStyle w:val="NormalWeb"/>
        <w:ind w:left="720"/>
        <w:rPr>
          <w:rFonts w:ascii="Calibri" w:hAnsi="Calibri" w:cs="Calibri"/>
          <w:b/>
          <w:bCs/>
          <w:lang w:val="es-CL"/>
        </w:rPr>
      </w:pPr>
    </w:p>
    <w:p w14:paraId="21A66214" w14:textId="77777777" w:rsidR="002041E7" w:rsidRPr="00120FAF" w:rsidRDefault="002041E7" w:rsidP="002041E7">
      <w:pPr>
        <w:pStyle w:val="NormalWeb"/>
        <w:ind w:left="720"/>
        <w:rPr>
          <w:rFonts w:ascii="Calibri" w:hAnsi="Calibri" w:cs="Calibri"/>
          <w:b/>
          <w:bCs/>
          <w:lang w:val="es-CL"/>
        </w:rPr>
      </w:pPr>
    </w:p>
    <w:p w14:paraId="396C5D79" w14:textId="77777777" w:rsidR="00120FAF" w:rsidRPr="00120FAF" w:rsidRDefault="00120FAF" w:rsidP="00120FAF">
      <w:pPr>
        <w:pStyle w:val="NormalWeb"/>
        <w:jc w:val="both"/>
        <w:rPr>
          <w:rFonts w:ascii="Calibri" w:hAnsi="Calibri" w:cs="Calibri"/>
          <w:b/>
          <w:bCs/>
          <w:lang w:val="es-CL"/>
        </w:rPr>
      </w:pPr>
      <w:r w:rsidRPr="00120FAF">
        <w:rPr>
          <w:rFonts w:ascii="Calibri" w:hAnsi="Calibri" w:cs="Calibri"/>
          <w:b/>
          <w:bCs/>
          <w:lang w:val="es-CL"/>
        </w:rPr>
        <w:lastRenderedPageBreak/>
        <w:t>1.1. Objetivo</w:t>
      </w:r>
    </w:p>
    <w:p w14:paraId="0D4AB9A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objetivo principal de este procedimiento es establecer un proceso formal y estructurado para la realización de auditorías internas y revisiones del SGSI de Anaconda Web, con el fin de asegurar el cumplimiento de los requisitos de la norma ISO/IEC 27001:2022. Este proceso busca evaluar la efectividad de los controles de seguridad implementados, identificar no conformidades y oportunidades de mejora, y garantizar que el SGSI se mantenga alineado con los objetivos estratégicos de la organización.</w:t>
      </w:r>
    </w:p>
    <w:p w14:paraId="06C04B0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este procedimiento tiene como objetivo proporcionar una base sólida para la toma de decisiones por parte de la Dirección, asegurando que se implementen acciones correctivas y preventivas para abordar las debilidades identificadas. Esto contribuye a la mejora continua del SGSI y a la protección de los activos de información de la organización.</w:t>
      </w:r>
    </w:p>
    <w:p w14:paraId="1A0C0B5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Otro objetivo clave es fomentar una cultura de seguridad dentro de la organización, promoviendo la </w:t>
      </w:r>
      <w:proofErr w:type="gramStart"/>
      <w:r w:rsidRPr="00120FAF">
        <w:rPr>
          <w:rFonts w:ascii="Calibri" w:hAnsi="Calibri" w:cs="Calibri"/>
          <w:lang w:val="es-CL"/>
        </w:rPr>
        <w:t>participación activa</w:t>
      </w:r>
      <w:proofErr w:type="gramEnd"/>
      <w:r w:rsidRPr="00120FAF">
        <w:rPr>
          <w:rFonts w:ascii="Calibri" w:hAnsi="Calibri" w:cs="Calibri"/>
          <w:lang w:val="es-CL"/>
        </w:rPr>
        <w:t xml:space="preserve"> de todos los empleados en el proceso de auditoría y revisión. Esto incluye la sensibilización sobre la importancia de la seguridad de la información y la responsabilidad compartida en la protección de los datos.</w:t>
      </w:r>
    </w:p>
    <w:p w14:paraId="5B1BC55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este procedimiento busca cumplir con los requisitos legales, regulatorios y contractuales aplicables, asegurando que Anaconda Web mantenga un alto nivel de conformidad y reduzca los riesgos asociados con la seguridad de la información.</w:t>
      </w:r>
    </w:p>
    <w:p w14:paraId="536FB343" w14:textId="36C838FB" w:rsidR="00120FAF" w:rsidRPr="00120FAF" w:rsidRDefault="00120FAF" w:rsidP="00120FAF">
      <w:pPr>
        <w:pStyle w:val="NormalWeb"/>
        <w:ind w:left="720"/>
        <w:jc w:val="both"/>
        <w:rPr>
          <w:rFonts w:ascii="Calibri" w:hAnsi="Calibri" w:cs="Calibri"/>
          <w:lang w:val="es-CL"/>
        </w:rPr>
      </w:pPr>
    </w:p>
    <w:p w14:paraId="7F3D04CD"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1.2. Alcance</w:t>
      </w:r>
    </w:p>
    <w:p w14:paraId="62EE292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alcance de este procedimiento abarca todos los procesos, sistemas y controles relacionados con la seguridad de la información en Anaconda Web, incluyendo la gestión de riesgos, la protección de datos, la continuidad del negocio y la respuesta a incidentes. Este documento es aplicable a todas las áreas de la organización que participan en la implementación y mantenimiento del SGSI, así como a los proveedores externos que interactúan con los sistemas de información de la empresa.</w:t>
      </w:r>
    </w:p>
    <w:p w14:paraId="65ADA099"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procedimiento también incluye la revisión de los controles técnicos, organizativos y físicos implementados para proteger la información, así como la evaluación de la conformidad con las políticas y procedimientos internos de seguridad. Esto garantiza que todos los aspectos del SGSI sean evaluados de manera integral y sistemática.</w:t>
      </w:r>
    </w:p>
    <w:p w14:paraId="50F6E8D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Además, el alcance de este procedimiento se extiende a la revisión de la documentación del SGSI, incluyendo la Política de Seguridad de la Información, el Plan de Tratamiento de Riesgos y los Procedimientos de Gestión de Incidentes. Esto </w:t>
      </w:r>
      <w:r w:rsidRPr="00120FAF">
        <w:rPr>
          <w:rFonts w:ascii="Calibri" w:hAnsi="Calibri" w:cs="Calibri"/>
          <w:lang w:val="es-CL"/>
        </w:rPr>
        <w:lastRenderedPageBreak/>
        <w:t>asegura que la documentación esté actualizada, sea accesible y cumpla con los requisitos de la norma ISO/IEC 27001:2022.</w:t>
      </w:r>
    </w:p>
    <w:p w14:paraId="2B4F897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este procedimiento también considera la revisión de los registros de auditorías anteriores, las acciones correctivas implementadas y los resultados de las revisiones por la Dirección. Esto permite evaluar la efectividad de las medidas tomadas y asegurar la mejora continua del SGSI.</w:t>
      </w:r>
    </w:p>
    <w:p w14:paraId="5C7A1490"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1.3. Responsabilidades</w:t>
      </w:r>
    </w:p>
    <w:p w14:paraId="5273ADE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Las responsabilidades clave dentro de este proceso recaen en el Equipo de Auditoría Interna, el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la Dirección de la organización. El Equipo de Auditoría Interna es responsable de planificar y ejecutar las auditorías, asegurando que se realicen de manera objetiva, imparcial y profesional. Este equipo debe estar compuesto por personal capacitado y con conocimientos en seguridad de la información y auditoría.</w:t>
      </w:r>
    </w:p>
    <w:p w14:paraId="3AE27B36" w14:textId="1B23AB0E"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El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es responsable de supervisar el proceso de auditoría y asegurar la implementación de acciones correctivas. Esto incluye la revisión de los hallazgos de la auditoría, la asignación de responsabilidades para la corrección de no conformidades y la verificación de la efectividad de las acciones tomadas. Además, el </w:t>
      </w:r>
      <w:r w:rsidR="00316098" w:rsidRPr="00120FAF">
        <w:rPr>
          <w:rFonts w:ascii="Calibri" w:hAnsi="Calibri" w:cs="Calibri"/>
          <w:lang w:val="es-CL"/>
        </w:rPr>
        <w:t>responsable</w:t>
      </w:r>
      <w:r w:rsidRPr="00120FAF">
        <w:rPr>
          <w:rFonts w:ascii="Calibri" w:hAnsi="Calibri" w:cs="Calibri"/>
          <w:lang w:val="es-CL"/>
        </w:rPr>
        <w:t xml:space="preserve"> del SGSI debe garantizar que se mantengan registros adecuados de las auditorías y revisiones realizadas.</w:t>
      </w:r>
    </w:p>
    <w:p w14:paraId="1D9DA4B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Por su parte, la Dirección de la organización es responsable de revisar los resultados de las auditorías y tomar decisiones estratégicas para la mejora continua del SGSI. Esto incluye la asignación de recursos necesarios para la implementación de acciones correctivas y preventivas, así como la aprobación de cambios en las políticas y procedimientos de seguridad.</w:t>
      </w:r>
    </w:p>
    <w:p w14:paraId="43C552C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todas las áreas de la organización tienen la responsabilidad de colaborar con el proceso de auditoría, proporcionando la información y evidencia necesaria, y participando activamente en la implementación de acciones correctivas. Esto asegura que el SGSI sea una prioridad para toda la organización y que se mantenga un alto nivel de seguridad de la información.</w:t>
      </w:r>
    </w:p>
    <w:p w14:paraId="0809A172"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2. Referencias Normativas</w:t>
      </w:r>
    </w:p>
    <w:p w14:paraId="7483553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presente procedimiento se basa en los requisitos establecidos en la norma internacional ISO/IEC 27001:2022, que proporciona un marco para establecer, implementar, mantener y mejorar un Sistema de Gestión de Seguridad de la Información (SGSI). Esta norma es el referente principal para garantizar que los controles de seguridad de Anaconda Web sean adecuados, efectivos y estén alineados con las mejores prácticas internacionales.</w:t>
      </w:r>
    </w:p>
    <w:p w14:paraId="6D6A52F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Además de la norma ISO/IEC 27001:2022, este procedimiento toma en cuenta otros documentos normativos y regulatorios aplicables, como la Ley de Protección de Datos Personales y el Reglamento General de Protección de Datos (GDPR), en caso de que Anaconda Web maneje datos de ciudadanos europeos. Estos marcos legales y regulatorios son esenciales para asegurar el cumplimiento de los requisitos de privacidad y seguridad de la información.</w:t>
      </w:r>
    </w:p>
    <w:p w14:paraId="22FE8C8D"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Dentro de la documentación relacionada del SGSI, se incluyen la Política de Seguridad de la Información, el Plan de Tratamiento de Riesgos, los Procedimientos de Gestión de Incidentes y los Registros de Auditorías anteriores. Estos documentos son fundamentales para garantizar la coherencia y la integridad del proceso de auditoría y revisión, proporcionando una base sólida para la evaluación de los controles de seguridad.</w:t>
      </w:r>
    </w:p>
    <w:p w14:paraId="1A62D29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La implementación de este procedimiento también considera las guías y buenas prácticas publicadas por organizaciones reconocidas, como el Instituto Nacional de Estándares y Tecnología (NIST) y la </w:t>
      </w:r>
      <w:proofErr w:type="spellStart"/>
      <w:r w:rsidRPr="00120FAF">
        <w:rPr>
          <w:rFonts w:ascii="Calibri" w:hAnsi="Calibri" w:cs="Calibri"/>
          <w:lang w:val="es-CL"/>
        </w:rPr>
        <w:t>Information</w:t>
      </w:r>
      <w:proofErr w:type="spellEnd"/>
      <w:r w:rsidRPr="00120FAF">
        <w:rPr>
          <w:rFonts w:ascii="Calibri" w:hAnsi="Calibri" w:cs="Calibri"/>
          <w:lang w:val="es-CL"/>
        </w:rPr>
        <w:t xml:space="preserve"> Systems Audit and Control </w:t>
      </w:r>
      <w:proofErr w:type="spellStart"/>
      <w:r w:rsidRPr="00120FAF">
        <w:rPr>
          <w:rFonts w:ascii="Calibri" w:hAnsi="Calibri" w:cs="Calibri"/>
          <w:lang w:val="es-CL"/>
        </w:rPr>
        <w:t>Association</w:t>
      </w:r>
      <w:proofErr w:type="spellEnd"/>
      <w:r w:rsidRPr="00120FAF">
        <w:rPr>
          <w:rFonts w:ascii="Calibri" w:hAnsi="Calibri" w:cs="Calibri"/>
          <w:lang w:val="es-CL"/>
        </w:rPr>
        <w:t xml:space="preserve"> (ISACA). Estas referencias complementarias enriquecen el enfoque de Anaconda Web hacia la gestión de la seguridad de la información, asegurando un proceso de auditoría robusto y efectivo.</w:t>
      </w:r>
    </w:p>
    <w:p w14:paraId="5C34DA3E" w14:textId="13553D2F" w:rsidR="00120FAF" w:rsidRPr="00120FAF" w:rsidRDefault="00120FAF" w:rsidP="00120FAF">
      <w:pPr>
        <w:pStyle w:val="NormalWeb"/>
        <w:ind w:left="720"/>
        <w:jc w:val="both"/>
        <w:rPr>
          <w:rFonts w:ascii="Calibri" w:hAnsi="Calibri" w:cs="Calibri"/>
          <w:lang w:val="es-CL"/>
        </w:rPr>
      </w:pPr>
    </w:p>
    <w:p w14:paraId="72A566FE"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2.1. Norma ISO/IEC 27001:2022</w:t>
      </w:r>
    </w:p>
    <w:p w14:paraId="4E6D22B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norma ISO/IEC 27001:2022 es el estándar internacional más reconocido para la gestión de la seguridad de la información. Proporciona un marco sistemático para establecer, implementar, mantener y mejorar un Sistema de Gestión de Seguridad de la Información (SGSI). Esta norma se basa en el ciclo de mejora continua PDCA (Planificar, Hacer, Verificar, Actuar), lo que permite a las organizaciones gestionar de manera proactiva los riesgos relacionados con la seguridad de la información.</w:t>
      </w:r>
    </w:p>
    <w:p w14:paraId="4BDAD89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Uno de los aspectos clave de la norma es su enfoque en la gestión de riesgos. Requiere que las organizaciones identifiquen, evalúen y traten los riesgos que puedan afectar la confidencialidad, integridad y disponibilidad de la información. Este enfoque permite a Anaconda Web priorizar los controles de seguridad más relevantes y asegurar que los recursos se asignen de manera eficiente.</w:t>
      </w:r>
    </w:p>
    <w:p w14:paraId="25B5206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la norma ISO/IEC 27001:2022 incluye un conjunto de controles de seguridad en su Anexo A, que abarcan áreas como la seguridad de los recursos humanos, la gestión de accesos, la criptografía y la seguridad física. Estos controles proporcionan una base sólida para la implementación de medidas de seguridad en Anaconda Web, asegurando que se cubran todos los aspectos críticos de la protección de la información.</w:t>
      </w:r>
    </w:p>
    <w:p w14:paraId="30A9FF8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Finalmente, la norma también establece requisitos para la realización de auditorías internas y revisiones por la Dirección, lo que garantiza que el SGSI sea evaluado de manera regular y que se implementen acciones correctivas y preventivas para abordar las no conformidades identificadas. Esto contribuye a la mejora continua del SGSI y al cumplimiento de los objetivos de seguridad de la organización.</w:t>
      </w:r>
    </w:p>
    <w:p w14:paraId="6A73A99D"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2.2. Documentación Relacionada del SGSI</w:t>
      </w:r>
    </w:p>
    <w:p w14:paraId="723EEAF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documentación relacionada del SGSI es un componente esencial para garantizar la efectividad del proceso de auditoría y revisión. Esta documentación incluye la Política de Seguridad de la Información, que establece los principios y objetivos de seguridad de Anaconda Web, así como el compromiso de la Dirección con la protección de la información. Esta política sirve como base para la implementación de controles de seguridad y debe ser revisada y actualizada regularmente.</w:t>
      </w:r>
    </w:p>
    <w:p w14:paraId="72C8D40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Otro documento clave es el Plan de Tratamiento de Riesgos, que identifica los riesgos relacionados con la seguridad de la información y establece las medidas para tratarlos. Este plan debe ser actualizado periódicamente para reflejar los cambios en el entorno de seguridad y en los objetivos de la organización. Además, los Procedimientos de Gestión de Incidentes son fundamentales para garantizar una respuesta rápida y efectiva ante incidentes de seguridad, minimizando su impacto en las operaciones de la empresa.</w:t>
      </w:r>
    </w:p>
    <w:p w14:paraId="1D7B09B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registros de auditorías anteriores también forman parte de la documentación relacionada del SGSI. Estos registros proporcionan evidencia de las evaluaciones realizadas, las no conformidades identificadas y las acciones correctivas implementadas. Su mantenimiento es esencial para garantizar la trazabilidad del proceso de auditoría y para apoyar la mejora continua del SGSI.</w:t>
      </w:r>
    </w:p>
    <w:p w14:paraId="14300D4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documentación relacionada incluye los informes de revisión por la Dirección, que resumen los resultados de las auditorías, el estado de las acciones correctivas y las decisiones tomadas para mejorar el SGSI. Estos informes son fundamentales para asegurar que la Dirección esté informada sobre el desempeño del SGSI y para garantizar que se asignen los recursos necesarios para su mejora continua.</w:t>
      </w:r>
    </w:p>
    <w:p w14:paraId="0857BE2A"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3. Definiciones y Términos Clave</w:t>
      </w:r>
    </w:p>
    <w:p w14:paraId="29270F2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Para garantizar una comprensión clara y uniforme de los conceptos utilizados en este procedimiento, se definen los siguientes términos clave: </w:t>
      </w:r>
      <w:r w:rsidRPr="00120FAF">
        <w:rPr>
          <w:rFonts w:ascii="Calibri" w:hAnsi="Calibri" w:cs="Calibri"/>
          <w:b/>
          <w:bCs/>
          <w:lang w:val="es-CL"/>
        </w:rPr>
        <w:t>Auditoría Interna</w:t>
      </w:r>
      <w:r w:rsidRPr="00120FAF">
        <w:rPr>
          <w:rFonts w:ascii="Calibri" w:hAnsi="Calibri" w:cs="Calibri"/>
          <w:lang w:val="es-CL"/>
        </w:rPr>
        <w:t>, </w:t>
      </w:r>
      <w:r w:rsidRPr="00120FAF">
        <w:rPr>
          <w:rFonts w:ascii="Calibri" w:hAnsi="Calibri" w:cs="Calibri"/>
          <w:b/>
          <w:bCs/>
          <w:lang w:val="es-CL"/>
        </w:rPr>
        <w:t>No Conformidad</w:t>
      </w:r>
      <w:r w:rsidRPr="00120FAF">
        <w:rPr>
          <w:rFonts w:ascii="Calibri" w:hAnsi="Calibri" w:cs="Calibri"/>
          <w:lang w:val="es-CL"/>
        </w:rPr>
        <w:t>, </w:t>
      </w:r>
      <w:r w:rsidRPr="00120FAF">
        <w:rPr>
          <w:rFonts w:ascii="Calibri" w:hAnsi="Calibri" w:cs="Calibri"/>
          <w:b/>
          <w:bCs/>
          <w:lang w:val="es-CL"/>
        </w:rPr>
        <w:t>Acción Correctiva</w:t>
      </w:r>
      <w:r w:rsidRPr="00120FAF">
        <w:rPr>
          <w:rFonts w:ascii="Calibri" w:hAnsi="Calibri" w:cs="Calibri"/>
          <w:lang w:val="es-CL"/>
        </w:rPr>
        <w:t>, </w:t>
      </w:r>
      <w:r w:rsidRPr="00120FAF">
        <w:rPr>
          <w:rFonts w:ascii="Calibri" w:hAnsi="Calibri" w:cs="Calibri"/>
          <w:b/>
          <w:bCs/>
          <w:lang w:val="es-CL"/>
        </w:rPr>
        <w:t>Revisión por la Dirección</w:t>
      </w:r>
      <w:r w:rsidRPr="00120FAF">
        <w:rPr>
          <w:rFonts w:ascii="Calibri" w:hAnsi="Calibri" w:cs="Calibri"/>
          <w:lang w:val="es-CL"/>
        </w:rPr>
        <w:t> y </w:t>
      </w:r>
      <w:r w:rsidRPr="00120FAF">
        <w:rPr>
          <w:rFonts w:ascii="Calibri" w:hAnsi="Calibri" w:cs="Calibri"/>
          <w:b/>
          <w:bCs/>
          <w:lang w:val="es-CL"/>
        </w:rPr>
        <w:t>Mejora Continua</w:t>
      </w:r>
      <w:r w:rsidRPr="00120FAF">
        <w:rPr>
          <w:rFonts w:ascii="Calibri" w:hAnsi="Calibri" w:cs="Calibri"/>
          <w:lang w:val="es-CL"/>
        </w:rPr>
        <w:t>. La </w:t>
      </w:r>
      <w:r w:rsidRPr="00120FAF">
        <w:rPr>
          <w:rFonts w:ascii="Calibri" w:hAnsi="Calibri" w:cs="Calibri"/>
          <w:b/>
          <w:bCs/>
          <w:lang w:val="es-CL"/>
        </w:rPr>
        <w:t>Auditoría Interna</w:t>
      </w:r>
      <w:r w:rsidRPr="00120FAF">
        <w:rPr>
          <w:rFonts w:ascii="Calibri" w:hAnsi="Calibri" w:cs="Calibri"/>
          <w:lang w:val="es-CL"/>
        </w:rPr>
        <w:t> se refiere al proceso sistemático e independiente para evaluar la efectividad de los controles del SGSI y su conformidad con los requisitos de la norma ISO/IEC 27001:2022. Este proceso incluye la recolección de evidencia, la identificación de hallazgos y la elaboración de un informe detallado.</w:t>
      </w:r>
    </w:p>
    <w:p w14:paraId="5A7CFFF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Una </w:t>
      </w:r>
      <w:r w:rsidRPr="00120FAF">
        <w:rPr>
          <w:rFonts w:ascii="Calibri" w:hAnsi="Calibri" w:cs="Calibri"/>
          <w:b/>
          <w:bCs/>
          <w:lang w:val="es-CL"/>
        </w:rPr>
        <w:t>No Conformidad</w:t>
      </w:r>
      <w:r w:rsidRPr="00120FAF">
        <w:rPr>
          <w:rFonts w:ascii="Calibri" w:hAnsi="Calibri" w:cs="Calibri"/>
          <w:lang w:val="es-CL"/>
        </w:rPr>
        <w:t> es cualquier desviación de los requisitos establecidos en la norma o en los procedimientos internos del SGSI. Estas no conformidades pueden ser identificadas durante las auditorías o en el día a día de las operaciones, y deben ser documentadas y tratadas mediante acciones correctivas. Las </w:t>
      </w:r>
      <w:r w:rsidRPr="00120FAF">
        <w:rPr>
          <w:rFonts w:ascii="Calibri" w:hAnsi="Calibri" w:cs="Calibri"/>
          <w:b/>
          <w:bCs/>
          <w:lang w:val="es-CL"/>
        </w:rPr>
        <w:t>Acciones Correctivas</w:t>
      </w:r>
      <w:r w:rsidRPr="00120FAF">
        <w:rPr>
          <w:rFonts w:ascii="Calibri" w:hAnsi="Calibri" w:cs="Calibri"/>
          <w:lang w:val="es-CL"/>
        </w:rPr>
        <w:t> son medidas implementadas para eliminar la causa raíz de una no conformidad y prevenir su recurrencia, asegurando la mejora continua del SGSI.</w:t>
      </w:r>
    </w:p>
    <w:p w14:paraId="08758F4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w:t>
      </w:r>
      <w:r w:rsidRPr="00120FAF">
        <w:rPr>
          <w:rFonts w:ascii="Calibri" w:hAnsi="Calibri" w:cs="Calibri"/>
          <w:b/>
          <w:bCs/>
          <w:lang w:val="es-CL"/>
        </w:rPr>
        <w:t>Revisión por la Dirección</w:t>
      </w:r>
      <w:r w:rsidRPr="00120FAF">
        <w:rPr>
          <w:rFonts w:ascii="Calibri" w:hAnsi="Calibri" w:cs="Calibri"/>
          <w:lang w:val="es-CL"/>
        </w:rPr>
        <w:t> es un proceso formal en el que la alta dirección evalúa el desempeño del SGSI, incluyendo los resultados de las auditorías, el estado de las acciones correctivas y la idoneidad de los controles de seguridad. Este proceso es esencial para asegurar que el SGSI siga siendo relevante, efectivo y alineado con los objetivos estratégicos de la organización. Finalmente, la </w:t>
      </w:r>
      <w:r w:rsidRPr="00120FAF">
        <w:rPr>
          <w:rFonts w:ascii="Calibri" w:hAnsi="Calibri" w:cs="Calibri"/>
          <w:b/>
          <w:bCs/>
          <w:lang w:val="es-CL"/>
        </w:rPr>
        <w:t>Mejora Continua</w:t>
      </w:r>
      <w:r w:rsidRPr="00120FAF">
        <w:rPr>
          <w:rFonts w:ascii="Calibri" w:hAnsi="Calibri" w:cs="Calibri"/>
          <w:lang w:val="es-CL"/>
        </w:rPr>
        <w:t> es un principio fundamental de la norma ISO/IEC 27001:2022, que busca optimizar constantemente los procesos y controles del SGSI mediante la identificación y aprovechamiento de oportunidades de mejora.</w:t>
      </w:r>
    </w:p>
    <w:p w14:paraId="2106BF7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Estas definiciones proporcionan una base común para todos los involucrados en el proceso de auditoría y revisión, asegurando que los términos clave sean interpretados de manera consistente en toda la organización. Esto facilita la comunicación efectiva y la implementación eficiente de los procedimientos establecidos.</w:t>
      </w:r>
    </w:p>
    <w:p w14:paraId="1AEBC07A" w14:textId="0165BA98" w:rsidR="00120FAF" w:rsidRPr="00120FAF" w:rsidRDefault="00120FAF" w:rsidP="00120FAF">
      <w:pPr>
        <w:pStyle w:val="NormalWeb"/>
        <w:ind w:left="720"/>
        <w:jc w:val="both"/>
        <w:rPr>
          <w:rFonts w:ascii="Calibri" w:hAnsi="Calibri" w:cs="Calibri"/>
          <w:lang w:val="es-CL"/>
        </w:rPr>
      </w:pPr>
    </w:p>
    <w:p w14:paraId="6143BB0C"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 Proceso de Auditoría Interna</w:t>
      </w:r>
    </w:p>
    <w:p w14:paraId="7E6B941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proceso de auditoría interna en Anaconda Web se divide en tres etapas principales: </w:t>
      </w:r>
      <w:r w:rsidRPr="00120FAF">
        <w:rPr>
          <w:rFonts w:ascii="Calibri" w:hAnsi="Calibri" w:cs="Calibri"/>
          <w:b/>
          <w:bCs/>
          <w:lang w:val="es-CL"/>
        </w:rPr>
        <w:t>Planificación</w:t>
      </w:r>
      <w:r w:rsidRPr="00120FAF">
        <w:rPr>
          <w:rFonts w:ascii="Calibri" w:hAnsi="Calibri" w:cs="Calibri"/>
          <w:lang w:val="es-CL"/>
        </w:rPr>
        <w:t>, </w:t>
      </w:r>
      <w:r w:rsidRPr="00120FAF">
        <w:rPr>
          <w:rFonts w:ascii="Calibri" w:hAnsi="Calibri" w:cs="Calibri"/>
          <w:b/>
          <w:bCs/>
          <w:lang w:val="es-CL"/>
        </w:rPr>
        <w:t>Ejecución</w:t>
      </w:r>
      <w:r w:rsidRPr="00120FAF">
        <w:rPr>
          <w:rFonts w:ascii="Calibri" w:hAnsi="Calibri" w:cs="Calibri"/>
          <w:lang w:val="es-CL"/>
        </w:rPr>
        <w:t> </w:t>
      </w:r>
      <w:proofErr w:type="spellStart"/>
      <w:r w:rsidRPr="00120FAF">
        <w:rPr>
          <w:rFonts w:ascii="Calibri" w:hAnsi="Calibri" w:cs="Calibri"/>
          <w:lang w:val="es-CL"/>
        </w:rPr>
        <w:t>y</w:t>
      </w:r>
      <w:proofErr w:type="spellEnd"/>
      <w:r w:rsidRPr="00120FAF">
        <w:rPr>
          <w:rFonts w:ascii="Calibri" w:hAnsi="Calibri" w:cs="Calibri"/>
          <w:lang w:val="es-CL"/>
        </w:rPr>
        <w:t> </w:t>
      </w:r>
      <w:r w:rsidRPr="00120FAF">
        <w:rPr>
          <w:rFonts w:ascii="Calibri" w:hAnsi="Calibri" w:cs="Calibri"/>
          <w:b/>
          <w:bCs/>
          <w:lang w:val="es-CL"/>
        </w:rPr>
        <w:t>Informe</w:t>
      </w:r>
      <w:r w:rsidRPr="00120FAF">
        <w:rPr>
          <w:rFonts w:ascii="Calibri" w:hAnsi="Calibri" w:cs="Calibri"/>
          <w:lang w:val="es-CL"/>
        </w:rPr>
        <w:t>. En la etapa de </w:t>
      </w:r>
      <w:r w:rsidRPr="00120FAF">
        <w:rPr>
          <w:rFonts w:ascii="Calibri" w:hAnsi="Calibri" w:cs="Calibri"/>
          <w:b/>
          <w:bCs/>
          <w:lang w:val="es-CL"/>
        </w:rPr>
        <w:t>Planificación</w:t>
      </w:r>
      <w:r w:rsidRPr="00120FAF">
        <w:rPr>
          <w:rFonts w:ascii="Calibri" w:hAnsi="Calibri" w:cs="Calibri"/>
          <w:lang w:val="es-CL"/>
        </w:rPr>
        <w:t>, se define la frecuencia de las auditorías, que generalmente se realiza de manera anual, aunque puede ajustarse según los cambios en el entorno de seguridad o los resultados de auditorías anteriores. Durante esta etapa, se selecciona al Equipo de Auditoría, asegurando que los auditores cuenten con la independencia, competencia y conocimientos necesarios para realizar una evaluación objetiva y efectiva.</w:t>
      </w:r>
    </w:p>
    <w:p w14:paraId="001C792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definido el equipo, se elabora un </w:t>
      </w:r>
      <w:r w:rsidRPr="00120FAF">
        <w:rPr>
          <w:rFonts w:ascii="Calibri" w:hAnsi="Calibri" w:cs="Calibri"/>
          <w:b/>
          <w:bCs/>
          <w:lang w:val="es-CL"/>
        </w:rPr>
        <w:t>Plan de Auditoría</w:t>
      </w:r>
      <w:r w:rsidRPr="00120FAF">
        <w:rPr>
          <w:rFonts w:ascii="Calibri" w:hAnsi="Calibri" w:cs="Calibri"/>
          <w:lang w:val="es-CL"/>
        </w:rPr>
        <w:t> que detalla los objetivos, alcance, criterios y metodología a seguir. Este plan incluye una lista de verificación basada en los controles del Anexo A de la norma ISO/IEC 27001:2022, así como en los requisitos específicos del SGSI de Anaconda Web. El plan es comunicado a todas las áreas involucradas con suficiente antelación, permitiendo la preparación adecuada y la disponibilidad de la información requerida.</w:t>
      </w:r>
    </w:p>
    <w:p w14:paraId="5F6024A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Durante la etapa de </w:t>
      </w:r>
      <w:r w:rsidRPr="00120FAF">
        <w:rPr>
          <w:rFonts w:ascii="Calibri" w:hAnsi="Calibri" w:cs="Calibri"/>
          <w:b/>
          <w:bCs/>
          <w:lang w:val="es-CL"/>
        </w:rPr>
        <w:t>Ejecución</w:t>
      </w:r>
      <w:r w:rsidRPr="00120FAF">
        <w:rPr>
          <w:rFonts w:ascii="Calibri" w:hAnsi="Calibri" w:cs="Calibri"/>
          <w:lang w:val="es-CL"/>
        </w:rPr>
        <w:t xml:space="preserve">, se lleva a cabo una reunión inicial con los representantes de las áreas auditadas para explicar el proceso, los objetivos y las expectativas de la auditoría. A continuación, se procede con la recolección de evidencia mediante entrevistas, revisión de documentos y observación de procesos. Este enfoque permite identificar no conformidades, oportunidades de mejora y </w:t>
      </w:r>
      <w:r w:rsidRPr="00120FAF">
        <w:rPr>
          <w:rFonts w:ascii="Calibri" w:hAnsi="Calibri" w:cs="Calibri"/>
          <w:lang w:val="es-CL"/>
        </w:rPr>
        <w:lastRenderedPageBreak/>
        <w:t>buenas prácticas. Al finalizar la recolección de evidencia, se realiza una reunión de cierre para presentar los hallazgos preliminares y recibir comentarios de las áreas auditadas.</w:t>
      </w:r>
    </w:p>
    <w:p w14:paraId="066A2A6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en la etapa de </w:t>
      </w:r>
      <w:r w:rsidRPr="00120FAF">
        <w:rPr>
          <w:rFonts w:ascii="Calibri" w:hAnsi="Calibri" w:cs="Calibri"/>
          <w:b/>
          <w:bCs/>
          <w:lang w:val="es-CL"/>
        </w:rPr>
        <w:t>Informe</w:t>
      </w:r>
      <w:r w:rsidRPr="00120FAF">
        <w:rPr>
          <w:rFonts w:ascii="Calibri" w:hAnsi="Calibri" w:cs="Calibri"/>
          <w:lang w:val="es-CL"/>
        </w:rPr>
        <w:t xml:space="preserve">, se elabora un documento detallado que incluye los hallazgos, las no conformidades identificadas y las recomendaciones para su corrección. Este informe es distribuido a los responsables de las áreas auditadas, al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a la Dirección de la organización. El informe sirve como base para la implementación de acciones correctivas y para la toma de decisiones estratégicas en materia de seguridad de la información.</w:t>
      </w:r>
    </w:p>
    <w:p w14:paraId="0BA6D500"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4.1. Planificación de la Auditoría</w:t>
      </w:r>
    </w:p>
    <w:p w14:paraId="1A460A4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planificación de la auditoría es una etapa crítica para garantizar que el proceso sea efectivo y cumpla con los objetivos establecidos. Durante esta etapa, se define la frecuencia de las auditorías, que generalmente se realiza de manera anual, aunque puede ajustarse según los cambios en el entorno de seguridad o los resultados de auditorías anteriores. Además, se selecciona al Equipo de Auditoría, asegurando que los auditores cuenten con la independencia, competencia y conocimientos necesarios para realizar una evaluación objetiva y efectiva.</w:t>
      </w:r>
    </w:p>
    <w:p w14:paraId="0C056F9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definido el equipo, se elabora un </w:t>
      </w:r>
      <w:r w:rsidRPr="00120FAF">
        <w:rPr>
          <w:rFonts w:ascii="Calibri" w:hAnsi="Calibri" w:cs="Calibri"/>
          <w:b/>
          <w:bCs/>
          <w:lang w:val="es-CL"/>
        </w:rPr>
        <w:t>Plan de Auditoría</w:t>
      </w:r>
      <w:r w:rsidRPr="00120FAF">
        <w:rPr>
          <w:rFonts w:ascii="Calibri" w:hAnsi="Calibri" w:cs="Calibri"/>
          <w:lang w:val="es-CL"/>
        </w:rPr>
        <w:t> que detalla los objetivos, alcance, criterios y metodología a seguir. Este plan incluye una lista de verificación basada en los controles del Anexo A de la norma ISO/IEC 27001:2022, así como en los requisitos específicos del SGSI de Anaconda Web. El plan es comunicado a todas las áreas involucradas con suficiente antelación, permitiendo la preparación adecuada y la disponibilidad de la información requerida.</w:t>
      </w:r>
    </w:p>
    <w:p w14:paraId="4796718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durante la planificación se identifican los recursos necesarios para llevar a cabo la auditoría, incluyendo el tiempo, el personal y las herramientas requeridas. Esto asegura que el proceso se realice de manera eficiente y sin interrupciones. Finalmente, se establece un cronograma detallado que incluye las fechas de las reuniones, la recolección de evidencia y la entrega del informe final.</w:t>
      </w:r>
    </w:p>
    <w:p w14:paraId="718E566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planificación también considera la identificación de los riesgos asociados con el proceso de auditoría, como la falta de disponibilidad de información o la resistencia de las áreas auditadas. Estos riesgos son evaluados y se establecen medidas para mitigarlos, asegurando que el proceso se lleve a cabo de manera efectiva y sin contratiempos.</w:t>
      </w:r>
    </w:p>
    <w:p w14:paraId="15DEF6C0" w14:textId="77777777" w:rsidR="00120FAF" w:rsidRPr="00120FAF" w:rsidRDefault="00120FAF" w:rsidP="00120FAF">
      <w:pPr>
        <w:pStyle w:val="NormalWeb"/>
        <w:jc w:val="both"/>
        <w:rPr>
          <w:rFonts w:ascii="Calibri" w:hAnsi="Calibri" w:cs="Calibri"/>
          <w:b/>
          <w:bCs/>
          <w:lang w:val="es-CL"/>
        </w:rPr>
      </w:pPr>
      <w:r w:rsidRPr="00120FAF">
        <w:rPr>
          <w:rFonts w:ascii="Calibri" w:hAnsi="Calibri" w:cs="Calibri"/>
          <w:b/>
          <w:bCs/>
          <w:lang w:val="es-CL"/>
        </w:rPr>
        <w:t>4.1.1. Frecuencia de las Auditorías</w:t>
      </w:r>
    </w:p>
    <w:p w14:paraId="25ACF31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La frecuencia de las auditorías internas en Anaconda Web se establece en función de los riesgos asociados con la seguridad de la información y los cambios en el entorno de la organización. Generalmente, las auditorías se realizan de manera anual, lo que </w:t>
      </w:r>
      <w:r w:rsidRPr="00120FAF">
        <w:rPr>
          <w:rFonts w:ascii="Calibri" w:hAnsi="Calibri" w:cs="Calibri"/>
          <w:lang w:val="es-CL"/>
        </w:rPr>
        <w:lastRenderedPageBreak/>
        <w:t>permite evaluar de manera regular la efectividad de los controles del SGSI y asegurar el cumplimiento de los requisitos de la norma ISO/IEC 27001:2022.</w:t>
      </w:r>
    </w:p>
    <w:p w14:paraId="76F6EDA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Sin embargo, la frecuencia puede ajustarse en función de factores como la identificación de nuevos riesgos, cambios significativos en los procesos o sistemas de la organización, o los resultados de auditorías anteriores. Por ejemplo, si se identifican no conformidades críticas en una auditoría, puede ser necesario realizar una auditoría de seguimiento en un plazo más corto para verificar la implementación de acciones correctivas.</w:t>
      </w:r>
    </w:p>
    <w:p w14:paraId="7A073ABD"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la frecuencia de las auditorías también puede variar según las áreas o procesos auditados. Por ejemplo, áreas con un mayor nivel de riesgo o que manejen información crítica pueden ser auditadas con mayor frecuencia que otras áreas con un menor nivel de riesgo. Esto asegura que los recursos de auditoría se asignen de manera eficiente y que se prioricen las áreas más críticas para la seguridad de la información.</w:t>
      </w:r>
    </w:p>
    <w:p w14:paraId="02654B3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frecuencia de las auditorías es revisada y aprobada por la Dirección de la organización, asegurando que se ajuste a los objetivos estratégicos de Anaconda Web y a los recursos disponibles. Esto garantiza que el proceso de auditoría sea sostenible y efectivo a largo plazo.</w:t>
      </w:r>
    </w:p>
    <w:p w14:paraId="52BC50A9"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4.1.2. Selección del Equipo Auditor</w:t>
      </w:r>
    </w:p>
    <w:p w14:paraId="1D6F377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selección del Equipo Auditor es un aspecto clave para garantizar la efectividad y objetividad del proceso de auditoría. El equipo debe estar compuesto por personal capacitado y con conocimientos en seguridad de la información y auditoría, asegurando que cuenten con las competencias necesarias para realizar una evaluación exhaustiva y profesional.</w:t>
      </w:r>
    </w:p>
    <w:p w14:paraId="4EAF746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los auditores deben ser independientes de las áreas auditadas, lo que garantiza que el proceso sea objetivo y libre de conflictos de interés. Esto puede lograrse mediante la selección de auditores internos de áreas diferentes a las auditadas o mediante la contratación de auditores externos con experiencia en la norma ISO/IEC 27001:2022.</w:t>
      </w:r>
    </w:p>
    <w:p w14:paraId="3C1222C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equipo auditor también debe recibir capacitación regular en temas relacionados con la seguridad de la información y las mejores prácticas de auditoría. Esto asegura que estén actualizados con los últimos desarrollos en el campo de la seguridad y que puedan aplicar metodologías efectivas durante el proceso de auditoría.</w:t>
      </w:r>
    </w:p>
    <w:p w14:paraId="1ECE354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Finalmente, el equipo auditor debe contar con habilidades de comunicación efectiva, ya que el proceso de auditoría implica interactuar con diferentes áreas de la organización y presentar los hallazgos de manera clara y concisa. Esto facilita la </w:t>
      </w:r>
      <w:r w:rsidRPr="00120FAF">
        <w:rPr>
          <w:rFonts w:ascii="Calibri" w:hAnsi="Calibri" w:cs="Calibri"/>
          <w:lang w:val="es-CL"/>
        </w:rPr>
        <w:lastRenderedPageBreak/>
        <w:t>colaboración con las áreas auditadas y asegura que los resultados de la auditoría sean comprendidos y aceptados por todos los involucrados.</w:t>
      </w:r>
    </w:p>
    <w:p w14:paraId="7C910930"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4.1.3. Elaboración del Plan de Auditoría</w:t>
      </w:r>
    </w:p>
    <w:p w14:paraId="631A7EA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elaboración del Plan de Auditoría es un paso fundamental para garantizar que el proceso de auditoría sea estructurado y efectivo. Este plan debe incluir los objetivos de la auditoría, que generalmente se enfocan en evaluar la conformidad del SGSI con los requisitos de la norma ISO/IEC 27001:2022 y en identificar oportunidades de mejora.</w:t>
      </w:r>
    </w:p>
    <w:p w14:paraId="0A79D59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el plan debe definir el alcance de la auditoría, especificando las áreas, procesos y controles que serán evaluados. Esto asegura que se cubran todos los aspectos críticos del SGSI y que se prioricen las áreas con un mayor nivel de riesgo. El alcance también debe considerar los requisitos legales, regulatorios y contractuales aplicables, asegurando que se evalúe el cumplimiento de estos requisitos.</w:t>
      </w:r>
    </w:p>
    <w:p w14:paraId="7F02C9A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plan de auditoría también debe establecer los criterios de auditoría, que incluyen los requisitos de la norma ISO/IEC 27001:2022, las políticas y procedimientos internos de Anaconda Web, y cualquier otro estándar o regulación aplicable. Estos criterios sirven como base para la evaluación de los controles de seguridad y aseguran que el proceso de auditoría sea consistente y objetivo.</w:t>
      </w:r>
    </w:p>
    <w:p w14:paraId="2900064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el plan debe incluir un cronograma detallado que especifique las fechas de las reuniones, la recolección de evidencia y la entrega del informe final. Esto asegura que el proceso de auditoría se lleve a cabo de manera eficiente y dentro de los plazos establecidos.</w:t>
      </w:r>
    </w:p>
    <w:p w14:paraId="2376C06F"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4.2. Ejecución de la Auditoría</w:t>
      </w:r>
    </w:p>
    <w:p w14:paraId="1DC11E7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ejecución de la auditoría es la etapa en la que se lleva a cabo la evaluación de los controles del SGSI y se recolecta la evidencia necesaria para respaldar los hallazgos. Este proceso comienza con una </w:t>
      </w:r>
      <w:r w:rsidRPr="00120FAF">
        <w:rPr>
          <w:rFonts w:ascii="Calibri" w:hAnsi="Calibri" w:cs="Calibri"/>
          <w:b/>
          <w:bCs/>
          <w:lang w:val="es-CL"/>
        </w:rPr>
        <w:t>reunión inicial</w:t>
      </w:r>
      <w:r w:rsidRPr="00120FAF">
        <w:rPr>
          <w:rFonts w:ascii="Calibri" w:hAnsi="Calibri" w:cs="Calibri"/>
          <w:lang w:val="es-CL"/>
        </w:rPr>
        <w:t> con los representantes de las áreas auditadas, en la que se explican los objetivos, alcance y metodología de la auditoría. Esta reunión es fundamental para establecer una comunicación clara y asegurar la colaboración de las áreas auditadas.</w:t>
      </w:r>
    </w:p>
    <w:p w14:paraId="14BBA7A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 continuación, se procede con la </w:t>
      </w:r>
      <w:r w:rsidRPr="00120FAF">
        <w:rPr>
          <w:rFonts w:ascii="Calibri" w:hAnsi="Calibri" w:cs="Calibri"/>
          <w:b/>
          <w:bCs/>
          <w:lang w:val="es-CL"/>
        </w:rPr>
        <w:t>recolección de evidencia</w:t>
      </w:r>
      <w:r w:rsidRPr="00120FAF">
        <w:rPr>
          <w:rFonts w:ascii="Calibri" w:hAnsi="Calibri" w:cs="Calibri"/>
          <w:lang w:val="es-CL"/>
        </w:rPr>
        <w:t xml:space="preserve">, que puede incluir entrevistas con el personal, revisión de documentos y observación de procesos. Este enfoque permite obtener una visión completa de la efectividad de los controles de seguridad </w:t>
      </w:r>
      <w:proofErr w:type="spellStart"/>
      <w:r w:rsidRPr="00120FAF">
        <w:rPr>
          <w:rFonts w:ascii="Calibri" w:hAnsi="Calibri" w:cs="Calibri"/>
          <w:lang w:val="es-CL"/>
        </w:rPr>
        <w:t>y</w:t>
      </w:r>
      <w:proofErr w:type="spellEnd"/>
      <w:r w:rsidRPr="00120FAF">
        <w:rPr>
          <w:rFonts w:ascii="Calibri" w:hAnsi="Calibri" w:cs="Calibri"/>
          <w:lang w:val="es-CL"/>
        </w:rPr>
        <w:t xml:space="preserve"> identificar no conformidades y oportunidades de mejora. Durante este proceso, es importante que los auditores mantengan una actitud objetiva y profesional, asegurando que la evidencia recolectada sea precisa y confiable.</w:t>
      </w:r>
    </w:p>
    <w:p w14:paraId="7E1B3B4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Una vez recolectada la evidencia, se lleva a cabo una </w:t>
      </w:r>
      <w:r w:rsidRPr="00120FAF">
        <w:rPr>
          <w:rFonts w:ascii="Calibri" w:hAnsi="Calibri" w:cs="Calibri"/>
          <w:b/>
          <w:bCs/>
          <w:lang w:val="es-CL"/>
        </w:rPr>
        <w:t>reunión de cierre</w:t>
      </w:r>
      <w:r w:rsidRPr="00120FAF">
        <w:rPr>
          <w:rFonts w:ascii="Calibri" w:hAnsi="Calibri" w:cs="Calibri"/>
          <w:lang w:val="es-CL"/>
        </w:rPr>
        <w:t> con las áreas auditadas, en la que se presentan los hallazgos preliminares y se reciben comentarios. Esta reunión es una oportunidad para aclarar cualquier duda o malentendido y para asegurar que los hallazgos sean comprendidos y aceptados por las áreas auditadas.</w:t>
      </w:r>
    </w:p>
    <w:p w14:paraId="75BEA65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auditores proceden a la elaboración del </w:t>
      </w:r>
      <w:r w:rsidRPr="00120FAF">
        <w:rPr>
          <w:rFonts w:ascii="Calibri" w:hAnsi="Calibri" w:cs="Calibri"/>
          <w:b/>
          <w:bCs/>
          <w:lang w:val="es-CL"/>
        </w:rPr>
        <w:t>informe de auditoría</w:t>
      </w:r>
      <w:r w:rsidRPr="00120FAF">
        <w:rPr>
          <w:rFonts w:ascii="Calibri" w:hAnsi="Calibri" w:cs="Calibri"/>
          <w:lang w:val="es-CL"/>
        </w:rPr>
        <w:t xml:space="preserve">, que incluye los hallazgos, las no conformidades identificadas y las recomendaciones para su corrección. Este informe es distribuido a los responsables de las áreas auditadas, al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a la Dirección de la organización, sirviendo como base para la implementación de acciones correctivas y para la toma de decisiones estratégicas en materia de seguridad de la información.</w:t>
      </w:r>
    </w:p>
    <w:p w14:paraId="5B3E9416" w14:textId="77777777" w:rsidR="00120FAF" w:rsidRPr="00120FAF" w:rsidRDefault="00120FAF" w:rsidP="00120FAF">
      <w:pPr>
        <w:pStyle w:val="NormalWeb"/>
        <w:jc w:val="both"/>
        <w:rPr>
          <w:rFonts w:ascii="Calibri" w:hAnsi="Calibri" w:cs="Calibri"/>
          <w:b/>
          <w:bCs/>
          <w:lang w:val="es-CL"/>
        </w:rPr>
      </w:pPr>
      <w:r w:rsidRPr="00120FAF">
        <w:rPr>
          <w:rFonts w:ascii="Calibri" w:hAnsi="Calibri" w:cs="Calibri"/>
          <w:b/>
          <w:bCs/>
          <w:lang w:val="es-CL"/>
        </w:rPr>
        <w:t>4.2.1. Reunión Inicial</w:t>
      </w:r>
    </w:p>
    <w:p w14:paraId="0AC3FE2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La reunión inicial es un paso clave en el proceso de auditoría, ya que establece las bases para una comunicación efectiva y una colaboración fluida entre los auditores y las áreas auditadas. Durante esta reunión, se explican los objetivos de la auditoría, que incluyen evaluar la conformidad del SGSI con los requisitos de la norma ISO/IEC 27001:2022 </w:t>
      </w:r>
      <w:proofErr w:type="spellStart"/>
      <w:r w:rsidRPr="00120FAF">
        <w:rPr>
          <w:rFonts w:ascii="Calibri" w:hAnsi="Calibri" w:cs="Calibri"/>
          <w:lang w:val="es-CL"/>
        </w:rPr>
        <w:t>y</w:t>
      </w:r>
      <w:proofErr w:type="spellEnd"/>
      <w:r w:rsidRPr="00120FAF">
        <w:rPr>
          <w:rFonts w:ascii="Calibri" w:hAnsi="Calibri" w:cs="Calibri"/>
          <w:lang w:val="es-CL"/>
        </w:rPr>
        <w:t xml:space="preserve"> identificar oportunidades de mejora.</w:t>
      </w:r>
    </w:p>
    <w:p w14:paraId="1BF95F0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define el alcance de la auditoría, especificando las áreas, procesos y controles que serán evaluados. Esto asegura que todas las partes involucradas tengan una comprensión clara de lo que se espera de la auditoría y de cómo se llevará a cabo el proceso. También se establecen los criterios de auditoría, que incluyen los requisitos de la norma, las políticas internas y cualquier otro estándar aplicable.</w:t>
      </w:r>
    </w:p>
    <w:p w14:paraId="48BE7E7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reunión inicial también es una oportunidad para presentar al equipo auditor y explicar su rol en el proceso. Esto ayuda a establecer una relación de confianza con las áreas auditadas y a asegurar que se sientan cómodas proporcionando la información y evidencia necesaria. Además, se establece un cronograma detallado que incluye las fechas de las reuniones, la recolección de evidencia y la entrega del informe final.</w:t>
      </w:r>
    </w:p>
    <w:p w14:paraId="4F071BB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reunión inicial es una oportunidad para aclarar cualquier duda o inquietud que puedan tener las áreas auditadas. Esto asegura que el proceso de auditoría se lleve a cabo de manera colaborativa y que todas las partes estén alineadas con los objetivos y expectativas de la auditoría.</w:t>
      </w:r>
    </w:p>
    <w:p w14:paraId="5C7AAED7"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4.2.2. Recolección de Evidencia</w:t>
      </w:r>
    </w:p>
    <w:p w14:paraId="699257E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recolección de evidencia es una etapa crítica en el proceso de auditoría, ya que proporciona la base para evaluar la efectividad de los controles del SGSI y para identificar no conformidades y oportunidades de mejora. Este proceso puede incluir entrevistas con el personal, revisión de documentos y observación de procesos, lo que permite obtener una visión completa de la implementación de los controles de seguridad.</w:t>
      </w:r>
    </w:p>
    <w:p w14:paraId="2E43250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Durante las entrevistas, los auditores interactúan con el personal de las áreas auditadas para obtener información sobre cómo se implementan y mantienen los controles de seguridad. Estas entrevistas deben ser conducidas de manera profesional y respetuosa, asegurando que el personal se sienta cómodo proporcionando información precisa y detallada.</w:t>
      </w:r>
    </w:p>
    <w:p w14:paraId="60F0CE9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revisión de documentos es otra técnica clave para la recolección de evidencia. Esto incluye la revisión de políticas, procedimientos, registros de incidentes y otros documentos relacionados con la seguridad de la información. Los auditores deben asegurarse de que los documentos estén actualizados, sean accesibles y cumplan con los requisitos de la norma ISO/IEC 27001:2022.</w:t>
      </w:r>
    </w:p>
    <w:p w14:paraId="11326E8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observación de procesos permite a los auditores verificar cómo se implementan los controles de seguridad en la práctica. Esto incluye la observación de prácticas como la gestión de accesos, la protección de datos y la respuesta a incidentes. La combinación de estas técnicas asegura que la evidencia recolectada sea precisa, confiable y representativa de la efectividad de los controles del SGSI.</w:t>
      </w:r>
    </w:p>
    <w:p w14:paraId="1C2FF31E"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4.2.3. Identificación de No Conformidades y Oportunidades de Mejora</w:t>
      </w:r>
    </w:p>
    <w:p w14:paraId="768E8FC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identificación de no conformidades y oportunidades de mejora es uno de los objetivos principales del proceso de auditoría. Una no conformidad es cualquier desviación de los requisitos establecidos en la norma ISO/IEC 27001:2022 o en los procedimientos internos del SGSI. Estas no conformidades pueden ser identificadas durante la recolección de evidencia y deben ser documentadas de manera detallada, incluyendo una descripción clara del hallazgo y su impacto en la seguridad de la información.</w:t>
      </w:r>
    </w:p>
    <w:p w14:paraId="562EA2E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de las no conformidades, los auditores también deben identificar oportunidades de mejora, que son áreas donde los controles de seguridad pueden ser optimizados o fortalecidos. Estas oportunidades pueden incluir la implementación de nuevas tecnologías, la mejora de procesos existentes o la capacitación del personal en temas de seguridad.</w:t>
      </w:r>
    </w:p>
    <w:p w14:paraId="562B66A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identificadas las no conformidades y oportunidades de mejora, los auditores deben clasificarlas según su nivel de gravedad. Esto permite priorizar las acciones correctivas y asegurar que se aborden primero las no conformidades más críticas. Además, los auditores deben proporcionar recomendaciones claras y prácticas para la corrección de las no conformidades y la implementación de las mejoras identificadas.</w:t>
      </w:r>
    </w:p>
    <w:p w14:paraId="5A0D26F9"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las no conformidades y oportunidades de mejora deben ser comunicadas a las áreas auditadas durante la reunión de cierre, asegurando que comprendan los hallazgos y estén comprometidas con la implementación de las acciones correctivas. Esto contribuye a la mejora continua del SGSI y a la protección de los activos de información de la organización.</w:t>
      </w:r>
    </w:p>
    <w:p w14:paraId="3261481C"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lastRenderedPageBreak/>
        <w:t>4.3. Informe de Auditoría</w:t>
      </w:r>
    </w:p>
    <w:p w14:paraId="5918282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El informe de auditoría es el documento final que resume los hallazgos, las no conformidades identificadas y las recomendaciones para su corrección. Este informe es una herramienta clave para comunicar los resultados de la auditoría a los responsables de las áreas auditadas, al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a la Dirección de la organización, y sirve como base para la implementación de acciones correctivas.</w:t>
      </w:r>
    </w:p>
    <w:p w14:paraId="0EC9FD3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informe debe incluir una descripción detallada de los hallazgos, especificando las no conformidades identificadas, su nivel de gravedad y su impacto en la seguridad de la información. Además, debe incluir recomendaciones claras y prácticas para la corrección de las no conformidades y la implementación de mejoras en los controles de seguridad.</w:t>
      </w:r>
    </w:p>
    <w:p w14:paraId="76033F8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informe también debe incluir una sección que resuma las oportunidades de mejora identificadas durante la auditoría. Estas oportunidades pueden incluir la optimización de procesos, la implementación de nuevas tecnologías o la capacitación del personal en temas de seguridad. Esta sección es fundamental para fomentar la mejora continua del SGSI y para asegurar que la organización esté siempre un paso adelante en la protección de su información.</w:t>
      </w:r>
    </w:p>
    <w:p w14:paraId="75A8179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Finalmente, el informe debe ser distribuido a todas las partes interesadas, incluyendo los responsables de las áreas auditadas, el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la Dirección de la organización. Esto asegura que los resultados de la auditoría sean conocidos y que se tomen las acciones necesarias para corregir las no conformidades y aprovechar las oportunidades de mejora.</w:t>
      </w:r>
    </w:p>
    <w:p w14:paraId="0CE8C462"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4.3.1. Estructura del Informe</w:t>
      </w:r>
    </w:p>
    <w:p w14:paraId="58C2A7C9"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informe de auditoría debe seguir una estructura clara y consistente para garantizar que los resultados sean fáciles de entender y que se puedan tomar acciones efectivas basadas en los hallazgos. La estructura recomendada incluye una </w:t>
      </w:r>
      <w:r w:rsidRPr="00120FAF">
        <w:rPr>
          <w:rFonts w:ascii="Calibri" w:hAnsi="Calibri" w:cs="Calibri"/>
          <w:b/>
          <w:bCs/>
          <w:lang w:val="es-CL"/>
        </w:rPr>
        <w:t>introducción</w:t>
      </w:r>
      <w:r w:rsidRPr="00120FAF">
        <w:rPr>
          <w:rFonts w:ascii="Calibri" w:hAnsi="Calibri" w:cs="Calibri"/>
          <w:lang w:val="es-CL"/>
        </w:rPr>
        <w:t>, que describe los objetivos, alcance y metodología de la auditoría. Esta sección proporciona el contexto necesario para entender el propósito del informe y cómo se llevó a cabo el proceso de auditoría.</w:t>
      </w:r>
    </w:p>
    <w:p w14:paraId="3EABAF19"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 continuación, el informe debe incluir una sección de </w:t>
      </w:r>
      <w:r w:rsidRPr="00120FAF">
        <w:rPr>
          <w:rFonts w:ascii="Calibri" w:hAnsi="Calibri" w:cs="Calibri"/>
          <w:b/>
          <w:bCs/>
          <w:lang w:val="es-CL"/>
        </w:rPr>
        <w:t>hallazgos</w:t>
      </w:r>
      <w:r w:rsidRPr="00120FAF">
        <w:rPr>
          <w:rFonts w:ascii="Calibri" w:hAnsi="Calibri" w:cs="Calibri"/>
          <w:lang w:val="es-CL"/>
        </w:rPr>
        <w:t>, que detalla las no conformidades identificadas, su nivel de gravedad y su impacto en la seguridad de la información. Esta sección debe ser clara y concisa, utilizando un lenguaje técnico pero accesible para todos los lectores. Además, debe incluir recomendaciones específicas para la corrección de las no conformidades y la implementación de mejoras.</w:t>
      </w:r>
    </w:p>
    <w:p w14:paraId="5B692D3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Otra sección clave es la de </w:t>
      </w:r>
      <w:r w:rsidRPr="00120FAF">
        <w:rPr>
          <w:rFonts w:ascii="Calibri" w:hAnsi="Calibri" w:cs="Calibri"/>
          <w:b/>
          <w:bCs/>
          <w:lang w:val="es-CL"/>
        </w:rPr>
        <w:t>oportunidades de mejora</w:t>
      </w:r>
      <w:r w:rsidRPr="00120FAF">
        <w:rPr>
          <w:rFonts w:ascii="Calibri" w:hAnsi="Calibri" w:cs="Calibri"/>
          <w:lang w:val="es-CL"/>
        </w:rPr>
        <w:t xml:space="preserve">, que identifica áreas donde los controles de seguridad pueden ser optimizados o fortalecidos. Esta sección debe incluir recomendaciones prácticas y realistas, asegurando que sean factibles de </w:t>
      </w:r>
      <w:r w:rsidRPr="00120FAF">
        <w:rPr>
          <w:rFonts w:ascii="Calibri" w:hAnsi="Calibri" w:cs="Calibri"/>
          <w:lang w:val="es-CL"/>
        </w:rPr>
        <w:lastRenderedPageBreak/>
        <w:t>implementar con los recursos disponibles. Finalmente, el informe debe incluir una </w:t>
      </w:r>
      <w:r w:rsidRPr="00120FAF">
        <w:rPr>
          <w:rFonts w:ascii="Calibri" w:hAnsi="Calibri" w:cs="Calibri"/>
          <w:b/>
          <w:bCs/>
          <w:lang w:val="es-CL"/>
        </w:rPr>
        <w:t>conclusión</w:t>
      </w:r>
      <w:r w:rsidRPr="00120FAF">
        <w:rPr>
          <w:rFonts w:ascii="Calibri" w:hAnsi="Calibri" w:cs="Calibri"/>
          <w:lang w:val="es-CL"/>
        </w:rPr>
        <w:t>, que resume los resultados generales de la auditoría y destaca los aspectos más importantes que requieren atención.</w:t>
      </w:r>
    </w:p>
    <w:p w14:paraId="6CF7AC3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estructura del informe también debe incluir anexos, como la lista de verificación utilizada durante la auditoría, los registros de evidencia recolectada y cualquier otro documento relevante. Esto asegura que el informe sea completo y que se pueda acceder a toda la información necesaria para la implementación de acciones correctivas.</w:t>
      </w:r>
    </w:p>
    <w:p w14:paraId="4520CACE"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4.3.2. Distribución del Informe</w:t>
      </w:r>
    </w:p>
    <w:p w14:paraId="16112B7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La distribución del informe de auditoría es un paso clave para garantizar que los resultados sean conocidos y que se tomen las acciones necesarias para corregir las no conformidades y aprovechar las oportunidades de mejora. El informe debe ser distribuido a los responsables de las áreas auditadas, al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a la Dirección de la organización, asegurando que todas las partes interesadas estén informadas.</w:t>
      </w:r>
    </w:p>
    <w:p w14:paraId="2BBD138D"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el informe debe ser compartido con los miembros del Equipo de Auditoría Interna, quienes pueden utilizarlo como referencia para futuras auditorías y para evaluar la efectividad de las acciones correctivas implementadas. También puede ser útil compartir el informe con otros departamentos, como el de Recursos Humanos o el de Tecnología de la Información, si los hallazgos tienen implicaciones para sus áreas de responsabilidad.</w:t>
      </w:r>
    </w:p>
    <w:p w14:paraId="0FA3DF3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Es importante que la distribución del informe se realice de manera segura, utilizando canales de comunicación confidenciales y protegiendo la información contenida en el informe. Esto asegura que los resultados de la auditoría no sean accesibles a personas no autorizadas y que se mantenga la confidencialidad de la información.</w:t>
      </w:r>
    </w:p>
    <w:p w14:paraId="1CB7166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distribución del informe debe ir acompañada de una reunión de seguimiento, en la que se discutan los hallazgos y se establezcan plazos y responsabilidades para la implementación de acciones correctivas. Esto asegura que los resultados de la auditoría sean tomados en serio y que se tomen las medidas necesarias para mejorar el SGSI.</w:t>
      </w:r>
    </w:p>
    <w:p w14:paraId="42D93E35"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5. Revisión por la Dirección</w:t>
      </w:r>
    </w:p>
    <w:p w14:paraId="233455B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revisión por la Dirección es un proceso formal en el que la alta dirección evalúa el desempeño del SGSI, incluyendo los resultados de las auditorías, el estado de las acciones correctivas y la idoneidad de los controles de seguridad. Este proceso es esencial para asegurar que el SGSI siga siendo relevante, efectivo y alineado con los objetivos estratégicos de la organización.</w:t>
      </w:r>
    </w:p>
    <w:p w14:paraId="29CA0F6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Durante la revisión por la Dirección, se presentan los resultados de las auditorías internas, incluyendo las no conformidades identificadas y las oportunidades de mejora. Esto permite a la Dirección tener una visión clara del estado del SGSI y de los riesgos asociados con la seguridad de la información. Además, se discute el estado de las acciones correctivas implementadas y su efectividad en la corrección de las no conformidades.</w:t>
      </w:r>
    </w:p>
    <w:p w14:paraId="47BC95F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revisión por la Dirección también incluye una evaluación de la idoneidad de los controles de seguridad implementados, asegurando que sean adecuados para proteger los activos de información de la organización. Esto puede incluir la revisión de políticas, procedimientos y tecnologías de seguridad, así como la asignación de recursos para la implementación de mejoras.</w:t>
      </w:r>
    </w:p>
    <w:p w14:paraId="28D0FDA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la revisión por la Dirección concluye con la toma de decisiones estratégicas para la mejora continua del SGSI. Esto puede incluir la aprobación de cambios en las políticas y procedimientos de seguridad, la asignación de recursos adicionales para la implementación de controles de seguridad o la realización de auditorías adicionales en áreas críticas. Este proceso asegura que el SGSI siga siendo una prioridad para la organización y que se mantenga un alto nivel de seguridad de la información.</w:t>
      </w:r>
    </w:p>
    <w:p w14:paraId="1F6CDC6D"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5.1. Preparación de la Revisión</w:t>
      </w:r>
    </w:p>
    <w:p w14:paraId="2E50FD2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preparación de la revisión por la Dirección es un paso clave para garantizar que el proceso sea efectivo y que se tomen decisiones informadas basadas en los resultados de las auditorías. Durante esta etapa, se recopila toda la información relevante, incluyendo los informes de auditoría, los registros de acciones correctivas y cualquier otro documento relacionado con el desempeño del SGSI.</w:t>
      </w:r>
    </w:p>
    <w:p w14:paraId="740D1D9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prepara una agenda detallada para la reunión de revisión, que incluye los temas a discutir, los responsables de presentar cada tema y el tiempo asignado para cada discusión. Esto asegura que la reunión sea productiva y que se cubran todos los aspectos importantes del SGSI.</w:t>
      </w:r>
    </w:p>
    <w:p w14:paraId="3635ABF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preparación también incluye la identificación de los riesgos asociados con la seguridad de la información y su impacto en los objetivos estratégicos de la organización. Esto permite a la Dirección tener una visión clara de los desafíos que enfrenta el SGSI y de las medidas necesarias para abordarlos.</w:t>
      </w:r>
    </w:p>
    <w:p w14:paraId="4413B2F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se asegura que todos los participantes en la reunión de revisión estén informados sobre los temas a discutir y que tengan acceso a la documentación relevante. Esto facilita una discusión informada y efectiva, asegurando que se tomen decisiones estratégicas basadas en datos precisos y actualizados.</w:t>
      </w:r>
    </w:p>
    <w:p w14:paraId="42C4C3EF" w14:textId="3B233D65" w:rsidR="00120FAF" w:rsidRPr="00120FAF" w:rsidRDefault="00120FAF" w:rsidP="00120FAF">
      <w:pPr>
        <w:pStyle w:val="NormalWeb"/>
        <w:ind w:left="720"/>
        <w:jc w:val="both"/>
        <w:rPr>
          <w:rFonts w:ascii="Calibri" w:hAnsi="Calibri" w:cs="Calibri"/>
          <w:lang w:val="es-CL"/>
        </w:rPr>
      </w:pPr>
    </w:p>
    <w:p w14:paraId="119D6F62"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lastRenderedPageBreak/>
        <w:t xml:space="preserve">5.2. </w:t>
      </w:r>
      <w:proofErr w:type="gramStart"/>
      <w:r w:rsidRPr="00120FAF">
        <w:rPr>
          <w:rFonts w:ascii="Calibri" w:hAnsi="Calibri" w:cs="Calibri"/>
          <w:b/>
          <w:bCs/>
          <w:lang w:val="es-CL"/>
        </w:rPr>
        <w:t>Temas a Revisar</w:t>
      </w:r>
      <w:proofErr w:type="gramEnd"/>
    </w:p>
    <w:p w14:paraId="5FC6C7FC" w14:textId="77777777" w:rsidR="00120FAF" w:rsidRPr="00120FAF" w:rsidRDefault="00120FAF" w:rsidP="00120FAF">
      <w:pPr>
        <w:pStyle w:val="NormalWeb"/>
        <w:ind w:left="720"/>
        <w:jc w:val="both"/>
        <w:rPr>
          <w:rFonts w:ascii="Calibri" w:hAnsi="Calibri" w:cs="Calibri"/>
          <w:lang w:val="es-CL"/>
        </w:rPr>
      </w:pPr>
      <w:proofErr w:type="gramStart"/>
      <w:r w:rsidRPr="00120FAF">
        <w:rPr>
          <w:rFonts w:ascii="Calibri" w:hAnsi="Calibri" w:cs="Calibri"/>
          <w:lang w:val="es-CL"/>
        </w:rPr>
        <w:t>Los temas a revisar</w:t>
      </w:r>
      <w:proofErr w:type="gramEnd"/>
      <w:r w:rsidRPr="00120FAF">
        <w:rPr>
          <w:rFonts w:ascii="Calibri" w:hAnsi="Calibri" w:cs="Calibri"/>
          <w:lang w:val="es-CL"/>
        </w:rPr>
        <w:t xml:space="preserve"> durante la reunión de la Dirección incluyen los resultados de las auditorías internas, el estado de las acciones correctivas y la idoneidad de los controles de seguridad. Esto permite a la Dirección tener una visión completa del desempeño del SGSI y de los riesgos asociados con la seguridad de la información.</w:t>
      </w:r>
    </w:p>
    <w:p w14:paraId="67F2F00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revisan los cambios en el entorno de seguridad, incluyendo nuevas amenazas, vulnerabilidades y requisitos legales o regulatorios. Esto asegura que el SGSI esté actualizado y que se tomen medidas para abordar los riesgos emergentes.</w:t>
      </w:r>
    </w:p>
    <w:p w14:paraId="6DEF227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Otro tema clave es la evaluación de la efectividad de las políticas y procedimientos de seguridad, asegurando que sean adecuados para proteger los activos de información de la organización. Esto puede incluir la revisión de controles técnicos, organizativos y físicos, así como la asignación de recursos para la implementación de mejoras.</w:t>
      </w:r>
    </w:p>
    <w:p w14:paraId="0A094A7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se discuten las oportunidades de mejora identificadas durante las auditorías y se toman decisiones estratégicas para su implementación. Esto asegura que el SGSI siga siendo relevante y efectivo, y que se mantenga un alto nivel de seguridad de la información.</w:t>
      </w:r>
    </w:p>
    <w:p w14:paraId="631C8C07"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5.3. Conclusiones y Decisiones</w:t>
      </w:r>
    </w:p>
    <w:p w14:paraId="5934DF0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Las conclusiones y decisiones de la revisión por la Dirección son fundamentales para asegurar la mejora continua del SGSI. Durante esta etapa, se resumen los resultados de la revisión, incluyendo los hallazgos de las auditorías, el estado de las acciones correctivas y la idoneidad de los controles de seguridad.</w:t>
      </w:r>
    </w:p>
    <w:p w14:paraId="5C5C09D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toman decisiones estratégicas basadas en los resultados de la revisión, incluyendo la aprobación de cambios en las políticas y procedimientos de seguridad, la asignación de recursos adicionales para la implementación de controles de seguridad o la realización de auditorías adicionales en áreas críticas. Estas decisiones aseguran que el SGSI siga siendo una prioridad para la organización y que se mantenga un alto nivel de seguridad de la información.</w:t>
      </w:r>
    </w:p>
    <w:p w14:paraId="51F3880D"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se establece un plan de acción para la implementación de las decisiones tomadas, incluyendo plazos y responsabilidades claras. Esto asegura que las medidas necesarias sean implementadas de manera oportuna y efectiva, contribuyendo a la mejora continua del SGSI.</w:t>
      </w:r>
    </w:p>
    <w:p w14:paraId="3FDDCDAA"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6. Seguimiento y Acciones Correctivas</w:t>
      </w:r>
    </w:p>
    <w:p w14:paraId="3B27B7F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El seguimiento y la implementación de acciones correctivas son aspectos clave para garantizar que las no conformidades identificadas durante las auditorías sean corregidas y que se prevenga su recurrencia. Este proceso comienza con la asignación </w:t>
      </w:r>
      <w:r w:rsidRPr="00120FAF">
        <w:rPr>
          <w:rFonts w:ascii="Calibri" w:hAnsi="Calibri" w:cs="Calibri"/>
          <w:lang w:val="es-CL"/>
        </w:rPr>
        <w:lastRenderedPageBreak/>
        <w:t>de responsabilidades para la implementación de las acciones correctivas, asegurando que cada no conformidad sea abordada por la persona o equipo adecuado.</w:t>
      </w:r>
    </w:p>
    <w:p w14:paraId="7DCA5ED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asignadas las responsabilidades, se establece un plan de acción detallado que incluye las medidas específicas que se tomarán para corregir la no conformidad, los plazos para su implementación y los recursos necesarios. Este plan es monitoreado regularmente para asegurar que se cumplan los plazos establecidos y que las acciones sean efectivas.</w:t>
      </w:r>
    </w:p>
    <w:p w14:paraId="57A4661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realiza una verificación de la efectividad de las acciones correctivas, asegurando que se haya abordado la causa raíz de la no conformidad y que se haya prevenido su recurrencia. Esto puede incluir la realización de auditorías de seguimiento o la revisión de los controles afectados para asegurar que funcionen correctamente.</w:t>
      </w:r>
    </w:p>
    <w:p w14:paraId="58EC9AF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se documentan todas las acciones correctivas implementadas y su efectividad, asegurando que se mantenga un registro completo del proceso. Esto es fundamental para garantizar la trazabilidad y para apoyar la mejora continua del SGSI.</w:t>
      </w:r>
    </w:p>
    <w:p w14:paraId="5B25AF28"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6.1. Implementación de Acciones Correctivas</w:t>
      </w:r>
    </w:p>
    <w:p w14:paraId="4FBD891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implementación de acciones correctivas es un paso clave para corregir las no conformidades identificadas durante las auditorías y para prevenir su recurrencia. Este proceso comienza con la identificación de la causa raíz de la no conformidad, lo que permite diseñar medidas efectivas para abordar el problema de manera integral.</w:t>
      </w:r>
    </w:p>
    <w:p w14:paraId="354219D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identificada la causa raíz, se desarrolla un plan de acción que incluye las medidas específicas que se tomarán, los plazos para su implementación y los recursos necesarios. Este plan es comunicado a todas las partes involucradas, asegurando que comprendan sus responsabilidades y que estén comprometidas con la implementación de las acciones correctivas.</w:t>
      </w:r>
    </w:p>
    <w:p w14:paraId="43E6340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Durante la implementación, es importante monitorear el progreso del plan de acción y asegurar que se cumplan los plazos establecidos. Esto puede incluir la realización de reuniones de seguimiento, la revisión de los avances y la identificación de cualquier obstáculo que pueda afectar la implementación de las acciones.</w:t>
      </w:r>
    </w:p>
    <w:p w14:paraId="7167ECF4" w14:textId="77777777" w:rsid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una vez implementadas las acciones correctivas, se realiza una verificación de su efectividad, asegurando que se haya abordado la causa raíz de la no conformidad y que se haya prevenido su recurrencia. Esto es fundamental para garantizar que el SGSI siga siendo efectivo y que se mantenga un alto nivel de seguridad de la información.</w:t>
      </w:r>
    </w:p>
    <w:p w14:paraId="17B7C76B" w14:textId="77777777" w:rsidR="00316098" w:rsidRPr="00120FAF" w:rsidRDefault="00316098" w:rsidP="00120FAF">
      <w:pPr>
        <w:pStyle w:val="NormalWeb"/>
        <w:ind w:left="720"/>
        <w:jc w:val="both"/>
        <w:rPr>
          <w:rFonts w:ascii="Calibri" w:hAnsi="Calibri" w:cs="Calibri"/>
          <w:lang w:val="es-CL"/>
        </w:rPr>
      </w:pPr>
    </w:p>
    <w:p w14:paraId="2AB9E1D0"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lastRenderedPageBreak/>
        <w:t>6.2. Verificación de la Efectividad de las Acciones</w:t>
      </w:r>
    </w:p>
    <w:p w14:paraId="3818B1D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verificación de la efectividad de las acciones correctivas es un paso clave para asegurar que las no conformidades identificadas durante las auditorías hayan sido corregidas de manera efectiva y que se haya prevenido su recurrencia. Este proceso comienza con la revisión de los controles afectados para asegurar que funcionen correctamente y que cumplan con los requisitos de la norma ISO/IEC 27001:2022.</w:t>
      </w:r>
    </w:p>
    <w:p w14:paraId="266B77A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se realiza una evaluación del impacto de las acciones correctivas en la seguridad de la información, asegurando que se haya abordado la causa raíz de la no conformidad y que se hayan implementado medidas para prevenir su recurrencia. Esto puede incluir la realización de pruebas de los controles afectados o la revisión de los registros de incidentes para asegurar que no se hayan producido nuevas no conformidades.</w:t>
      </w:r>
    </w:p>
    <w:p w14:paraId="03DAD0E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verificación también incluye la recolección de comentarios de las áreas involucradas, asegurando que las acciones correctivas hayan sido efectivas y que no hayan generado nuevos problemas. Esto es fundamental para garantizar que el SGSI siga siendo efectivo y que se mantenga un alto nivel de seguridad de la información.</w:t>
      </w:r>
    </w:p>
    <w:p w14:paraId="7C8D42C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Finalmente, los resultados de la verificación son documentados y compartidos con los responsables de las áreas auditadas, el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la Dirección de la organización. Esto asegura que todas las partes interesadas estén informadas sobre la efectividad de las acciones correctivas y que se tomen las medidas necesarias para garantizar la mejora continua del SGSI.</w:t>
      </w:r>
    </w:p>
    <w:p w14:paraId="43C5D030"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6.3. Cierre de No Conformidades</w:t>
      </w:r>
    </w:p>
    <w:p w14:paraId="16D091E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cierre de no conformidades es el paso final en el proceso de auditoría y revisión, y asegura que todas las no conformidades identificadas hayan sido corregidas de manera efectiva. Este proceso comienza con la verificación de que las acciones correctivas implementadas hayan abordado la causa raíz de la no conformidad y que se haya prevenido su recurrencia.</w:t>
      </w:r>
    </w:p>
    <w:p w14:paraId="5A7A74A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verificada la efectividad de las acciones correctivas, se procede con el cierre formal de la no conformidad. Esto incluye la actualización de los registros de auditoría para reflejar que la no conformidad ha sido corregida y que se han implementado medidas para prevenir su recurrencia. Además, se documenta cualquier lección aprendida durante el proceso, lo que puede ser útil para futuras auditorías y para la mejora continua del SGSI.</w:t>
      </w:r>
    </w:p>
    <w:p w14:paraId="26D92E4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El cierre de no conformidades también incluye la comunicación de los resultados a todas las partes interesadas, incluyendo los responsables de las áreas auditadas, el </w:t>
      </w:r>
      <w:proofErr w:type="gramStart"/>
      <w:r w:rsidRPr="00120FAF">
        <w:rPr>
          <w:rFonts w:ascii="Calibri" w:hAnsi="Calibri" w:cs="Calibri"/>
          <w:lang w:val="es-CL"/>
        </w:rPr>
        <w:t>Responsable</w:t>
      </w:r>
      <w:proofErr w:type="gramEnd"/>
      <w:r w:rsidRPr="00120FAF">
        <w:rPr>
          <w:rFonts w:ascii="Calibri" w:hAnsi="Calibri" w:cs="Calibri"/>
          <w:lang w:val="es-CL"/>
        </w:rPr>
        <w:t xml:space="preserve"> del SGSI y la Dirección de la organización. Esto asegura que todas las </w:t>
      </w:r>
      <w:r w:rsidRPr="00120FAF">
        <w:rPr>
          <w:rFonts w:ascii="Calibri" w:hAnsi="Calibri" w:cs="Calibri"/>
          <w:lang w:val="es-CL"/>
        </w:rPr>
        <w:lastRenderedPageBreak/>
        <w:t>partes estén informadas sobre el estado de las no conformidades y que se tomen las medidas necesarias para garantizar la mejora continua del SGSI.</w:t>
      </w:r>
    </w:p>
    <w:p w14:paraId="74D192A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el cierre de no conformidades es una oportunidad para reconocer los esfuerzos de las áreas auditadas en la implementación de acciones correctivas y para fomentar una cultura de seguridad dentro de la organización. Esto contribuye a la mejora continua del SGSI y a la protección de los activos de información de la organización.</w:t>
      </w:r>
    </w:p>
    <w:p w14:paraId="65D72E94"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7. Registros y Documentación</w:t>
      </w:r>
    </w:p>
    <w:p w14:paraId="0B22CE9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registros y la documentación son componentes esenciales del proceso de auditoría y revisión, ya que proporcionan evidencia de las evaluaciones realizadas, las no conformidades identificadas y las acciones correctivas implementadas. Estos registros son fundamentales para garantizar la trazabilidad del proceso y para apoyar la mejora continua del SGSI.</w:t>
      </w:r>
    </w:p>
    <w:p w14:paraId="515D379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registros de auditoría incluyen los informes de auditoría, las listas de verificación utilizadas, los registros de evidencia recolectada y los registros de acciones correctivas implementadas. Estos registros deben ser mantenidos de manera segura y accesible, asegurando que estén disponibles para futuras auditorías y revisiones.</w:t>
      </w:r>
    </w:p>
    <w:p w14:paraId="002BBFC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la documentación relacionada con el SGSI, como la Política de Seguridad de la Información, el Plan de Tratamiento de Riesgos y los Procedimientos de Gestión de Incidentes, también debe ser mantenida y actualizada regularmente. Esto asegura que la documentación esté alineada con los requisitos de la norma ISO/IEC 27001:2022 y que sea accesible para todos los empleados.</w:t>
      </w:r>
    </w:p>
    <w:p w14:paraId="296825A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registros y la documentación deben ser revisados regularmente para asegurar que estén actualizados y que cumplan con los requisitos de la norma. Esto es fundamental para garantizar la efectividad del SGSI y para apoyar la mejora continua de la seguridad de la información.</w:t>
      </w:r>
    </w:p>
    <w:p w14:paraId="1CCAB3A7"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7.1. Mantenimiento de Registros de Auditoría</w:t>
      </w:r>
    </w:p>
    <w:p w14:paraId="275AC69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mantenimiento de los registros de auditoría es un aspecto clave para garantizar la trazabilidad del proceso de auditoría y para apoyar la mejora continua del SGSI. Estos registros incluyen los informes de auditoría, las listas de verificación utilizadas, los registros de evidencia recolectada y los registros de acciones correctivas implementadas.</w:t>
      </w:r>
    </w:p>
    <w:p w14:paraId="608250A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registros deben ser almacenados de manera segura, asegurando que estén protegidos contra accesos no autorizados y que se mantenga su integridad. Además, deben ser accesibles para los auditores y los responsables del SGSI, asegurando que puedan ser utilizados como referencia para futuras auditorías y revisiones.</w:t>
      </w:r>
    </w:p>
    <w:p w14:paraId="025DB5F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El mantenimiento de los registros también incluye la actualización regular de los mismos, asegurando que reflejen los resultados más recientes de las auditorías y que estén alineados con los requisitos de la norma ISO/IEC 27001:2022. Esto es fundamental para garantizar la efectividad del SGSI y para apoyar la mejora continua de la seguridad de la información.</w:t>
      </w:r>
    </w:p>
    <w:p w14:paraId="6019C82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registros deben ser revisados regularmente para asegurar que estén completos y que cumplan con los requisitos de la norma. Esto incluye la verificación de que se hayan documentado todas las no conformidades identificadas, las acciones correctivas implementadas y los resultados de las verificaciones de efectividad.</w:t>
      </w:r>
    </w:p>
    <w:p w14:paraId="43871B6F"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7.2. Archivo y Control de Documentos</w:t>
      </w:r>
    </w:p>
    <w:p w14:paraId="3134386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archivo y control de documentos es un aspecto clave para garantizar que la documentación relacionada con el SGSI esté actualizada, sea accesible y cumpla con los requisitos de la norma ISO/IEC 27001:2022. Esto incluye la Política de Seguridad de la Información, el Plan de Tratamiento de Riesgos, los Procedimientos de Gestión de Incidentes y los registros de auditorías anteriores.</w:t>
      </w:r>
    </w:p>
    <w:p w14:paraId="3B65BC4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documentos deben ser almacenados de manera segura, asegurando que estén protegidos contra accesos no autorizados y que se mantenga su integridad. Además, deben ser accesibles para todos los empleados que necesiten consultarlos, asegurando que estén alineados con los requisitos de la norma y que sean utilizados como referencia en el día a día de las operaciones.</w:t>
      </w:r>
    </w:p>
    <w:p w14:paraId="48F42A2F"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control de documentos también incluye la actualización regular de los mismos, asegurando que reflejen los cambios en el entorno de seguridad y en los objetivos de la organización. Esto es fundamental para garantizar que la documentación esté alineada con los requisitos de la norma y que sea útil para la implementación y mantenimiento del SGSI.</w:t>
      </w:r>
    </w:p>
    <w:p w14:paraId="5A0330B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documentos deben ser revisados regularmente para asegurar que estén completos y que cumplan con los requisitos de la norma. Esto incluye la verificación de que se hayan documentado todas las políticas, procedimientos y registros necesarios, y que estén disponibles para futuras auditorías y revisiones.</w:t>
      </w:r>
    </w:p>
    <w:p w14:paraId="5EA70C47"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8. Mejora Continua</w:t>
      </w:r>
    </w:p>
    <w:p w14:paraId="498ED8B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mejora continua es un principio fundamental de la norma ISO/IEC 27001:2022 y es esencial para garantizar que el SGSI siga siendo efectivo y relevante en un entorno de seguridad en constante evolución. Este proceso comienza con la identificación de oportunidades de mejora, que pueden ser identificadas durante las auditorías, las revisiones por la Dirección o en el día a día de las operaciones.</w:t>
      </w:r>
    </w:p>
    <w:p w14:paraId="081D6F1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Una vez identificadas las oportunidades de mejora, se desarrolla un plan de acción que incluye las medidas específicas que se tomarán, los plazos para su implementación y los recursos necesarios. Este plan es comunicado a todas las partes involucradas, asegurando que comprendan sus responsabilidades y que estén comprometidas con la implementación de las mejoras.</w:t>
      </w:r>
    </w:p>
    <w:p w14:paraId="6C3B1061"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Durante la implementación, es importante monitorear el progreso del plan de acción y asegurar que se cumplan los plazos establecidos. Esto puede incluir la realización de reuniones de seguimiento, la revisión de los avances y la identificación de cualquier obstáculo que pueda afectar la implementación de las mejoras.</w:t>
      </w:r>
    </w:p>
    <w:p w14:paraId="30F0495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una vez implementadas las mejoras, se realiza una evaluación de su efectividad, asegurando que hayan contribuido a la mejora del SGSI y que se hayan alcanzado los objetivos establecidos. Esto es fundamental para garantizar que el SGSI siga siendo efectivo y que se mantenga un alto nivel de seguridad de la información.</w:t>
      </w:r>
    </w:p>
    <w:p w14:paraId="07BF451C"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8.1. Análisis de Tendencias</w:t>
      </w:r>
    </w:p>
    <w:p w14:paraId="4FCAE736"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análisis de tendencias es una herramienta clave para la mejora continua del SGSI, ya que permite identificar patrones y tendencias en los resultados de las auditorías, las no conformidades identificadas y las acciones correctivas implementadas. Este análisis proporciona una visión clara de los aspectos del SGSI que requieren atención y de las áreas donde se pueden implementar mejoras.</w:t>
      </w:r>
    </w:p>
    <w:p w14:paraId="3614EA9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análisis de tendencias comienza con la recopilación de datos de auditorías anteriores, incluyendo los informes de auditoría, los registros de no conformidades y los registros de acciones correctivas. Estos datos son analizados para identificar patrones, como la recurrencia de ciertos tipos de no conformidades o la efectividad de las acciones correctivas implementadas.</w:t>
      </w:r>
    </w:p>
    <w:p w14:paraId="5B798DB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identificadas las tendencias, se desarrolla un plan de acción para abordar los problemas identificados y para implementar mejoras en los controles de seguridad. Este plan es comunicado a todas las partes involucradas, asegurando que comprendan sus responsabilidades y que estén comprometidas con la implementación de las mejoras.</w:t>
      </w:r>
    </w:p>
    <w:p w14:paraId="613F331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resultados del análisis de tendencias son documentados y compartidos con los responsables del SGSI y la Dirección de la organización. Esto asegura que todas las partes interesadas estén informadas sobre los aspectos del SGSI que requieren atención y que se tomen las medidas necesarias para garantizar la mejora continua del SGSI.</w:t>
      </w:r>
    </w:p>
    <w:p w14:paraId="51EE5DF5"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8.2. Actualización del Procedimiento</w:t>
      </w:r>
    </w:p>
    <w:p w14:paraId="40975EA3"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lastRenderedPageBreak/>
        <w:t>La actualización del procedimiento de auditoría y revisión es un aspecto clave para garantizar que el proceso siga siendo efectivo y relevante en un entorno de seguridad en constante evolución. Esta actualización comienza con la revisión del procedimiento actual, identificando áreas donde se pueden implementar mejoras o donde se requieren cambios para cumplir con los requisitos de la norma ISO/IEC 27001:2022.</w:t>
      </w:r>
    </w:p>
    <w:p w14:paraId="0A167CD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Una vez identificadas las áreas de mejora, se desarrolla un plan de acción que incluye las medidas específicas que se tomarán, los plazos para su implementación y los recursos necesarios. Este plan es comunicado a todas las partes involucradas, asegurando que comprendan sus responsabilidades y que estén comprometidas con la implementación de las mejoras.</w:t>
      </w:r>
    </w:p>
    <w:p w14:paraId="1BC10879"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Durante la implementación, es importante monitorear el progreso del plan de acción y asegurar que se cumplan los plazos establecidos. Esto puede incluir la realización de reuniones de seguimiento, la revisión de los avances y la identificación de cualquier obstáculo que pueda afectar la implementación de las mejoras.</w:t>
      </w:r>
    </w:p>
    <w:p w14:paraId="576EC9CB"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una vez implementadas las mejoras, se realiza una evaluación de su efectividad, asegurando que hayan contribuido a la mejora del procedimiento y que se hayan alcanzado los objetivos establecidos. Esto es fundamental para garantizar que el procedimiento siga siendo efectivo y que se mantenga un alto nivel de seguridad de la información.</w:t>
      </w:r>
    </w:p>
    <w:p w14:paraId="51D57BFC"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9. Anexos</w:t>
      </w:r>
    </w:p>
    <w:p w14:paraId="0602583A"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Los anexos son una parte importante del procedimiento de auditoría y revisión, ya que proporcionan información adicional y herramientas útiles para la implementación del proceso. Estos anexos incluyen formatos de plan de auditoría, formatos de informe de auditoría y listas de verificación de auditoría, que son fundamentales para garantizar que el proceso sea estructurado y efectivo.</w:t>
      </w:r>
    </w:p>
    <w:p w14:paraId="22FF6F3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w:t>
      </w:r>
      <w:r w:rsidRPr="00120FAF">
        <w:rPr>
          <w:rFonts w:ascii="Calibri" w:hAnsi="Calibri" w:cs="Calibri"/>
          <w:b/>
          <w:bCs/>
          <w:lang w:val="es-CL"/>
        </w:rPr>
        <w:t>Formato de Plan de Auditoría</w:t>
      </w:r>
      <w:r w:rsidRPr="00120FAF">
        <w:rPr>
          <w:rFonts w:ascii="Calibri" w:hAnsi="Calibri" w:cs="Calibri"/>
          <w:lang w:val="es-CL"/>
        </w:rPr>
        <w:t> proporciona una plantilla para la elaboración del plan de auditoría, incluyendo secciones para los objetivos, alcance, criterios y metodología de la auditoría. Este formato asegura que el plan sea completo y que se cubran todos los aspectos importantes del proceso de auditoría.</w:t>
      </w:r>
    </w:p>
    <w:p w14:paraId="3C59F85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w:t>
      </w:r>
      <w:r w:rsidRPr="00120FAF">
        <w:rPr>
          <w:rFonts w:ascii="Calibri" w:hAnsi="Calibri" w:cs="Calibri"/>
          <w:b/>
          <w:bCs/>
          <w:lang w:val="es-CL"/>
        </w:rPr>
        <w:t>Formato de Informe de Auditoría</w:t>
      </w:r>
      <w:r w:rsidRPr="00120FAF">
        <w:rPr>
          <w:rFonts w:ascii="Calibri" w:hAnsi="Calibri" w:cs="Calibri"/>
          <w:lang w:val="es-CL"/>
        </w:rPr>
        <w:t> proporciona una plantilla para la elaboración del informe de auditoría, incluyendo secciones para los hallazgos, las no conformidades identificadas y las recomendaciones para su corrección. Este formato asegura que el informe sea claro y conciso, y que se comuniquen los resultados de manera efectiva.</w:t>
      </w:r>
    </w:p>
    <w:p w14:paraId="62989192"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w:t>
      </w:r>
      <w:r w:rsidRPr="00120FAF">
        <w:rPr>
          <w:rFonts w:ascii="Calibri" w:hAnsi="Calibri" w:cs="Calibri"/>
          <w:b/>
          <w:bCs/>
          <w:lang w:val="es-CL"/>
        </w:rPr>
        <w:t>Lista de Verificación de Auditoría</w:t>
      </w:r>
      <w:r w:rsidRPr="00120FAF">
        <w:rPr>
          <w:rFonts w:ascii="Calibri" w:hAnsi="Calibri" w:cs="Calibri"/>
          <w:lang w:val="es-CL"/>
        </w:rPr>
        <w:t xml:space="preserve"> proporciona una herramienta útil para la recolección de evidencia durante la auditoría, asegurando que se evalúen todos los controles relevantes y que se identifiquen las no conformidades y oportunidades de </w:t>
      </w:r>
      <w:r w:rsidRPr="00120FAF">
        <w:rPr>
          <w:rFonts w:ascii="Calibri" w:hAnsi="Calibri" w:cs="Calibri"/>
          <w:lang w:val="es-CL"/>
        </w:rPr>
        <w:lastRenderedPageBreak/>
        <w:t>mejora. Esta lista de verificación es fundamental para garantizar que el proceso de auditoría sea sistemático y efectivo.</w:t>
      </w:r>
    </w:p>
    <w:p w14:paraId="12156CD4"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los anexos deben ser revisados y actualizados regularmente, asegurando que estén alineados con los requisitos de la norma ISO/IEC 27001:2022 y que sean útiles para la implementación del proceso de auditoría y revisión. Esto es fundamental para garantizar la efectividad del SGSI y para apoyar la mejora continua de la seguridad de la información.</w:t>
      </w:r>
    </w:p>
    <w:p w14:paraId="2A5A8652"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9.1. Formato de Plan de Auditoría</w:t>
      </w:r>
    </w:p>
    <w:p w14:paraId="6DDFB86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formato de plan de auditoría es una herramienta clave para garantizar que el proceso de auditoría sea estructurado y efectivo. Este formato incluye secciones para los objetivos de la auditoría, que deben ser claros y específicos, asegurando que se enfoquen en evaluar la conformidad del SGSI con los requisitos de la norma ISO/IEC 27001:2022 y en identificar oportunidades de mejora.</w:t>
      </w:r>
    </w:p>
    <w:p w14:paraId="3AB12AB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el formato incluye una sección para el alcance de la auditoría, que debe especificar las áreas, procesos y controles que serán evaluados. Esto asegura que se cubran todos los aspectos críticos del SGSI y que se prioricen las áreas con un mayor nivel de riesgo. El alcance también debe considerar los requisitos legales, regulatorios y contractuales aplicables, asegurando que se evalúe el cumplimiento de estos requisitos.</w:t>
      </w:r>
    </w:p>
    <w:p w14:paraId="39C19C3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formato también incluye una sección para los criterios de auditoría, que deben incluir los requisitos de la norma ISO/IEC 27001:2022, las políticas y procedimientos internos de Anaconda Web, y cualquier otro estándar o regulación aplicable. Estos criterios sirven como base para la evaluación de los controles de seguridad y aseguran que el proceso de auditoría sea consistente y objetivo.</w:t>
      </w:r>
    </w:p>
    <w:p w14:paraId="5392674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Finalmente, el formato incluye un cronograma detallado que especifica las fechas de las reuniones, la recolección de evidencia y la entrega del informe final. Esto asegura que el proceso de auditoría se lleve a cabo de manera eficiente y dentro de los plazos establecidos.</w:t>
      </w:r>
    </w:p>
    <w:p w14:paraId="049F7FCB"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9.2. Formato de Informe de Auditoría</w:t>
      </w:r>
    </w:p>
    <w:p w14:paraId="75F63448"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formato de informe de auditoría es una herramienta clave para garantizar que los resultados de la auditoría sean comunicados de manera clara y efectiva. Este formato incluye una sección de introducción, que describe los objetivos, alcance y metodología de la auditoría. Esta sección proporciona el contexto necesario para entender el propósito del informe y cómo se llevó a cabo el proceso de auditoría.</w:t>
      </w:r>
    </w:p>
    <w:p w14:paraId="0140AE7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 xml:space="preserve">Además, el formato incluye una sección de hallazgos, que detalla las no conformidades identificadas, su nivel de gravedad y su impacto en la seguridad de la </w:t>
      </w:r>
      <w:r w:rsidRPr="00120FAF">
        <w:rPr>
          <w:rFonts w:ascii="Calibri" w:hAnsi="Calibri" w:cs="Calibri"/>
          <w:lang w:val="es-CL"/>
        </w:rPr>
        <w:lastRenderedPageBreak/>
        <w:t>información. Esta sección debe ser clara y concisa, utilizando un lenguaje técnico pero accesible para todos los lectores. Además, debe incluir recomendaciones específicas para la corrección de las no conformidades y la implementación de mejoras.</w:t>
      </w:r>
    </w:p>
    <w:p w14:paraId="2970B0F7"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formato también incluye una sección de oportunidades de mejora, que identifica áreas donde los controles de seguridad pueden ser optimizados o fortalecidos. Esta sección debe incluir recomendaciones prácticas y realistas, asegurando que sean factibles de implementar con los recursos disponibles. Finalmente, el formato incluye una conclusión, que resume los resultados generales de la auditoría y destaca los aspectos más importantes que requieren atención.</w:t>
      </w:r>
    </w:p>
    <w:p w14:paraId="6341C900"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El formato de informe de auditoría también debe incluir anexos, como la lista de verificación utilizada durante la auditoría, los registros de evidencia recolectada y cualquier otro documento relevante. Esto asegura que el informe sea completo y que se pueda acceder a toda la información necesaria para la implementación de acciones correctivas.</w:t>
      </w:r>
    </w:p>
    <w:p w14:paraId="4E23BF5D" w14:textId="77777777" w:rsidR="00120FAF" w:rsidRPr="00120FAF" w:rsidRDefault="00120FAF" w:rsidP="00120FAF">
      <w:pPr>
        <w:pStyle w:val="NormalWeb"/>
        <w:ind w:left="432"/>
        <w:jc w:val="both"/>
        <w:rPr>
          <w:rFonts w:ascii="Calibri" w:hAnsi="Calibri" w:cs="Calibri"/>
          <w:b/>
          <w:bCs/>
          <w:lang w:val="es-CL"/>
        </w:rPr>
      </w:pPr>
      <w:r w:rsidRPr="00120FAF">
        <w:rPr>
          <w:rFonts w:ascii="Calibri" w:hAnsi="Calibri" w:cs="Calibri"/>
          <w:b/>
          <w:bCs/>
          <w:lang w:val="es-CL"/>
        </w:rPr>
        <w:t>9.3. Lista de Verificación de Auditoría</w:t>
      </w:r>
    </w:p>
    <w:p w14:paraId="4C71213C"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lista de verificación de auditoría es una herramienta clave para garantizar que el proceso de auditoría sea sistemático y efectivo. Esta lista incluye una serie de preguntas y criterios basados en los controles del Anexo A de la norma ISO/IEC 27001:2022, así como en los requisitos específicos del SGSI de Anaconda Web.</w:t>
      </w:r>
    </w:p>
    <w:p w14:paraId="2B14DB75"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La lista de verificación es utilizada por los auditores durante la recolección de evidencia, asegurando que se evalúen todos los controles relevantes y que se identifiquen las no conformidades y oportunidades de mejora. Esta herramienta es fundamental para garantizar que el proceso de auditoría sea consistente y objetivo, y que se cubran todos los aspectos críticos del SGSI.</w:t>
      </w:r>
    </w:p>
    <w:p w14:paraId="5A33D71E" w14:textId="77777777" w:rsidR="00120FAF" w:rsidRPr="00120FAF" w:rsidRDefault="00120FAF" w:rsidP="00120FAF">
      <w:pPr>
        <w:pStyle w:val="NormalWeb"/>
        <w:ind w:left="720"/>
        <w:jc w:val="both"/>
        <w:rPr>
          <w:rFonts w:ascii="Calibri" w:hAnsi="Calibri" w:cs="Calibri"/>
          <w:lang w:val="es-CL"/>
        </w:rPr>
      </w:pPr>
      <w:r w:rsidRPr="00120FAF">
        <w:rPr>
          <w:rFonts w:ascii="Calibri" w:hAnsi="Calibri" w:cs="Calibri"/>
          <w:lang w:val="es-CL"/>
        </w:rPr>
        <w:t>Además, la lista de verificación debe ser actualizada regularmente, asegurando que refleje los cambios en el entorno de seguridad y en los objetivos de la organización. Esto es fundamental para garantizar que el proceso de auditoría siga siendo relevante y efectivo, y que se mantenga un alto nivel de seguridad de la información.</w:t>
      </w:r>
    </w:p>
    <w:p w14:paraId="062E3D3D" w14:textId="2B790CC3" w:rsidR="00120FAF" w:rsidRPr="00120FAF" w:rsidRDefault="00120FAF" w:rsidP="00120FAF">
      <w:pPr>
        <w:pStyle w:val="NormalWeb"/>
        <w:ind w:left="720"/>
        <w:rPr>
          <w:rFonts w:ascii="Calibri" w:hAnsi="Calibri" w:cs="Calibri"/>
          <w:lang w:val="es-CL"/>
        </w:rPr>
      </w:pPr>
    </w:p>
    <w:p w14:paraId="5EE8924C" w14:textId="538939A8"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8DF3" w14:textId="77777777" w:rsidR="003B3C44" w:rsidRPr="00120FAF" w:rsidRDefault="003B3C44">
      <w:r w:rsidRPr="00120FAF">
        <w:separator/>
      </w:r>
    </w:p>
    <w:p w14:paraId="5986885B" w14:textId="77777777" w:rsidR="003B3C44" w:rsidRPr="00120FAF" w:rsidRDefault="003B3C44"/>
    <w:p w14:paraId="1929E62D" w14:textId="77777777" w:rsidR="003B3C44" w:rsidRPr="00120FAF" w:rsidRDefault="003B3C44"/>
    <w:p w14:paraId="776FFB06" w14:textId="77777777" w:rsidR="003B3C44" w:rsidRPr="00120FAF" w:rsidRDefault="003B3C44" w:rsidP="00C1318C"/>
  </w:endnote>
  <w:endnote w:type="continuationSeparator" w:id="0">
    <w:p w14:paraId="3875B7B1" w14:textId="77777777" w:rsidR="003B3C44" w:rsidRPr="00120FAF" w:rsidRDefault="003B3C44">
      <w:r w:rsidRPr="00120FAF">
        <w:continuationSeparator/>
      </w:r>
    </w:p>
    <w:p w14:paraId="1714C57D" w14:textId="77777777" w:rsidR="003B3C44" w:rsidRPr="00120FAF" w:rsidRDefault="003B3C44"/>
    <w:p w14:paraId="12E90B21" w14:textId="77777777" w:rsidR="003B3C44" w:rsidRPr="00120FAF" w:rsidRDefault="003B3C44"/>
    <w:p w14:paraId="115CA5BE" w14:textId="77777777" w:rsidR="003B3C44" w:rsidRPr="00120FAF" w:rsidRDefault="003B3C44"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604" w14:textId="580393CF" w:rsidR="00316098" w:rsidRPr="00237AFB" w:rsidRDefault="00316098" w:rsidP="00316098">
    <w:pPr>
      <w:pStyle w:val="NormalWeb"/>
      <w:ind w:left="720"/>
      <w:jc w:val="center"/>
      <w:rPr>
        <w:rFonts w:asciiTheme="minorHAnsi" w:hAnsiTheme="minorHAnsi" w:cstheme="minorHAnsi"/>
        <w:lang w:val="es-CL"/>
      </w:rPr>
    </w:pPr>
    <w:r w:rsidRPr="00237AFB">
      <w:rPr>
        <w:rFonts w:asciiTheme="minorHAnsi" w:hAnsiTheme="minorHAnsi" w:cstheme="minorHAnsi"/>
        <w:lang w:val="es-CL"/>
      </w:rPr>
      <w:t>Procedimientos de auditoría y revisión</w:t>
    </w:r>
  </w:p>
  <w:p w14:paraId="7575EA04" w14:textId="77777777" w:rsidR="00237AFB" w:rsidRPr="00120FAF"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FB84" w14:textId="77777777" w:rsidR="003B3C44" w:rsidRPr="00120FAF" w:rsidRDefault="003B3C44">
      <w:r w:rsidRPr="00120FAF">
        <w:separator/>
      </w:r>
    </w:p>
    <w:p w14:paraId="2F32C33B" w14:textId="77777777" w:rsidR="003B3C44" w:rsidRPr="00120FAF" w:rsidRDefault="003B3C44"/>
    <w:p w14:paraId="497884D3" w14:textId="77777777" w:rsidR="003B3C44" w:rsidRPr="00120FAF" w:rsidRDefault="003B3C44"/>
    <w:p w14:paraId="2F8C7D0D" w14:textId="77777777" w:rsidR="003B3C44" w:rsidRPr="00120FAF" w:rsidRDefault="003B3C44" w:rsidP="00C1318C"/>
  </w:footnote>
  <w:footnote w:type="continuationSeparator" w:id="0">
    <w:p w14:paraId="71FA2BA3" w14:textId="77777777" w:rsidR="003B3C44" w:rsidRPr="00120FAF" w:rsidRDefault="003B3C44">
      <w:r w:rsidRPr="00120FAF">
        <w:continuationSeparator/>
      </w:r>
    </w:p>
    <w:p w14:paraId="256906E0" w14:textId="77777777" w:rsidR="003B3C44" w:rsidRPr="00120FAF" w:rsidRDefault="003B3C44"/>
    <w:p w14:paraId="49398030" w14:textId="77777777" w:rsidR="003B3C44" w:rsidRPr="00120FAF" w:rsidRDefault="003B3C44"/>
    <w:p w14:paraId="3DF78FD9" w14:textId="77777777" w:rsidR="003B3C44" w:rsidRPr="00120FAF" w:rsidRDefault="003B3C44"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120FAF" w:rsidRDefault="001637D6">
    <w:r w:rsidRPr="00120FAF">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E26750B"/>
    <w:multiLevelType w:val="multilevel"/>
    <w:tmpl w:val="006C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A4DCC"/>
    <w:multiLevelType w:val="multilevel"/>
    <w:tmpl w:val="8BD6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2"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3"/>
  </w:num>
  <w:num w:numId="2" w16cid:durableId="74938854">
    <w:abstractNumId w:val="19"/>
  </w:num>
  <w:num w:numId="3" w16cid:durableId="1494763561">
    <w:abstractNumId w:val="17"/>
  </w:num>
  <w:num w:numId="4" w16cid:durableId="2135100286">
    <w:abstractNumId w:val="41"/>
  </w:num>
  <w:num w:numId="5" w16cid:durableId="1000818834">
    <w:abstractNumId w:val="23"/>
  </w:num>
  <w:num w:numId="6" w16cid:durableId="1632788525">
    <w:abstractNumId w:val="54"/>
  </w:num>
  <w:num w:numId="7" w16cid:durableId="1321421067">
    <w:abstractNumId w:val="37"/>
  </w:num>
  <w:num w:numId="8" w16cid:durableId="352341285">
    <w:abstractNumId w:val="45"/>
  </w:num>
  <w:num w:numId="9" w16cid:durableId="27727978">
    <w:abstractNumId w:val="35"/>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2"/>
  </w:num>
  <w:num w:numId="16" w16cid:durableId="240061859">
    <w:abstractNumId w:val="25"/>
  </w:num>
  <w:num w:numId="17" w16cid:durableId="1741440573">
    <w:abstractNumId w:val="38"/>
  </w:num>
  <w:num w:numId="18" w16cid:durableId="404303887">
    <w:abstractNumId w:val="26"/>
  </w:num>
  <w:num w:numId="19" w16cid:durableId="1072853763">
    <w:abstractNumId w:val="8"/>
  </w:num>
  <w:num w:numId="20" w16cid:durableId="888345100">
    <w:abstractNumId w:val="29"/>
  </w:num>
  <w:num w:numId="21" w16cid:durableId="2083486945">
    <w:abstractNumId w:val="32"/>
  </w:num>
  <w:num w:numId="22" w16cid:durableId="1412317948">
    <w:abstractNumId w:val="0"/>
  </w:num>
  <w:num w:numId="23" w16cid:durableId="1332220685">
    <w:abstractNumId w:val="50"/>
  </w:num>
  <w:num w:numId="24" w16cid:durableId="587539902">
    <w:abstractNumId w:val="53"/>
  </w:num>
  <w:num w:numId="25" w16cid:durableId="1814641950">
    <w:abstractNumId w:val="14"/>
  </w:num>
  <w:num w:numId="26" w16cid:durableId="805513463">
    <w:abstractNumId w:val="3"/>
  </w:num>
  <w:num w:numId="27" w16cid:durableId="1555776139">
    <w:abstractNumId w:val="56"/>
  </w:num>
  <w:num w:numId="28" w16cid:durableId="2123913244">
    <w:abstractNumId w:val="16"/>
  </w:num>
  <w:num w:numId="29" w16cid:durableId="874922778">
    <w:abstractNumId w:val="27"/>
  </w:num>
  <w:num w:numId="30" w16cid:durableId="1757896361">
    <w:abstractNumId w:val="7"/>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47"/>
  </w:num>
  <w:num w:numId="36" w16cid:durableId="674503644">
    <w:abstractNumId w:val="13"/>
  </w:num>
  <w:num w:numId="37" w16cid:durableId="1888105176">
    <w:abstractNumId w:val="55"/>
  </w:num>
  <w:num w:numId="38" w16cid:durableId="342171148">
    <w:abstractNumId w:val="18"/>
  </w:num>
  <w:num w:numId="39" w16cid:durableId="1308512191">
    <w:abstractNumId w:val="46"/>
  </w:num>
  <w:num w:numId="40" w16cid:durableId="751203121">
    <w:abstractNumId w:val="10"/>
  </w:num>
  <w:num w:numId="41" w16cid:durableId="1001616379">
    <w:abstractNumId w:val="49"/>
  </w:num>
  <w:num w:numId="42" w16cid:durableId="157235028">
    <w:abstractNumId w:val="33"/>
  </w:num>
  <w:num w:numId="43" w16cid:durableId="1076974531">
    <w:abstractNumId w:val="31"/>
  </w:num>
  <w:num w:numId="44" w16cid:durableId="908157133">
    <w:abstractNumId w:val="12"/>
  </w:num>
  <w:num w:numId="45" w16cid:durableId="1528714069">
    <w:abstractNumId w:val="48"/>
  </w:num>
  <w:num w:numId="46" w16cid:durableId="1350448151">
    <w:abstractNumId w:val="39"/>
  </w:num>
  <w:num w:numId="47" w16cid:durableId="134489178">
    <w:abstractNumId w:val="28"/>
  </w:num>
  <w:num w:numId="48" w16cid:durableId="904069908">
    <w:abstractNumId w:val="36"/>
  </w:num>
  <w:num w:numId="49" w16cid:durableId="876355981">
    <w:abstractNumId w:val="22"/>
  </w:num>
  <w:num w:numId="50" w16cid:durableId="1270042179">
    <w:abstractNumId w:val="40"/>
  </w:num>
  <w:num w:numId="51" w16cid:durableId="610477338">
    <w:abstractNumId w:val="11"/>
  </w:num>
  <w:num w:numId="52" w16cid:durableId="1976401646">
    <w:abstractNumId w:val="5"/>
  </w:num>
  <w:num w:numId="53" w16cid:durableId="1718821827">
    <w:abstractNumId w:val="30"/>
  </w:num>
  <w:num w:numId="54" w16cid:durableId="404844148">
    <w:abstractNumId w:val="9"/>
  </w:num>
  <w:num w:numId="55" w16cid:durableId="819855879">
    <w:abstractNumId w:val="24"/>
  </w:num>
  <w:num w:numId="56" w16cid:durableId="362633569">
    <w:abstractNumId w:val="51"/>
  </w:num>
  <w:num w:numId="57" w16cid:durableId="1293904960">
    <w:abstractNumId w:val="2"/>
  </w:num>
  <w:num w:numId="58" w16cid:durableId="2072266967">
    <w:abstractNumId w:val="44"/>
  </w:num>
  <w:num w:numId="59" w16cid:durableId="1449856183">
    <w:abstractNumId w:val="21"/>
  </w:num>
  <w:num w:numId="60" w16cid:durableId="264847693">
    <w:abstractNumId w:val="1"/>
  </w:num>
  <w:num w:numId="61" w16cid:durableId="140850691">
    <w:abstractNumId w:val="42"/>
  </w:num>
  <w:num w:numId="62" w16cid:durableId="1923098859">
    <w:abstractNumId w:val="34"/>
  </w:num>
  <w:num w:numId="63" w16cid:durableId="1006203780">
    <w:abstractNumId w:val="6"/>
  </w:num>
  <w:num w:numId="64" w16cid:durableId="86756653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1FC"/>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20FAF"/>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1E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16098"/>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76971"/>
    <w:rsid w:val="00381061"/>
    <w:rsid w:val="00384A60"/>
    <w:rsid w:val="00385464"/>
    <w:rsid w:val="00386EE6"/>
    <w:rsid w:val="003873BA"/>
    <w:rsid w:val="003914FA"/>
    <w:rsid w:val="00391EDF"/>
    <w:rsid w:val="003A22D9"/>
    <w:rsid w:val="003A5736"/>
    <w:rsid w:val="003B3C44"/>
    <w:rsid w:val="003B79A4"/>
    <w:rsid w:val="003C1203"/>
    <w:rsid w:val="003D2197"/>
    <w:rsid w:val="003D3A20"/>
    <w:rsid w:val="003D5D11"/>
    <w:rsid w:val="003E08D3"/>
    <w:rsid w:val="003E2141"/>
    <w:rsid w:val="003E6956"/>
    <w:rsid w:val="003F180B"/>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35A85"/>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3674"/>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2989039">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3705340">
      <w:bodyDiv w:val="1"/>
      <w:marLeft w:val="0"/>
      <w:marRight w:val="0"/>
      <w:marTop w:val="0"/>
      <w:marBottom w:val="0"/>
      <w:divBdr>
        <w:top w:val="none" w:sz="0" w:space="0" w:color="auto"/>
        <w:left w:val="none" w:sz="0" w:space="0" w:color="auto"/>
        <w:bottom w:val="none" w:sz="0" w:space="0" w:color="auto"/>
        <w:right w:val="none" w:sz="0" w:space="0" w:color="auto"/>
      </w:divBdr>
      <w:divsChild>
        <w:div w:id="41025822">
          <w:marLeft w:val="0"/>
          <w:marRight w:val="0"/>
          <w:marTop w:val="100"/>
          <w:marBottom w:val="100"/>
          <w:divBdr>
            <w:top w:val="none" w:sz="0" w:space="0" w:color="auto"/>
            <w:left w:val="none" w:sz="0" w:space="0" w:color="auto"/>
            <w:bottom w:val="none" w:sz="0" w:space="0" w:color="auto"/>
            <w:right w:val="none" w:sz="0" w:space="0" w:color="auto"/>
          </w:divBdr>
          <w:divsChild>
            <w:div w:id="881359087">
              <w:marLeft w:val="0"/>
              <w:marRight w:val="0"/>
              <w:marTop w:val="0"/>
              <w:marBottom w:val="0"/>
              <w:divBdr>
                <w:top w:val="none" w:sz="0" w:space="0" w:color="auto"/>
                <w:left w:val="none" w:sz="0" w:space="0" w:color="auto"/>
                <w:bottom w:val="none" w:sz="0" w:space="0" w:color="auto"/>
                <w:right w:val="none" w:sz="0" w:space="0" w:color="auto"/>
              </w:divBdr>
              <w:divsChild>
                <w:div w:id="4450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1204">
          <w:marLeft w:val="0"/>
          <w:marRight w:val="0"/>
          <w:marTop w:val="0"/>
          <w:marBottom w:val="300"/>
          <w:divBdr>
            <w:top w:val="none" w:sz="0" w:space="0" w:color="auto"/>
            <w:left w:val="none" w:sz="0" w:space="0" w:color="auto"/>
            <w:bottom w:val="none" w:sz="0" w:space="0" w:color="auto"/>
            <w:right w:val="none" w:sz="0" w:space="0" w:color="auto"/>
          </w:divBdr>
          <w:divsChild>
            <w:div w:id="19528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29807776">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20464848">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92298311">
      <w:bodyDiv w:val="1"/>
      <w:marLeft w:val="0"/>
      <w:marRight w:val="0"/>
      <w:marTop w:val="0"/>
      <w:marBottom w:val="0"/>
      <w:divBdr>
        <w:top w:val="none" w:sz="0" w:space="0" w:color="auto"/>
        <w:left w:val="none" w:sz="0" w:space="0" w:color="auto"/>
        <w:bottom w:val="none" w:sz="0" w:space="0" w:color="auto"/>
        <w:right w:val="none" w:sz="0" w:space="0" w:color="auto"/>
      </w:divBdr>
      <w:divsChild>
        <w:div w:id="1479610310">
          <w:marLeft w:val="0"/>
          <w:marRight w:val="0"/>
          <w:marTop w:val="100"/>
          <w:marBottom w:val="100"/>
          <w:divBdr>
            <w:top w:val="none" w:sz="0" w:space="0" w:color="auto"/>
            <w:left w:val="none" w:sz="0" w:space="0" w:color="auto"/>
            <w:bottom w:val="none" w:sz="0" w:space="0" w:color="auto"/>
            <w:right w:val="none" w:sz="0" w:space="0" w:color="auto"/>
          </w:divBdr>
          <w:divsChild>
            <w:div w:id="1371295905">
              <w:marLeft w:val="0"/>
              <w:marRight w:val="0"/>
              <w:marTop w:val="0"/>
              <w:marBottom w:val="0"/>
              <w:divBdr>
                <w:top w:val="none" w:sz="0" w:space="0" w:color="auto"/>
                <w:left w:val="none" w:sz="0" w:space="0" w:color="auto"/>
                <w:bottom w:val="none" w:sz="0" w:space="0" w:color="auto"/>
                <w:right w:val="none" w:sz="0" w:space="0" w:color="auto"/>
              </w:divBdr>
              <w:divsChild>
                <w:div w:id="18657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387">
          <w:marLeft w:val="0"/>
          <w:marRight w:val="0"/>
          <w:marTop w:val="0"/>
          <w:marBottom w:val="300"/>
          <w:divBdr>
            <w:top w:val="none" w:sz="0" w:space="0" w:color="auto"/>
            <w:left w:val="none" w:sz="0" w:space="0" w:color="auto"/>
            <w:bottom w:val="none" w:sz="0" w:space="0" w:color="auto"/>
            <w:right w:val="none" w:sz="0" w:space="0" w:color="auto"/>
          </w:divBdr>
          <w:divsChild>
            <w:div w:id="7815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45321831">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3F180B"/>
    <w:rsid w:val="00483F4E"/>
    <w:rsid w:val="004F1616"/>
    <w:rsid w:val="00503E58"/>
    <w:rsid w:val="00522502"/>
    <w:rsid w:val="005910A7"/>
    <w:rsid w:val="00611E4E"/>
    <w:rsid w:val="006C7BDF"/>
    <w:rsid w:val="0073679E"/>
    <w:rsid w:val="00737BAE"/>
    <w:rsid w:val="00871B28"/>
    <w:rsid w:val="00912671"/>
    <w:rsid w:val="00930D52"/>
    <w:rsid w:val="009C1F3E"/>
    <w:rsid w:val="00B63AF7"/>
    <w:rsid w:val="00B92933"/>
    <w:rsid w:val="00C81A8B"/>
    <w:rsid w:val="00C91E95"/>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9109</Words>
  <Characters>50101</Characters>
  <Application>Microsoft Office Word</Application>
  <DocSecurity>0</DocSecurity>
  <Lines>417</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59092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2025-02-17T20:12:00Z</dcterms:created>
  <dcterms:modified xsi:type="dcterms:W3CDTF">2025-03-31T04:30:00Z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