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EA2D8A" w:rsidRDefault="00657883" w:rsidP="00071CD7">
      <w:pPr>
        <w:jc w:val="both"/>
        <w:rPr>
          <w:rFonts w:asciiTheme="minorHAnsi" w:hAnsiTheme="minorHAnsi" w:cstheme="minorHAnsi"/>
        </w:rPr>
      </w:pPr>
    </w:p>
    <w:p w14:paraId="7415A3EE" w14:textId="77777777" w:rsidR="001705EC" w:rsidRPr="00EA2D8A" w:rsidRDefault="001705EC" w:rsidP="00071CD7">
      <w:pPr>
        <w:jc w:val="both"/>
        <w:rPr>
          <w:rFonts w:asciiTheme="minorHAnsi" w:hAnsiTheme="minorHAnsi" w:cstheme="minorHAnsi"/>
          <w:sz w:val="44"/>
          <w:szCs w:val="44"/>
        </w:rPr>
      </w:pPr>
    </w:p>
    <w:p w14:paraId="7D3EE362" w14:textId="77777777" w:rsidR="001705EC" w:rsidRPr="00EA2D8A" w:rsidRDefault="001705EC" w:rsidP="00071CD7">
      <w:pPr>
        <w:jc w:val="both"/>
        <w:rPr>
          <w:rFonts w:asciiTheme="minorHAnsi" w:hAnsiTheme="minorHAnsi" w:cstheme="minorHAnsi"/>
          <w:sz w:val="44"/>
          <w:szCs w:val="44"/>
        </w:rPr>
      </w:pPr>
    </w:p>
    <w:p w14:paraId="30FD80A7" w14:textId="260798E3" w:rsidR="006533BC" w:rsidRPr="00EA2D8A" w:rsidRDefault="00071CD7" w:rsidP="00F02DB1">
      <w:pPr>
        <w:pStyle w:val="Piedepgina"/>
        <w:jc w:val="center"/>
        <w:rPr>
          <w:rFonts w:asciiTheme="minorHAnsi" w:hAnsiTheme="minorHAnsi" w:cstheme="minorHAnsi"/>
          <w:sz w:val="24"/>
          <w:szCs w:val="24"/>
          <w:lang w:eastAsia="en-GB"/>
        </w:rPr>
      </w:pPr>
      <w:r w:rsidRPr="00EA2D8A">
        <w:rPr>
          <w:rFonts w:asciiTheme="minorHAnsi" w:hAnsiTheme="minorHAnsi" w:cstheme="minorHAnsi"/>
          <w:b/>
          <w:bCs/>
          <w:sz w:val="24"/>
          <w:szCs w:val="24"/>
          <w:lang w:eastAsia="en-GB"/>
        </w:rPr>
        <w:t>Anexo A.17 REGISTROS DE SIMULACROS DE INCIDENTES Y RECUPERACIÓN</w:t>
      </w:r>
    </w:p>
    <w:tbl>
      <w:tblPr>
        <w:tblStyle w:val="Tablaconcuadrcula"/>
        <w:tblW w:w="10368" w:type="dxa"/>
        <w:tblInd w:w="-342" w:type="dxa"/>
        <w:tblLook w:val="04A0" w:firstRow="1" w:lastRow="0" w:firstColumn="1" w:lastColumn="0" w:noHBand="0" w:noVBand="1"/>
      </w:tblPr>
      <w:tblGrid>
        <w:gridCol w:w="1813"/>
        <w:gridCol w:w="1504"/>
        <w:gridCol w:w="1701"/>
        <w:gridCol w:w="2196"/>
        <w:gridCol w:w="981"/>
        <w:gridCol w:w="2173"/>
      </w:tblGrid>
      <w:tr w:rsidR="00452E7F" w:rsidRPr="00EA2D8A" w14:paraId="273B0C4B" w14:textId="77777777" w:rsidTr="00D02A7F">
        <w:tc>
          <w:tcPr>
            <w:tcW w:w="1908" w:type="dxa"/>
            <w:shd w:val="clear" w:color="auto" w:fill="D9D9D9" w:themeFill="background1" w:themeFillShade="D9"/>
          </w:tcPr>
          <w:p w14:paraId="083D5C51" w14:textId="77777777" w:rsidR="001705EC" w:rsidRPr="00EA2D8A" w:rsidRDefault="001705EC" w:rsidP="00071CD7">
            <w:pPr>
              <w:jc w:val="both"/>
              <w:rPr>
                <w:rFonts w:asciiTheme="minorHAnsi" w:hAnsiTheme="minorHAnsi" w:cstheme="minorHAnsi"/>
                <w:b/>
                <w:bCs/>
                <w:sz w:val="24"/>
                <w:szCs w:val="24"/>
              </w:rPr>
            </w:pPr>
            <w:r w:rsidRPr="00EA2D8A">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EA2D8A" w:rsidRDefault="001705EC" w:rsidP="00071CD7">
            <w:pPr>
              <w:jc w:val="both"/>
              <w:rPr>
                <w:rFonts w:asciiTheme="minorHAnsi" w:hAnsiTheme="minorHAnsi" w:cstheme="minorHAnsi"/>
                <w:b/>
                <w:bCs/>
                <w:sz w:val="24"/>
                <w:szCs w:val="24"/>
              </w:rPr>
            </w:pPr>
            <w:r w:rsidRPr="00EA2D8A">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EA2D8A" w:rsidRDefault="001705EC" w:rsidP="00071CD7">
            <w:pPr>
              <w:jc w:val="both"/>
              <w:rPr>
                <w:rFonts w:asciiTheme="minorHAnsi" w:hAnsiTheme="minorHAnsi" w:cstheme="minorHAnsi"/>
                <w:b/>
                <w:bCs/>
                <w:sz w:val="24"/>
                <w:szCs w:val="24"/>
              </w:rPr>
            </w:pPr>
            <w:r w:rsidRPr="00EA2D8A">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EA2D8A" w:rsidRDefault="001705EC" w:rsidP="00071CD7">
            <w:pPr>
              <w:jc w:val="both"/>
              <w:rPr>
                <w:rFonts w:asciiTheme="minorHAnsi" w:hAnsiTheme="minorHAnsi" w:cstheme="minorHAnsi"/>
                <w:b/>
                <w:bCs/>
                <w:sz w:val="24"/>
                <w:szCs w:val="24"/>
              </w:rPr>
            </w:pPr>
            <w:r w:rsidRPr="00EA2D8A">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EA2D8A" w:rsidRDefault="001705EC" w:rsidP="00071CD7">
            <w:pPr>
              <w:jc w:val="both"/>
              <w:rPr>
                <w:rFonts w:asciiTheme="minorHAnsi" w:hAnsiTheme="minorHAnsi" w:cstheme="minorHAnsi"/>
                <w:b/>
                <w:bCs/>
                <w:sz w:val="24"/>
                <w:szCs w:val="24"/>
              </w:rPr>
            </w:pPr>
            <w:r w:rsidRPr="00EA2D8A">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EA2D8A" w:rsidRDefault="001705EC" w:rsidP="00071CD7">
            <w:pPr>
              <w:jc w:val="both"/>
              <w:rPr>
                <w:rFonts w:asciiTheme="minorHAnsi" w:hAnsiTheme="minorHAnsi" w:cstheme="minorHAnsi"/>
                <w:b/>
                <w:bCs/>
                <w:sz w:val="24"/>
                <w:szCs w:val="24"/>
              </w:rPr>
            </w:pPr>
            <w:r w:rsidRPr="00EA2D8A">
              <w:rPr>
                <w:rFonts w:asciiTheme="minorHAnsi" w:hAnsiTheme="minorHAnsi" w:cstheme="minorHAnsi"/>
                <w:b/>
                <w:bCs/>
                <w:sz w:val="24"/>
                <w:szCs w:val="24"/>
              </w:rPr>
              <w:t>Descripción</w:t>
            </w:r>
          </w:p>
        </w:tc>
      </w:tr>
      <w:tr w:rsidR="00452E7F" w:rsidRPr="00EA2D8A" w14:paraId="23D5C307" w14:textId="77777777" w:rsidTr="00D02A7F">
        <w:tc>
          <w:tcPr>
            <w:tcW w:w="1908" w:type="dxa"/>
          </w:tcPr>
          <w:p w14:paraId="1F536261" w14:textId="77777777" w:rsidR="001705EC" w:rsidRPr="00EA2D8A" w:rsidRDefault="001705EC" w:rsidP="00071CD7">
            <w:pPr>
              <w:jc w:val="both"/>
              <w:rPr>
                <w:rFonts w:asciiTheme="minorHAnsi" w:hAnsiTheme="minorHAnsi" w:cstheme="minorHAnsi"/>
                <w:sz w:val="24"/>
                <w:szCs w:val="24"/>
              </w:rPr>
            </w:pPr>
            <w:bookmarkStart w:id="0" w:name="_Hlk187601937"/>
            <w:r w:rsidRPr="00EA2D8A">
              <w:rPr>
                <w:rFonts w:asciiTheme="minorHAnsi" w:hAnsiTheme="minorHAnsi" w:cstheme="minorHAnsi"/>
                <w:sz w:val="24"/>
                <w:szCs w:val="24"/>
              </w:rPr>
              <w:t>V1.0</w:t>
            </w:r>
          </w:p>
        </w:tc>
        <w:tc>
          <w:tcPr>
            <w:tcW w:w="1570" w:type="dxa"/>
          </w:tcPr>
          <w:p w14:paraId="5CF1E181" w14:textId="23D50EDA" w:rsidR="001705EC" w:rsidRPr="00EA2D8A" w:rsidRDefault="001637D6" w:rsidP="00071CD7">
            <w:pPr>
              <w:jc w:val="both"/>
              <w:rPr>
                <w:rFonts w:asciiTheme="minorHAnsi" w:hAnsiTheme="minorHAnsi" w:cstheme="minorHAnsi"/>
                <w:sz w:val="24"/>
                <w:szCs w:val="24"/>
              </w:rPr>
            </w:pPr>
            <w:r w:rsidRPr="00EA2D8A">
              <w:rPr>
                <w:rFonts w:asciiTheme="minorHAnsi" w:hAnsiTheme="minorHAnsi" w:cstheme="minorHAnsi"/>
                <w:sz w:val="24"/>
                <w:szCs w:val="24"/>
              </w:rPr>
              <w:t>Auditorex Chile</w:t>
            </w:r>
          </w:p>
        </w:tc>
        <w:tc>
          <w:tcPr>
            <w:tcW w:w="1810" w:type="dxa"/>
          </w:tcPr>
          <w:p w14:paraId="48DCB9A0" w14:textId="77777777" w:rsidR="001637D6" w:rsidRPr="00EA2D8A" w:rsidRDefault="001637D6" w:rsidP="00071CD7">
            <w:pPr>
              <w:jc w:val="both"/>
              <w:rPr>
                <w:rFonts w:asciiTheme="minorHAnsi" w:hAnsiTheme="minorHAnsi" w:cstheme="minorHAnsi"/>
                <w:sz w:val="24"/>
                <w:szCs w:val="24"/>
              </w:rPr>
            </w:pPr>
            <w:r w:rsidRPr="00EA2D8A">
              <w:rPr>
                <w:rFonts w:asciiTheme="minorHAnsi" w:hAnsiTheme="minorHAnsi" w:cstheme="minorHAnsi"/>
                <w:sz w:val="24"/>
                <w:szCs w:val="24"/>
              </w:rPr>
              <w:t>Mauricio Antonio Colomera Villarroel</w:t>
            </w:r>
          </w:p>
          <w:p w14:paraId="4664E988" w14:textId="77777777" w:rsidR="001705EC" w:rsidRPr="00EA2D8A" w:rsidRDefault="001705EC" w:rsidP="00071CD7">
            <w:pPr>
              <w:jc w:val="both"/>
              <w:rPr>
                <w:rFonts w:asciiTheme="minorHAnsi" w:hAnsiTheme="minorHAnsi" w:cstheme="minorHAnsi"/>
                <w:sz w:val="24"/>
                <w:szCs w:val="24"/>
              </w:rPr>
            </w:pPr>
          </w:p>
        </w:tc>
        <w:tc>
          <w:tcPr>
            <w:tcW w:w="1811" w:type="dxa"/>
          </w:tcPr>
          <w:p w14:paraId="285FCDD1" w14:textId="0FAEB9DF" w:rsidR="001705EC" w:rsidRPr="00EA2D8A" w:rsidRDefault="00452E7F" w:rsidP="00071CD7">
            <w:pPr>
              <w:jc w:val="both"/>
              <w:rPr>
                <w:rFonts w:asciiTheme="minorHAnsi" w:hAnsiTheme="minorHAnsi" w:cstheme="minorHAnsi"/>
                <w:sz w:val="24"/>
                <w:szCs w:val="24"/>
              </w:rPr>
            </w:pPr>
            <w:r w:rsidRPr="00EA2D8A">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EA2D8A" w:rsidRDefault="00D02999" w:rsidP="00071CD7">
            <w:pPr>
              <w:jc w:val="both"/>
              <w:rPr>
                <w:rFonts w:asciiTheme="minorHAnsi" w:hAnsiTheme="minorHAnsi" w:cstheme="minorHAnsi"/>
                <w:szCs w:val="22"/>
              </w:rPr>
            </w:pPr>
            <w:r w:rsidRPr="00EA2D8A">
              <w:rPr>
                <w:rFonts w:asciiTheme="minorHAnsi" w:hAnsiTheme="minorHAnsi" w:cstheme="minorHAnsi"/>
                <w:szCs w:val="22"/>
              </w:rPr>
              <w:t>12-01-2024</w:t>
            </w:r>
          </w:p>
        </w:tc>
        <w:tc>
          <w:tcPr>
            <w:tcW w:w="2250" w:type="dxa"/>
          </w:tcPr>
          <w:p w14:paraId="6401603C" w14:textId="22A62366" w:rsidR="001705EC" w:rsidRPr="00EA2D8A" w:rsidRDefault="00071CD7" w:rsidP="00071CD7">
            <w:pPr>
              <w:pStyle w:val="NormalWeb"/>
              <w:jc w:val="both"/>
              <w:rPr>
                <w:rFonts w:asciiTheme="minorHAnsi" w:hAnsiTheme="minorHAnsi" w:cstheme="minorHAnsi"/>
                <w:lang w:val="es-CL"/>
              </w:rPr>
            </w:pPr>
            <w:r w:rsidRPr="00EA2D8A">
              <w:rPr>
                <w:rFonts w:asciiTheme="minorHAnsi" w:hAnsiTheme="minorHAnsi" w:cstheme="minorHAnsi"/>
                <w:b/>
                <w:bCs/>
                <w:lang w:val="es-CL"/>
              </w:rPr>
              <w:t>REGISTROS DE SIMULACROS DE INCIDENTES Y RECUPERACIÓN</w:t>
            </w:r>
          </w:p>
        </w:tc>
      </w:tr>
      <w:bookmarkEnd w:id="0"/>
      <w:tr w:rsidR="00452E7F" w:rsidRPr="00EA2D8A" w14:paraId="2A38A0FB" w14:textId="77777777" w:rsidTr="00D02A7F">
        <w:tc>
          <w:tcPr>
            <w:tcW w:w="1908" w:type="dxa"/>
          </w:tcPr>
          <w:p w14:paraId="5AA7A63A" w14:textId="77777777" w:rsidR="001705EC" w:rsidRPr="00EA2D8A" w:rsidRDefault="001705EC" w:rsidP="00071CD7">
            <w:pPr>
              <w:jc w:val="both"/>
              <w:rPr>
                <w:rFonts w:asciiTheme="minorHAnsi" w:hAnsiTheme="minorHAnsi" w:cstheme="minorHAnsi"/>
                <w:sz w:val="24"/>
                <w:szCs w:val="24"/>
              </w:rPr>
            </w:pPr>
          </w:p>
        </w:tc>
        <w:tc>
          <w:tcPr>
            <w:tcW w:w="1570" w:type="dxa"/>
          </w:tcPr>
          <w:p w14:paraId="6CA0F23C" w14:textId="77777777" w:rsidR="001705EC" w:rsidRPr="00EA2D8A" w:rsidRDefault="001705EC" w:rsidP="00071CD7">
            <w:pPr>
              <w:jc w:val="both"/>
              <w:rPr>
                <w:rFonts w:asciiTheme="minorHAnsi" w:hAnsiTheme="minorHAnsi" w:cstheme="minorHAnsi"/>
                <w:sz w:val="24"/>
                <w:szCs w:val="24"/>
              </w:rPr>
            </w:pPr>
          </w:p>
        </w:tc>
        <w:tc>
          <w:tcPr>
            <w:tcW w:w="1810" w:type="dxa"/>
          </w:tcPr>
          <w:p w14:paraId="7579C89A" w14:textId="77777777" w:rsidR="001705EC" w:rsidRPr="00EA2D8A" w:rsidRDefault="001705EC" w:rsidP="00071CD7">
            <w:pPr>
              <w:jc w:val="both"/>
              <w:rPr>
                <w:rFonts w:asciiTheme="minorHAnsi" w:hAnsiTheme="minorHAnsi" w:cstheme="minorHAnsi"/>
                <w:sz w:val="24"/>
                <w:szCs w:val="24"/>
              </w:rPr>
            </w:pPr>
          </w:p>
        </w:tc>
        <w:tc>
          <w:tcPr>
            <w:tcW w:w="1811" w:type="dxa"/>
          </w:tcPr>
          <w:p w14:paraId="5C11AFDC" w14:textId="77777777" w:rsidR="001705EC" w:rsidRPr="00EA2D8A" w:rsidRDefault="001705EC" w:rsidP="00071CD7">
            <w:pPr>
              <w:jc w:val="both"/>
              <w:rPr>
                <w:rFonts w:asciiTheme="minorHAnsi" w:hAnsiTheme="minorHAnsi" w:cstheme="minorHAnsi"/>
                <w:sz w:val="24"/>
                <w:szCs w:val="24"/>
              </w:rPr>
            </w:pPr>
          </w:p>
        </w:tc>
        <w:tc>
          <w:tcPr>
            <w:tcW w:w="1019" w:type="dxa"/>
          </w:tcPr>
          <w:p w14:paraId="2D9464C3" w14:textId="77777777" w:rsidR="001705EC" w:rsidRPr="00EA2D8A" w:rsidRDefault="001705EC" w:rsidP="00071CD7">
            <w:pPr>
              <w:jc w:val="both"/>
              <w:rPr>
                <w:rFonts w:asciiTheme="minorHAnsi" w:hAnsiTheme="minorHAnsi" w:cstheme="minorHAnsi"/>
                <w:sz w:val="24"/>
                <w:szCs w:val="24"/>
              </w:rPr>
            </w:pPr>
          </w:p>
        </w:tc>
        <w:tc>
          <w:tcPr>
            <w:tcW w:w="2250" w:type="dxa"/>
          </w:tcPr>
          <w:p w14:paraId="30EA5E83" w14:textId="77777777" w:rsidR="001705EC" w:rsidRPr="00EA2D8A" w:rsidRDefault="001705EC" w:rsidP="00071CD7">
            <w:pPr>
              <w:jc w:val="both"/>
              <w:rPr>
                <w:rFonts w:asciiTheme="minorHAnsi" w:hAnsiTheme="minorHAnsi" w:cstheme="minorHAnsi"/>
                <w:sz w:val="24"/>
                <w:szCs w:val="24"/>
              </w:rPr>
            </w:pPr>
          </w:p>
        </w:tc>
      </w:tr>
      <w:tr w:rsidR="00452E7F" w:rsidRPr="00EA2D8A" w14:paraId="5D084FF7" w14:textId="77777777" w:rsidTr="00D02A7F">
        <w:tc>
          <w:tcPr>
            <w:tcW w:w="1908" w:type="dxa"/>
          </w:tcPr>
          <w:p w14:paraId="59848B68" w14:textId="77777777" w:rsidR="001705EC" w:rsidRPr="00EA2D8A" w:rsidRDefault="001705EC" w:rsidP="00071CD7">
            <w:pPr>
              <w:jc w:val="both"/>
              <w:rPr>
                <w:rFonts w:asciiTheme="minorHAnsi" w:hAnsiTheme="minorHAnsi" w:cstheme="minorHAnsi"/>
                <w:sz w:val="24"/>
                <w:szCs w:val="24"/>
              </w:rPr>
            </w:pPr>
          </w:p>
        </w:tc>
        <w:tc>
          <w:tcPr>
            <w:tcW w:w="1570" w:type="dxa"/>
          </w:tcPr>
          <w:p w14:paraId="4CE506E6" w14:textId="77777777" w:rsidR="001705EC" w:rsidRPr="00EA2D8A" w:rsidRDefault="001705EC" w:rsidP="00071CD7">
            <w:pPr>
              <w:jc w:val="both"/>
              <w:rPr>
                <w:rFonts w:asciiTheme="minorHAnsi" w:hAnsiTheme="minorHAnsi" w:cstheme="minorHAnsi"/>
                <w:sz w:val="24"/>
                <w:szCs w:val="24"/>
              </w:rPr>
            </w:pPr>
          </w:p>
        </w:tc>
        <w:tc>
          <w:tcPr>
            <w:tcW w:w="1810" w:type="dxa"/>
          </w:tcPr>
          <w:p w14:paraId="09467189" w14:textId="77777777" w:rsidR="001705EC" w:rsidRPr="00EA2D8A" w:rsidRDefault="001705EC" w:rsidP="00071CD7">
            <w:pPr>
              <w:jc w:val="both"/>
              <w:rPr>
                <w:rFonts w:asciiTheme="minorHAnsi" w:hAnsiTheme="minorHAnsi" w:cstheme="minorHAnsi"/>
                <w:sz w:val="24"/>
                <w:szCs w:val="24"/>
              </w:rPr>
            </w:pPr>
          </w:p>
        </w:tc>
        <w:tc>
          <w:tcPr>
            <w:tcW w:w="1811" w:type="dxa"/>
          </w:tcPr>
          <w:p w14:paraId="6E7E4F49" w14:textId="77777777" w:rsidR="001705EC" w:rsidRPr="00EA2D8A" w:rsidRDefault="001705EC" w:rsidP="00071CD7">
            <w:pPr>
              <w:jc w:val="both"/>
              <w:rPr>
                <w:rFonts w:asciiTheme="minorHAnsi" w:hAnsiTheme="minorHAnsi" w:cstheme="minorHAnsi"/>
                <w:sz w:val="24"/>
                <w:szCs w:val="24"/>
              </w:rPr>
            </w:pPr>
          </w:p>
        </w:tc>
        <w:tc>
          <w:tcPr>
            <w:tcW w:w="1019" w:type="dxa"/>
          </w:tcPr>
          <w:p w14:paraId="7EB49E66" w14:textId="77777777" w:rsidR="001705EC" w:rsidRPr="00EA2D8A" w:rsidRDefault="001705EC" w:rsidP="00071CD7">
            <w:pPr>
              <w:jc w:val="both"/>
              <w:rPr>
                <w:rFonts w:asciiTheme="minorHAnsi" w:hAnsiTheme="minorHAnsi" w:cstheme="minorHAnsi"/>
                <w:sz w:val="24"/>
                <w:szCs w:val="24"/>
              </w:rPr>
            </w:pPr>
          </w:p>
        </w:tc>
        <w:tc>
          <w:tcPr>
            <w:tcW w:w="2250" w:type="dxa"/>
          </w:tcPr>
          <w:p w14:paraId="722DAB0F" w14:textId="77777777" w:rsidR="001705EC" w:rsidRPr="00EA2D8A" w:rsidRDefault="001705EC" w:rsidP="00071CD7">
            <w:pPr>
              <w:jc w:val="both"/>
              <w:rPr>
                <w:rFonts w:asciiTheme="minorHAnsi" w:hAnsiTheme="minorHAnsi" w:cstheme="minorHAnsi"/>
                <w:sz w:val="24"/>
                <w:szCs w:val="24"/>
              </w:rPr>
            </w:pPr>
          </w:p>
        </w:tc>
      </w:tr>
      <w:tr w:rsidR="001705EC" w:rsidRPr="00EA2D8A" w14:paraId="7875EE64" w14:textId="77777777" w:rsidTr="00D02A7F">
        <w:tc>
          <w:tcPr>
            <w:tcW w:w="1908" w:type="dxa"/>
            <w:shd w:val="clear" w:color="auto" w:fill="D9D9D9" w:themeFill="background1" w:themeFillShade="D9"/>
          </w:tcPr>
          <w:p w14:paraId="22F097C4" w14:textId="77777777" w:rsidR="001705EC" w:rsidRPr="00EA2D8A" w:rsidRDefault="001705EC" w:rsidP="00071CD7">
            <w:pPr>
              <w:jc w:val="both"/>
              <w:rPr>
                <w:rFonts w:asciiTheme="minorHAnsi" w:hAnsiTheme="minorHAnsi" w:cstheme="minorHAnsi"/>
                <w:sz w:val="24"/>
                <w:szCs w:val="24"/>
              </w:rPr>
            </w:pPr>
            <w:r w:rsidRPr="00EA2D8A">
              <w:rPr>
                <w:rFonts w:asciiTheme="minorHAnsi" w:hAnsiTheme="minorHAnsi" w:cstheme="minorHAnsi"/>
                <w:sz w:val="24"/>
                <w:szCs w:val="24"/>
              </w:rPr>
              <w:t>Número de referencia del documento</w:t>
            </w:r>
          </w:p>
        </w:tc>
        <w:tc>
          <w:tcPr>
            <w:tcW w:w="3380" w:type="dxa"/>
            <w:gridSpan w:val="2"/>
          </w:tcPr>
          <w:p w14:paraId="02FAF64D" w14:textId="1560D58E" w:rsidR="001705EC" w:rsidRPr="00EA2D8A" w:rsidRDefault="00071CD7" w:rsidP="00071CD7">
            <w:pPr>
              <w:jc w:val="both"/>
              <w:rPr>
                <w:rFonts w:asciiTheme="minorHAnsi" w:hAnsiTheme="minorHAnsi" w:cstheme="minorHAnsi"/>
                <w:sz w:val="24"/>
                <w:szCs w:val="24"/>
              </w:rPr>
            </w:pPr>
            <w:r w:rsidRPr="00EA2D8A">
              <w:rPr>
                <w:rFonts w:asciiTheme="minorHAnsi" w:hAnsiTheme="minorHAnsi" w:cstheme="minorHAnsi"/>
                <w:b/>
                <w:bCs/>
                <w:sz w:val="24"/>
                <w:szCs w:val="24"/>
                <w:lang w:eastAsia="en-GB"/>
              </w:rPr>
              <w:t>Anexo A.17</w:t>
            </w:r>
          </w:p>
        </w:tc>
        <w:tc>
          <w:tcPr>
            <w:tcW w:w="2830" w:type="dxa"/>
            <w:gridSpan w:val="2"/>
            <w:shd w:val="clear" w:color="auto" w:fill="D9D9D9" w:themeFill="background1" w:themeFillShade="D9"/>
          </w:tcPr>
          <w:p w14:paraId="70C78F02" w14:textId="77777777" w:rsidR="001705EC" w:rsidRPr="00EA2D8A" w:rsidRDefault="001705EC" w:rsidP="00071CD7">
            <w:pPr>
              <w:jc w:val="both"/>
              <w:rPr>
                <w:rFonts w:asciiTheme="minorHAnsi" w:hAnsiTheme="minorHAnsi" w:cstheme="minorHAnsi"/>
                <w:sz w:val="24"/>
                <w:szCs w:val="24"/>
              </w:rPr>
            </w:pPr>
            <w:r w:rsidRPr="00EA2D8A">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EA2D8A" w:rsidRDefault="001705EC" w:rsidP="00071CD7">
                <w:pPr>
                  <w:jc w:val="both"/>
                  <w:rPr>
                    <w:rFonts w:asciiTheme="minorHAnsi" w:hAnsiTheme="minorHAnsi" w:cstheme="minorHAnsi"/>
                    <w:sz w:val="24"/>
                    <w:szCs w:val="24"/>
                  </w:rPr>
                </w:pPr>
                <w:r w:rsidRPr="00EA2D8A">
                  <w:rPr>
                    <w:rFonts w:asciiTheme="minorHAnsi" w:hAnsiTheme="minorHAnsi" w:cstheme="minorHAnsi"/>
                    <w:sz w:val="24"/>
                    <w:szCs w:val="24"/>
                  </w:rPr>
                  <w:t>Confidencial</w:t>
                </w:r>
              </w:p>
            </w:tc>
          </w:sdtContent>
        </w:sdt>
      </w:tr>
    </w:tbl>
    <w:p w14:paraId="5F47735A" w14:textId="77777777" w:rsidR="001705EC" w:rsidRPr="00EA2D8A" w:rsidRDefault="001705EC" w:rsidP="00071CD7">
      <w:pPr>
        <w:jc w:val="both"/>
        <w:rPr>
          <w:rFonts w:asciiTheme="minorHAnsi" w:hAnsiTheme="minorHAnsi" w:cstheme="minorHAnsi"/>
          <w:sz w:val="24"/>
          <w:szCs w:val="24"/>
        </w:rPr>
      </w:pPr>
    </w:p>
    <w:p w14:paraId="603F511D" w14:textId="7FDDB67D" w:rsidR="00DA3A0A" w:rsidRPr="00DA3A0A" w:rsidRDefault="00F02DB1" w:rsidP="00071CD7">
      <w:pPr>
        <w:pStyle w:val="NormalWeb"/>
        <w:jc w:val="both"/>
        <w:rPr>
          <w:rFonts w:asciiTheme="minorHAnsi" w:hAnsiTheme="minorHAnsi" w:cstheme="minorHAnsi"/>
          <w:lang w:val="es-CL"/>
        </w:rPr>
      </w:pPr>
      <w:r>
        <w:rPr>
          <w:rFonts w:asciiTheme="minorHAnsi" w:hAnsiTheme="minorHAnsi" w:cstheme="minorHAnsi"/>
          <w:noProof/>
          <w:lang w:val="es-CL"/>
        </w:rPr>
        <w:drawing>
          <wp:inline distT="0" distB="0" distL="0" distR="0" wp14:anchorId="77AED557" wp14:editId="45C10A5C">
            <wp:extent cx="3124636" cy="1743318"/>
            <wp:effectExtent l="0" t="0" r="0" b="9525"/>
            <wp:docPr id="115222147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21473"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r w:rsidR="001705EC" w:rsidRPr="00EA2D8A">
        <w:rPr>
          <w:rFonts w:asciiTheme="minorHAnsi" w:hAnsiTheme="minorHAnsi" w:cstheme="minorHAnsi"/>
          <w:lang w:val="es-CL"/>
        </w:rPr>
        <w:br w:type="page"/>
      </w:r>
    </w:p>
    <w:p w14:paraId="21D64A39" w14:textId="77777777" w:rsidR="00EA2D8A" w:rsidRPr="00EA2D8A" w:rsidRDefault="00EA2D8A" w:rsidP="00071CD7">
      <w:pPr>
        <w:pStyle w:val="NormalWeb"/>
        <w:rPr>
          <w:rFonts w:asciiTheme="minorHAnsi" w:hAnsiTheme="minorHAnsi" w:cstheme="minorHAnsi"/>
          <w:lang w:val="es-CL"/>
        </w:rPr>
      </w:pPr>
      <w:r w:rsidRPr="00EA2D8A">
        <w:rPr>
          <w:rFonts w:asciiTheme="minorHAnsi" w:hAnsiTheme="minorHAnsi" w:cstheme="minorHAnsi"/>
          <w:b/>
          <w:bCs/>
          <w:lang w:val="es-CL"/>
        </w:rPr>
        <w:lastRenderedPageBreak/>
        <w:t>ANACONDA WEB - CHILE</w:t>
      </w:r>
      <w:r w:rsidRPr="00EA2D8A">
        <w:rPr>
          <w:rFonts w:asciiTheme="minorHAnsi" w:hAnsiTheme="minorHAnsi" w:cstheme="minorHAnsi"/>
          <w:lang w:val="es-CL"/>
        </w:rPr>
        <w:br/>
      </w:r>
      <w:r w:rsidRPr="00EA2D8A">
        <w:rPr>
          <w:rFonts w:asciiTheme="minorHAnsi" w:hAnsiTheme="minorHAnsi" w:cstheme="minorHAnsi"/>
          <w:b/>
          <w:bCs/>
          <w:lang w:val="es-CL"/>
        </w:rPr>
        <w:t>Anexo A.17 REGISTROS DE SIMULACROS DE INCIDENTES Y RECUPERACIÓN - ISO 27001:2022</w:t>
      </w:r>
    </w:p>
    <w:p w14:paraId="152399C6"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b/>
          <w:bCs/>
          <w:lang w:val="es-CL"/>
        </w:rPr>
        <w:t>ÍNDICE</w:t>
      </w:r>
    </w:p>
    <w:p w14:paraId="11CF0844" w14:textId="77777777" w:rsidR="00EA2D8A" w:rsidRPr="00EA2D8A" w:rsidRDefault="00EA2D8A" w:rsidP="00071CD7">
      <w:pPr>
        <w:pStyle w:val="NormalWeb"/>
        <w:numPr>
          <w:ilvl w:val="0"/>
          <w:numId w:val="71"/>
        </w:numPr>
        <w:jc w:val="both"/>
        <w:rPr>
          <w:rFonts w:asciiTheme="minorHAnsi" w:hAnsiTheme="minorHAnsi" w:cstheme="minorHAnsi"/>
          <w:lang w:val="es-CL"/>
        </w:rPr>
      </w:pPr>
      <w:r w:rsidRPr="00EA2D8A">
        <w:rPr>
          <w:rFonts w:asciiTheme="minorHAnsi" w:hAnsiTheme="minorHAnsi" w:cstheme="minorHAnsi"/>
          <w:lang w:val="es-CL"/>
        </w:rPr>
        <w:t>Introducción</w:t>
      </w:r>
    </w:p>
    <w:p w14:paraId="4E7CC92E" w14:textId="77777777" w:rsidR="00EA2D8A" w:rsidRPr="00EA2D8A" w:rsidRDefault="00EA2D8A" w:rsidP="00071CD7">
      <w:pPr>
        <w:pStyle w:val="NormalWeb"/>
        <w:numPr>
          <w:ilvl w:val="0"/>
          <w:numId w:val="71"/>
        </w:numPr>
        <w:jc w:val="both"/>
        <w:rPr>
          <w:rFonts w:asciiTheme="minorHAnsi" w:hAnsiTheme="minorHAnsi" w:cstheme="minorHAnsi"/>
          <w:lang w:val="es-CL"/>
        </w:rPr>
      </w:pPr>
      <w:r w:rsidRPr="00EA2D8A">
        <w:rPr>
          <w:rFonts w:asciiTheme="minorHAnsi" w:hAnsiTheme="minorHAnsi" w:cstheme="minorHAnsi"/>
          <w:lang w:val="es-CL"/>
        </w:rPr>
        <w:t>Metodología de Simulación de Incidentes</w:t>
      </w:r>
    </w:p>
    <w:p w14:paraId="243ED78F" w14:textId="77777777" w:rsidR="00EA2D8A" w:rsidRPr="00EA2D8A" w:rsidRDefault="00EA2D8A" w:rsidP="00071CD7">
      <w:pPr>
        <w:pStyle w:val="NormalWeb"/>
        <w:numPr>
          <w:ilvl w:val="0"/>
          <w:numId w:val="71"/>
        </w:numPr>
        <w:jc w:val="both"/>
        <w:rPr>
          <w:rFonts w:asciiTheme="minorHAnsi" w:hAnsiTheme="minorHAnsi" w:cstheme="minorHAnsi"/>
          <w:lang w:val="es-CL"/>
        </w:rPr>
      </w:pPr>
      <w:r w:rsidRPr="00EA2D8A">
        <w:rPr>
          <w:rFonts w:asciiTheme="minorHAnsi" w:hAnsiTheme="minorHAnsi" w:cstheme="minorHAnsi"/>
          <w:lang w:val="es-CL"/>
        </w:rPr>
        <w:t>Escenarios Evaluados y Resultados</w:t>
      </w:r>
    </w:p>
    <w:p w14:paraId="19E0475E" w14:textId="77777777" w:rsidR="00EA2D8A" w:rsidRPr="00EA2D8A" w:rsidRDefault="00EA2D8A" w:rsidP="00071CD7">
      <w:pPr>
        <w:pStyle w:val="NormalWeb"/>
        <w:numPr>
          <w:ilvl w:val="0"/>
          <w:numId w:val="71"/>
        </w:numPr>
        <w:jc w:val="both"/>
        <w:rPr>
          <w:rFonts w:asciiTheme="minorHAnsi" w:hAnsiTheme="minorHAnsi" w:cstheme="minorHAnsi"/>
          <w:lang w:val="es-CL"/>
        </w:rPr>
      </w:pPr>
      <w:r w:rsidRPr="00EA2D8A">
        <w:rPr>
          <w:rFonts w:asciiTheme="minorHAnsi" w:hAnsiTheme="minorHAnsi" w:cstheme="minorHAnsi"/>
          <w:lang w:val="es-CL"/>
        </w:rPr>
        <w:t>Plan de Recuperación y Medidas Correctivas</w:t>
      </w:r>
    </w:p>
    <w:p w14:paraId="4C1EA063" w14:textId="77777777" w:rsidR="00EA2D8A" w:rsidRPr="00EA2D8A" w:rsidRDefault="00EA2D8A" w:rsidP="00071CD7">
      <w:pPr>
        <w:pStyle w:val="NormalWeb"/>
        <w:numPr>
          <w:ilvl w:val="0"/>
          <w:numId w:val="71"/>
        </w:numPr>
        <w:jc w:val="both"/>
        <w:rPr>
          <w:rFonts w:asciiTheme="minorHAnsi" w:hAnsiTheme="minorHAnsi" w:cstheme="minorHAnsi"/>
          <w:lang w:val="es-CL"/>
        </w:rPr>
      </w:pPr>
      <w:r w:rsidRPr="00EA2D8A">
        <w:rPr>
          <w:rFonts w:asciiTheme="minorHAnsi" w:hAnsiTheme="minorHAnsi" w:cstheme="minorHAnsi"/>
          <w:lang w:val="es-CL"/>
        </w:rPr>
        <w:t>Conclusión</w:t>
      </w:r>
    </w:p>
    <w:p w14:paraId="4DFBDB7E" w14:textId="77777777" w:rsidR="00EA2D8A" w:rsidRPr="00EA2D8A" w:rsidRDefault="00EA2D8A" w:rsidP="00071CD7">
      <w:pPr>
        <w:pStyle w:val="NormalWeb"/>
        <w:numPr>
          <w:ilvl w:val="0"/>
          <w:numId w:val="71"/>
        </w:numPr>
        <w:jc w:val="both"/>
        <w:rPr>
          <w:rFonts w:asciiTheme="minorHAnsi" w:hAnsiTheme="minorHAnsi" w:cstheme="minorHAnsi"/>
          <w:lang w:val="es-CL"/>
        </w:rPr>
      </w:pPr>
      <w:r w:rsidRPr="00EA2D8A">
        <w:rPr>
          <w:rFonts w:asciiTheme="minorHAnsi" w:hAnsiTheme="minorHAnsi" w:cstheme="minorHAnsi"/>
          <w:lang w:val="es-CL"/>
        </w:rPr>
        <w:t>Anexo: Controles de Seguridad Aplicables</w:t>
      </w:r>
    </w:p>
    <w:p w14:paraId="52204F55" w14:textId="0C12DED1" w:rsidR="00EA2D8A" w:rsidRPr="00EA2D8A" w:rsidRDefault="00EA2D8A" w:rsidP="00071CD7">
      <w:pPr>
        <w:pStyle w:val="NormalWeb"/>
        <w:jc w:val="both"/>
        <w:rPr>
          <w:rFonts w:asciiTheme="minorHAnsi" w:hAnsiTheme="minorHAnsi" w:cstheme="minorHAnsi"/>
          <w:lang w:val="es-CL"/>
        </w:rPr>
      </w:pPr>
    </w:p>
    <w:p w14:paraId="26E8ED03" w14:textId="77777777" w:rsidR="00F02DB1" w:rsidRDefault="00F02DB1" w:rsidP="00071CD7">
      <w:pPr>
        <w:pStyle w:val="NormalWeb"/>
        <w:ind w:left="432"/>
        <w:jc w:val="both"/>
        <w:rPr>
          <w:rFonts w:asciiTheme="minorHAnsi" w:hAnsiTheme="minorHAnsi" w:cstheme="minorHAnsi"/>
          <w:b/>
          <w:bCs/>
          <w:lang w:val="es-CL"/>
        </w:rPr>
      </w:pPr>
    </w:p>
    <w:p w14:paraId="3F16EDE9" w14:textId="77777777" w:rsidR="00F02DB1" w:rsidRDefault="00F02DB1" w:rsidP="00071CD7">
      <w:pPr>
        <w:pStyle w:val="NormalWeb"/>
        <w:ind w:left="432"/>
        <w:jc w:val="both"/>
        <w:rPr>
          <w:rFonts w:asciiTheme="minorHAnsi" w:hAnsiTheme="minorHAnsi" w:cstheme="minorHAnsi"/>
          <w:b/>
          <w:bCs/>
          <w:lang w:val="es-CL"/>
        </w:rPr>
      </w:pPr>
    </w:p>
    <w:p w14:paraId="596E4808" w14:textId="77777777" w:rsidR="00F02DB1" w:rsidRDefault="00F02DB1" w:rsidP="00071CD7">
      <w:pPr>
        <w:pStyle w:val="NormalWeb"/>
        <w:ind w:left="432"/>
        <w:jc w:val="both"/>
        <w:rPr>
          <w:rFonts w:asciiTheme="minorHAnsi" w:hAnsiTheme="minorHAnsi" w:cstheme="minorHAnsi"/>
          <w:b/>
          <w:bCs/>
          <w:lang w:val="es-CL"/>
        </w:rPr>
      </w:pPr>
    </w:p>
    <w:p w14:paraId="60DE48A4" w14:textId="77777777" w:rsidR="00F02DB1" w:rsidRDefault="00F02DB1" w:rsidP="00071CD7">
      <w:pPr>
        <w:pStyle w:val="NormalWeb"/>
        <w:ind w:left="432"/>
        <w:jc w:val="both"/>
        <w:rPr>
          <w:rFonts w:asciiTheme="minorHAnsi" w:hAnsiTheme="minorHAnsi" w:cstheme="minorHAnsi"/>
          <w:b/>
          <w:bCs/>
          <w:lang w:val="es-CL"/>
        </w:rPr>
      </w:pPr>
    </w:p>
    <w:p w14:paraId="6B7A4E89" w14:textId="77777777" w:rsidR="00F02DB1" w:rsidRDefault="00F02DB1" w:rsidP="00071CD7">
      <w:pPr>
        <w:pStyle w:val="NormalWeb"/>
        <w:ind w:left="432"/>
        <w:jc w:val="both"/>
        <w:rPr>
          <w:rFonts w:asciiTheme="minorHAnsi" w:hAnsiTheme="minorHAnsi" w:cstheme="minorHAnsi"/>
          <w:b/>
          <w:bCs/>
          <w:lang w:val="es-CL"/>
        </w:rPr>
      </w:pPr>
    </w:p>
    <w:p w14:paraId="4EC2C554" w14:textId="77777777" w:rsidR="00F02DB1" w:rsidRDefault="00F02DB1" w:rsidP="00071CD7">
      <w:pPr>
        <w:pStyle w:val="NormalWeb"/>
        <w:ind w:left="432"/>
        <w:jc w:val="both"/>
        <w:rPr>
          <w:rFonts w:asciiTheme="minorHAnsi" w:hAnsiTheme="minorHAnsi" w:cstheme="minorHAnsi"/>
          <w:b/>
          <w:bCs/>
          <w:lang w:val="es-CL"/>
        </w:rPr>
      </w:pPr>
    </w:p>
    <w:p w14:paraId="56953A65" w14:textId="77777777" w:rsidR="00F02DB1" w:rsidRDefault="00F02DB1" w:rsidP="00071CD7">
      <w:pPr>
        <w:pStyle w:val="NormalWeb"/>
        <w:ind w:left="432"/>
        <w:jc w:val="both"/>
        <w:rPr>
          <w:rFonts w:asciiTheme="minorHAnsi" w:hAnsiTheme="minorHAnsi" w:cstheme="minorHAnsi"/>
          <w:b/>
          <w:bCs/>
          <w:lang w:val="es-CL"/>
        </w:rPr>
      </w:pPr>
    </w:p>
    <w:p w14:paraId="09C15CCC" w14:textId="77777777" w:rsidR="00F02DB1" w:rsidRDefault="00F02DB1" w:rsidP="00071CD7">
      <w:pPr>
        <w:pStyle w:val="NormalWeb"/>
        <w:ind w:left="432"/>
        <w:jc w:val="both"/>
        <w:rPr>
          <w:rFonts w:asciiTheme="minorHAnsi" w:hAnsiTheme="minorHAnsi" w:cstheme="minorHAnsi"/>
          <w:b/>
          <w:bCs/>
          <w:lang w:val="es-CL"/>
        </w:rPr>
      </w:pPr>
    </w:p>
    <w:p w14:paraId="72978784" w14:textId="77777777" w:rsidR="00F02DB1" w:rsidRDefault="00F02DB1" w:rsidP="00071CD7">
      <w:pPr>
        <w:pStyle w:val="NormalWeb"/>
        <w:ind w:left="432"/>
        <w:jc w:val="both"/>
        <w:rPr>
          <w:rFonts w:asciiTheme="minorHAnsi" w:hAnsiTheme="minorHAnsi" w:cstheme="minorHAnsi"/>
          <w:b/>
          <w:bCs/>
          <w:lang w:val="es-CL"/>
        </w:rPr>
      </w:pPr>
    </w:p>
    <w:p w14:paraId="63CE1D2C" w14:textId="77777777" w:rsidR="00F02DB1" w:rsidRDefault="00F02DB1" w:rsidP="00071CD7">
      <w:pPr>
        <w:pStyle w:val="NormalWeb"/>
        <w:ind w:left="432"/>
        <w:jc w:val="both"/>
        <w:rPr>
          <w:rFonts w:asciiTheme="minorHAnsi" w:hAnsiTheme="minorHAnsi" w:cstheme="minorHAnsi"/>
          <w:b/>
          <w:bCs/>
          <w:lang w:val="es-CL"/>
        </w:rPr>
      </w:pPr>
    </w:p>
    <w:p w14:paraId="0051560B" w14:textId="77777777" w:rsidR="00F02DB1" w:rsidRDefault="00F02DB1" w:rsidP="00071CD7">
      <w:pPr>
        <w:pStyle w:val="NormalWeb"/>
        <w:ind w:left="432"/>
        <w:jc w:val="both"/>
        <w:rPr>
          <w:rFonts w:asciiTheme="minorHAnsi" w:hAnsiTheme="minorHAnsi" w:cstheme="minorHAnsi"/>
          <w:b/>
          <w:bCs/>
          <w:lang w:val="es-CL"/>
        </w:rPr>
      </w:pPr>
    </w:p>
    <w:p w14:paraId="05A99CDC" w14:textId="77777777" w:rsidR="00F02DB1" w:rsidRDefault="00F02DB1" w:rsidP="00071CD7">
      <w:pPr>
        <w:pStyle w:val="NormalWeb"/>
        <w:ind w:left="432"/>
        <w:jc w:val="both"/>
        <w:rPr>
          <w:rFonts w:asciiTheme="minorHAnsi" w:hAnsiTheme="minorHAnsi" w:cstheme="minorHAnsi"/>
          <w:b/>
          <w:bCs/>
          <w:lang w:val="es-CL"/>
        </w:rPr>
      </w:pPr>
    </w:p>
    <w:p w14:paraId="517529D4" w14:textId="77777777" w:rsidR="00F02DB1" w:rsidRDefault="00F02DB1" w:rsidP="00071CD7">
      <w:pPr>
        <w:pStyle w:val="NormalWeb"/>
        <w:ind w:left="432"/>
        <w:jc w:val="both"/>
        <w:rPr>
          <w:rFonts w:asciiTheme="minorHAnsi" w:hAnsiTheme="minorHAnsi" w:cstheme="minorHAnsi"/>
          <w:b/>
          <w:bCs/>
          <w:lang w:val="es-CL"/>
        </w:rPr>
      </w:pPr>
    </w:p>
    <w:p w14:paraId="25B47340" w14:textId="77777777" w:rsidR="00F02DB1" w:rsidRDefault="00F02DB1" w:rsidP="00071CD7">
      <w:pPr>
        <w:pStyle w:val="NormalWeb"/>
        <w:ind w:left="432"/>
        <w:jc w:val="both"/>
        <w:rPr>
          <w:rFonts w:asciiTheme="minorHAnsi" w:hAnsiTheme="minorHAnsi" w:cstheme="minorHAnsi"/>
          <w:b/>
          <w:bCs/>
          <w:lang w:val="es-CL"/>
        </w:rPr>
      </w:pPr>
    </w:p>
    <w:p w14:paraId="62E6D1D3" w14:textId="77777777" w:rsidR="00F02DB1" w:rsidRDefault="00F02DB1" w:rsidP="00071CD7">
      <w:pPr>
        <w:pStyle w:val="NormalWeb"/>
        <w:ind w:left="432"/>
        <w:jc w:val="both"/>
        <w:rPr>
          <w:rFonts w:asciiTheme="minorHAnsi" w:hAnsiTheme="minorHAnsi" w:cstheme="minorHAnsi"/>
          <w:b/>
          <w:bCs/>
          <w:lang w:val="es-CL"/>
        </w:rPr>
      </w:pPr>
    </w:p>
    <w:p w14:paraId="1680F7B4" w14:textId="77777777" w:rsidR="00F02DB1" w:rsidRDefault="00F02DB1" w:rsidP="00071CD7">
      <w:pPr>
        <w:pStyle w:val="NormalWeb"/>
        <w:ind w:left="432"/>
        <w:jc w:val="both"/>
        <w:rPr>
          <w:rFonts w:asciiTheme="minorHAnsi" w:hAnsiTheme="minorHAnsi" w:cstheme="minorHAnsi"/>
          <w:b/>
          <w:bCs/>
          <w:lang w:val="es-CL"/>
        </w:rPr>
      </w:pPr>
    </w:p>
    <w:p w14:paraId="3C90528F" w14:textId="6CAB60F8" w:rsidR="00EA2D8A" w:rsidRPr="00EA2D8A" w:rsidRDefault="00EA2D8A" w:rsidP="00071CD7">
      <w:pPr>
        <w:pStyle w:val="NormalWeb"/>
        <w:ind w:left="432"/>
        <w:jc w:val="both"/>
        <w:rPr>
          <w:rFonts w:asciiTheme="minorHAnsi" w:hAnsiTheme="minorHAnsi" w:cstheme="minorHAnsi"/>
          <w:b/>
          <w:bCs/>
          <w:lang w:val="es-CL"/>
        </w:rPr>
      </w:pPr>
      <w:r w:rsidRPr="00EA2D8A">
        <w:rPr>
          <w:rFonts w:asciiTheme="minorHAnsi" w:hAnsiTheme="minorHAnsi" w:cstheme="minorHAnsi"/>
          <w:b/>
          <w:bCs/>
          <w:lang w:val="es-CL"/>
        </w:rPr>
        <w:lastRenderedPageBreak/>
        <w:t>1. INTRODUCCIÓN</w:t>
      </w:r>
    </w:p>
    <w:p w14:paraId="07BC1A42"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Los simulacros de incidentes y recuperación en </w:t>
      </w:r>
      <w:r w:rsidRPr="00EA2D8A">
        <w:rPr>
          <w:rFonts w:asciiTheme="minorHAnsi" w:hAnsiTheme="minorHAnsi" w:cstheme="minorHAnsi"/>
          <w:b/>
          <w:bCs/>
          <w:lang w:val="es-CL"/>
        </w:rPr>
        <w:t>Anaconda Web - Chile</w:t>
      </w:r>
      <w:r w:rsidRPr="00EA2D8A">
        <w:rPr>
          <w:rFonts w:asciiTheme="minorHAnsi" w:hAnsiTheme="minorHAnsi" w:cstheme="minorHAnsi"/>
          <w:lang w:val="es-CL"/>
        </w:rPr>
        <w:t xml:space="preserve"> se han desarrollado en alineación con los requisitos de </w:t>
      </w:r>
      <w:r w:rsidRPr="00EA2D8A">
        <w:rPr>
          <w:rFonts w:asciiTheme="minorHAnsi" w:hAnsiTheme="minorHAnsi" w:cstheme="minorHAnsi"/>
          <w:b/>
          <w:bCs/>
          <w:lang w:val="es-CL"/>
        </w:rPr>
        <w:t>ISO 27001:2022</w:t>
      </w:r>
      <w:r w:rsidRPr="00EA2D8A">
        <w:rPr>
          <w:rFonts w:asciiTheme="minorHAnsi" w:hAnsiTheme="minorHAnsi" w:cstheme="minorHAnsi"/>
          <w:lang w:val="es-CL"/>
        </w:rPr>
        <w:t>, con el propósito de evaluar la capacidad de la organización para responder de manera efectiva ante eventos de seguridad y garantizar la continuidad del negocio. Estas pruebas permiten identificar brechas en los procedimientos, evaluar la efectividad de los planes de contingencia y fortalecer la preparación ante posibles amenazas.</w:t>
      </w:r>
    </w:p>
    <w:p w14:paraId="56481571"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El proceso de simulación ha incluido escenarios diversos que abarcan ataques cibernéticos, fallos en la infraestructura crítica y eventos de pérdida de datos. Se han analizado las respuestas del equipo de seguridad, la velocidad de recuperación y la efectividad de las acciones correctivas aplicadas. Se han documentado todas las etapas del proceso para mejorar las estrategias de mitigación y optimizar los procedimientos de respuesta a incidentes.</w:t>
      </w:r>
    </w:p>
    <w:p w14:paraId="266B641F"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La correcta implementación de un plan de simulacros es fundamental para garantizar que los sistemas de seguridad sean efectivos y que la organización pueda recuperarse rápidamente de cualquier incidente sin comprometer la confidencialidad, integridad o disponibilidad de la información. Para ello, se ha establecido una metodología basada en pruebas periódicas, medición de tiempos de respuesta y análisis detallado de las decisiones tomadas en cada evento simulado.</w:t>
      </w:r>
    </w:p>
    <w:p w14:paraId="00ECCB76"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Este documento presenta el registro detallado de los simulacros realizados en </w:t>
      </w:r>
      <w:r w:rsidRPr="00EA2D8A">
        <w:rPr>
          <w:rFonts w:asciiTheme="minorHAnsi" w:hAnsiTheme="minorHAnsi" w:cstheme="minorHAnsi"/>
          <w:b/>
          <w:bCs/>
          <w:lang w:val="es-CL"/>
        </w:rPr>
        <w:t>Anaconda Web - Chile</w:t>
      </w:r>
      <w:r w:rsidRPr="00EA2D8A">
        <w:rPr>
          <w:rFonts w:asciiTheme="minorHAnsi" w:hAnsiTheme="minorHAnsi" w:cstheme="minorHAnsi"/>
          <w:lang w:val="es-CL"/>
        </w:rPr>
        <w:t>, describiendo los escenarios evaluados, los hallazgos identificados y las acciones implementadas para mejorar la capacidad de recuperación. Los resultados obtenidos permiten fortalecer la resiliencia organizacional y garantizar que los controles de seguridad se mantengan en un estado óptimo de operación.</w:t>
      </w:r>
    </w:p>
    <w:p w14:paraId="17462B50" w14:textId="77777777" w:rsidR="00EA2D8A" w:rsidRPr="00EA2D8A" w:rsidRDefault="00EA2D8A" w:rsidP="00071CD7">
      <w:pPr>
        <w:pStyle w:val="NormalWeb"/>
        <w:ind w:left="432"/>
        <w:jc w:val="both"/>
        <w:rPr>
          <w:rFonts w:asciiTheme="minorHAnsi" w:hAnsiTheme="minorHAnsi" w:cstheme="minorHAnsi"/>
          <w:b/>
          <w:bCs/>
          <w:lang w:val="es-CL"/>
        </w:rPr>
      </w:pPr>
      <w:r w:rsidRPr="00EA2D8A">
        <w:rPr>
          <w:rFonts w:asciiTheme="minorHAnsi" w:hAnsiTheme="minorHAnsi" w:cstheme="minorHAnsi"/>
          <w:b/>
          <w:bCs/>
          <w:lang w:val="es-CL"/>
        </w:rPr>
        <w:t>2. METODOLOGÍA DE SIMULACIÓN DE INCIDENTES</w:t>
      </w:r>
    </w:p>
    <w:p w14:paraId="79F84D70"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Los simulacros de incidentes han seguido una metodología estructurada que permite evaluar la capacidad de respuesta ante diversas amenazas y garantizar la correcta aplicación de los procedimientos de recuperación. La metodología se ha basado en marcos de referencia como </w:t>
      </w:r>
      <w:r w:rsidRPr="00EA2D8A">
        <w:rPr>
          <w:rFonts w:asciiTheme="minorHAnsi" w:hAnsiTheme="minorHAnsi" w:cstheme="minorHAnsi"/>
          <w:b/>
          <w:bCs/>
          <w:lang w:val="es-CL"/>
        </w:rPr>
        <w:t>ISO 27035</w:t>
      </w:r>
      <w:r w:rsidRPr="00EA2D8A">
        <w:rPr>
          <w:rFonts w:asciiTheme="minorHAnsi" w:hAnsiTheme="minorHAnsi" w:cstheme="minorHAnsi"/>
          <w:lang w:val="es-CL"/>
        </w:rPr>
        <w:t xml:space="preserve"> para la gestión de incidentes y </w:t>
      </w:r>
      <w:r w:rsidRPr="00EA2D8A">
        <w:rPr>
          <w:rFonts w:asciiTheme="minorHAnsi" w:hAnsiTheme="minorHAnsi" w:cstheme="minorHAnsi"/>
          <w:b/>
          <w:bCs/>
          <w:lang w:val="es-CL"/>
        </w:rPr>
        <w:t>ISO 22301</w:t>
      </w:r>
      <w:r w:rsidRPr="00EA2D8A">
        <w:rPr>
          <w:rFonts w:asciiTheme="minorHAnsi" w:hAnsiTheme="minorHAnsi" w:cstheme="minorHAnsi"/>
          <w:lang w:val="es-CL"/>
        </w:rPr>
        <w:t xml:space="preserve"> para la continuidad del negocio, asegurando una evaluación completa de la preparación de la organización.</w:t>
      </w:r>
    </w:p>
    <w:p w14:paraId="45BFC1ED"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Las simulaciones se han dividido en tres fases principales. La primera fase consiste en la </w:t>
      </w:r>
      <w:r w:rsidRPr="00EA2D8A">
        <w:rPr>
          <w:rFonts w:asciiTheme="minorHAnsi" w:hAnsiTheme="minorHAnsi" w:cstheme="minorHAnsi"/>
          <w:b/>
          <w:bCs/>
          <w:lang w:val="es-CL"/>
        </w:rPr>
        <w:t>preparación y planificación</w:t>
      </w:r>
      <w:r w:rsidRPr="00EA2D8A">
        <w:rPr>
          <w:rFonts w:asciiTheme="minorHAnsi" w:hAnsiTheme="minorHAnsi" w:cstheme="minorHAnsi"/>
          <w:lang w:val="es-CL"/>
        </w:rPr>
        <w:t xml:space="preserve">, donde se define el alcance del simulacro, los escenarios a evaluar y los equipos involucrados. Se establecen los indicadores de rendimiento y se documentan los procedimientos que serán verificados durante la prueba. La segunda fase corresponde a la </w:t>
      </w:r>
      <w:r w:rsidRPr="00EA2D8A">
        <w:rPr>
          <w:rFonts w:asciiTheme="minorHAnsi" w:hAnsiTheme="minorHAnsi" w:cstheme="minorHAnsi"/>
          <w:b/>
          <w:bCs/>
          <w:lang w:val="es-CL"/>
        </w:rPr>
        <w:t>ejecución del simulacro</w:t>
      </w:r>
      <w:r w:rsidRPr="00EA2D8A">
        <w:rPr>
          <w:rFonts w:asciiTheme="minorHAnsi" w:hAnsiTheme="minorHAnsi" w:cstheme="minorHAnsi"/>
          <w:lang w:val="es-CL"/>
        </w:rPr>
        <w:t xml:space="preserve">, donde se simulan los incidentes de manera controlada, monitoreando en tiempo real la capacidad de respuesta y registrando las decisiones tomadas por los equipos de seguridad y TI. Finalmente, la tercera fase comprende la </w:t>
      </w:r>
      <w:r w:rsidRPr="00EA2D8A">
        <w:rPr>
          <w:rFonts w:asciiTheme="minorHAnsi" w:hAnsiTheme="minorHAnsi" w:cstheme="minorHAnsi"/>
          <w:b/>
          <w:bCs/>
          <w:lang w:val="es-CL"/>
        </w:rPr>
        <w:t xml:space="preserve">evaluación de </w:t>
      </w:r>
      <w:r w:rsidRPr="00EA2D8A">
        <w:rPr>
          <w:rFonts w:asciiTheme="minorHAnsi" w:hAnsiTheme="minorHAnsi" w:cstheme="minorHAnsi"/>
          <w:b/>
          <w:bCs/>
          <w:lang w:val="es-CL"/>
        </w:rPr>
        <w:lastRenderedPageBreak/>
        <w:t>resultados y mejora continua</w:t>
      </w:r>
      <w:r w:rsidRPr="00EA2D8A">
        <w:rPr>
          <w:rFonts w:asciiTheme="minorHAnsi" w:hAnsiTheme="minorHAnsi" w:cstheme="minorHAnsi"/>
          <w:lang w:val="es-CL"/>
        </w:rPr>
        <w:t>, donde se analizan los tiempos de recuperación, la eficacia de las respuestas y se establecen recomendaciones para optimizar los procesos.</w:t>
      </w:r>
    </w:p>
    <w:p w14:paraId="687F8978"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Durante las pruebas, se ha utilizado un enfoque basado en análisis forense y correlación de eventos de seguridad mediante herramientas </w:t>
      </w:r>
      <w:r w:rsidRPr="00EA2D8A">
        <w:rPr>
          <w:rFonts w:asciiTheme="minorHAnsi" w:hAnsiTheme="minorHAnsi" w:cstheme="minorHAnsi"/>
          <w:b/>
          <w:bCs/>
          <w:lang w:val="es-CL"/>
        </w:rPr>
        <w:t>SIEM (Security Information and Event Management)</w:t>
      </w:r>
      <w:r w:rsidRPr="00EA2D8A">
        <w:rPr>
          <w:rFonts w:asciiTheme="minorHAnsi" w:hAnsiTheme="minorHAnsi" w:cstheme="minorHAnsi"/>
          <w:lang w:val="es-CL"/>
        </w:rPr>
        <w:t>. Esto ha permitido detectar patrones de ataque, evaluar la efectividad de las alertas generadas y documentar evidencias que faciliten el proceso de aprendizaje y optimización del plan de respuesta a incidentes.</w:t>
      </w:r>
    </w:p>
    <w:p w14:paraId="7FC9C1C4"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Los simulacros se han diseñado para cubrir diferentes tipos de incidentes, incluyendo ataques de ransomware, accesos no autorizados, fallos en los sistemas de respaldo y cortes de energía que afectan la disponibilidad de los servicios críticos. Estos eventos han sido evaluados de forma realista para medir la capacidad del equipo de respuesta y garantizar que la organización esté preparada ante cualquier contingencia.</w:t>
      </w:r>
    </w:p>
    <w:p w14:paraId="7A1B8219" w14:textId="77777777" w:rsidR="00EA2D8A" w:rsidRPr="00EA2D8A" w:rsidRDefault="00EA2D8A" w:rsidP="00071CD7">
      <w:pPr>
        <w:pStyle w:val="NormalWeb"/>
        <w:ind w:left="432"/>
        <w:jc w:val="both"/>
        <w:rPr>
          <w:rFonts w:asciiTheme="minorHAnsi" w:hAnsiTheme="minorHAnsi" w:cstheme="minorHAnsi"/>
          <w:b/>
          <w:bCs/>
          <w:lang w:val="es-CL"/>
        </w:rPr>
      </w:pPr>
      <w:r w:rsidRPr="00EA2D8A">
        <w:rPr>
          <w:rFonts w:asciiTheme="minorHAnsi" w:hAnsiTheme="minorHAnsi" w:cstheme="minorHAnsi"/>
          <w:b/>
          <w:bCs/>
          <w:lang w:val="es-CL"/>
        </w:rPr>
        <w:t>3. ESCENARIOS EVALUADOS Y RESULTADOS</w:t>
      </w:r>
    </w:p>
    <w:p w14:paraId="0C5AE9B4"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Se han evaluado múltiples escenarios de incidentes con el objetivo de probar la efectividad de los controles de seguridad y la capacidad de recuperación de </w:t>
      </w:r>
      <w:r w:rsidRPr="00EA2D8A">
        <w:rPr>
          <w:rFonts w:asciiTheme="minorHAnsi" w:hAnsiTheme="minorHAnsi" w:cstheme="minorHAnsi"/>
          <w:b/>
          <w:bCs/>
          <w:lang w:val="es-CL"/>
        </w:rPr>
        <w:t>Anaconda Web - Chile</w:t>
      </w:r>
      <w:r w:rsidRPr="00EA2D8A">
        <w:rPr>
          <w:rFonts w:asciiTheme="minorHAnsi" w:hAnsiTheme="minorHAnsi" w:cstheme="minorHAnsi"/>
          <w:lang w:val="es-CL"/>
        </w:rPr>
        <w:t>. Los resultados obtenidos han permitido detectar áreas de mejora y fortalecer las estrategias de mitigación de riesgos.</w:t>
      </w:r>
    </w:p>
    <w:p w14:paraId="16C4522B"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Uno de los principales escenarios evaluados ha sido un </w:t>
      </w:r>
      <w:r w:rsidRPr="00EA2D8A">
        <w:rPr>
          <w:rFonts w:asciiTheme="minorHAnsi" w:hAnsiTheme="minorHAnsi" w:cstheme="minorHAnsi"/>
          <w:b/>
          <w:bCs/>
          <w:lang w:val="es-CL"/>
        </w:rPr>
        <w:t>ataque de ransomware</w:t>
      </w:r>
      <w:r w:rsidRPr="00EA2D8A">
        <w:rPr>
          <w:rFonts w:asciiTheme="minorHAnsi" w:hAnsiTheme="minorHAnsi" w:cstheme="minorHAnsi"/>
          <w:lang w:val="es-CL"/>
        </w:rPr>
        <w:t xml:space="preserve"> dirigido a servidores críticos. Durante la prueba, se simuló la propagación de malware dentro de la red interna, evaluando la velocidad de detección y respuesta del equipo de seguridad. Se observó que las reglas de detección del </w:t>
      </w:r>
      <w:r w:rsidRPr="00EA2D8A">
        <w:rPr>
          <w:rFonts w:asciiTheme="minorHAnsi" w:hAnsiTheme="minorHAnsi" w:cstheme="minorHAnsi"/>
          <w:b/>
          <w:bCs/>
          <w:lang w:val="es-CL"/>
        </w:rPr>
        <w:t>SIEM</w:t>
      </w:r>
      <w:r w:rsidRPr="00EA2D8A">
        <w:rPr>
          <w:rFonts w:asciiTheme="minorHAnsi" w:hAnsiTheme="minorHAnsi" w:cstheme="minorHAnsi"/>
          <w:lang w:val="es-CL"/>
        </w:rPr>
        <w:t xml:space="preserve"> activaron alertas en tiempo real, lo que permitió la contención temprana del ataque y evitó la pérdida masiva de datos. Sin embargo, se identificaron áreas de mejora en la segmentación de red para limitar la propagación del ransomware.</w:t>
      </w:r>
    </w:p>
    <w:p w14:paraId="049102CF"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Otro escenario evaluado incluyó un </w:t>
      </w:r>
      <w:r w:rsidRPr="00EA2D8A">
        <w:rPr>
          <w:rFonts w:asciiTheme="minorHAnsi" w:hAnsiTheme="minorHAnsi" w:cstheme="minorHAnsi"/>
          <w:b/>
          <w:bCs/>
          <w:lang w:val="es-CL"/>
        </w:rPr>
        <w:t>intento de acceso no autorizado a la infraestructura en la nube</w:t>
      </w:r>
      <w:r w:rsidRPr="00EA2D8A">
        <w:rPr>
          <w:rFonts w:asciiTheme="minorHAnsi" w:hAnsiTheme="minorHAnsi" w:cstheme="minorHAnsi"/>
          <w:lang w:val="es-CL"/>
        </w:rPr>
        <w:t>. Se simuló un ataque de fuerza bruta contra las credenciales de acceso, lo que permitió medir la efectividad de las políticas de autenticación multifactor. Se comprobó que los controles implementados bloquearon el acceso tras varios intentos fallidos, generando registros de eventos detallados. No obstante, se identificó la necesidad de reforzar la supervisión de accesos fallidos y mejorar la configuración de alertas tempranas.</w:t>
      </w:r>
    </w:p>
    <w:p w14:paraId="4A2561BE"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También se evaluó la </w:t>
      </w:r>
      <w:r w:rsidRPr="00EA2D8A">
        <w:rPr>
          <w:rFonts w:asciiTheme="minorHAnsi" w:hAnsiTheme="minorHAnsi" w:cstheme="minorHAnsi"/>
          <w:b/>
          <w:bCs/>
          <w:lang w:val="es-CL"/>
        </w:rPr>
        <w:t>capacidad de recuperación ante un fallo en los sistemas de respaldo</w:t>
      </w:r>
      <w:r w:rsidRPr="00EA2D8A">
        <w:rPr>
          <w:rFonts w:asciiTheme="minorHAnsi" w:hAnsiTheme="minorHAnsi" w:cstheme="minorHAnsi"/>
          <w:lang w:val="es-CL"/>
        </w:rPr>
        <w:t>, en el cual se simuló la corrupción de datos almacenados en servidores de recuperación. Se midió la efectividad del plan de restauración y los tiempos de respuesta del equipo de TI. Los resultados demostraron que los respaldos eran funcionales y permitieron la recuperación exitosa de la información sin pérdida significativa. Se recomendó optimizar la periodicidad de las pruebas de restauración para asegurar la integridad de los datos a largo plazo.</w:t>
      </w:r>
    </w:p>
    <w:p w14:paraId="172385C0"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lastRenderedPageBreak/>
        <w:t xml:space="preserve">Finalmente, se realizó una simulación de </w:t>
      </w:r>
      <w:r w:rsidRPr="00EA2D8A">
        <w:rPr>
          <w:rFonts w:asciiTheme="minorHAnsi" w:hAnsiTheme="minorHAnsi" w:cstheme="minorHAnsi"/>
          <w:b/>
          <w:bCs/>
          <w:lang w:val="es-CL"/>
        </w:rPr>
        <w:t>corte de energía prolongado</w:t>
      </w:r>
      <w:r w:rsidRPr="00EA2D8A">
        <w:rPr>
          <w:rFonts w:asciiTheme="minorHAnsi" w:hAnsiTheme="minorHAnsi" w:cstheme="minorHAnsi"/>
          <w:lang w:val="es-CL"/>
        </w:rPr>
        <w:t xml:space="preserve"> en el datacenter, probando los procedimientos de contingencia y la autonomía de los sistemas de respaldo de energía. Se confirmó que los sistemas de alimentación ininterrumpida (UPS) y generadores garantizaron la continuidad del servicio. Sin embargo, se sugirió mejorar los tiempos de respuesta en la activación de planes de contingencia y fortalecer los protocolos de comunicación durante incidentes de esta naturaleza.</w:t>
      </w:r>
    </w:p>
    <w:p w14:paraId="48CED46A" w14:textId="77777777" w:rsidR="00EA2D8A" w:rsidRPr="00EA2D8A" w:rsidRDefault="00EA2D8A" w:rsidP="00071CD7">
      <w:pPr>
        <w:pStyle w:val="NormalWeb"/>
        <w:ind w:left="432"/>
        <w:jc w:val="both"/>
        <w:rPr>
          <w:rFonts w:asciiTheme="minorHAnsi" w:hAnsiTheme="minorHAnsi" w:cstheme="minorHAnsi"/>
          <w:b/>
          <w:bCs/>
          <w:lang w:val="es-CL"/>
        </w:rPr>
      </w:pPr>
      <w:r w:rsidRPr="00EA2D8A">
        <w:rPr>
          <w:rFonts w:asciiTheme="minorHAnsi" w:hAnsiTheme="minorHAnsi" w:cstheme="minorHAnsi"/>
          <w:b/>
          <w:bCs/>
          <w:lang w:val="es-CL"/>
        </w:rPr>
        <w:t>4. PLAN DE RECUPERACIÓN Y MEDIDAS CORRECTIVAS</w:t>
      </w:r>
    </w:p>
    <w:p w14:paraId="41B7D327"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El plan de recuperación en </w:t>
      </w:r>
      <w:r w:rsidRPr="00EA2D8A">
        <w:rPr>
          <w:rFonts w:asciiTheme="minorHAnsi" w:hAnsiTheme="minorHAnsi" w:cstheme="minorHAnsi"/>
          <w:b/>
          <w:bCs/>
          <w:lang w:val="es-CL"/>
        </w:rPr>
        <w:t>Anaconda Web - Chile</w:t>
      </w:r>
      <w:r w:rsidRPr="00EA2D8A">
        <w:rPr>
          <w:rFonts w:asciiTheme="minorHAnsi" w:hAnsiTheme="minorHAnsi" w:cstheme="minorHAnsi"/>
          <w:lang w:val="es-CL"/>
        </w:rPr>
        <w:t xml:space="preserve"> ha sido diseñado para garantizar la restauración eficiente de los servicios críticos en caso de incidentes de seguridad. Como parte del proceso, se han establecido procedimientos de recuperación estructurados, los cuales incluyen la activación de equipos de respuesta, la restauración de sistemas y la verificación de la integridad de la información después de un evento adverso.</w:t>
      </w:r>
    </w:p>
    <w:p w14:paraId="442C678B"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La primera fase del plan de recuperación consiste en la </w:t>
      </w:r>
      <w:r w:rsidRPr="00EA2D8A">
        <w:rPr>
          <w:rFonts w:asciiTheme="minorHAnsi" w:hAnsiTheme="minorHAnsi" w:cstheme="minorHAnsi"/>
          <w:b/>
          <w:bCs/>
          <w:lang w:val="es-CL"/>
        </w:rPr>
        <w:t>contención del incidente</w:t>
      </w:r>
      <w:r w:rsidRPr="00EA2D8A">
        <w:rPr>
          <w:rFonts w:asciiTheme="minorHAnsi" w:hAnsiTheme="minorHAnsi" w:cstheme="minorHAnsi"/>
          <w:lang w:val="es-CL"/>
        </w:rPr>
        <w:t>, donde se toman medidas inmediatas para evitar la propagación de la amenaza y minimizar el impacto en la operación. Esto incluye la desconexión de sistemas comprometidos, la activación de controles de seguridad adicionales y la notificación a los equipos responsables para una respuesta rápida y coordinada.</w:t>
      </w:r>
    </w:p>
    <w:p w14:paraId="768D1A4E"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La segunda fase abarca la </w:t>
      </w:r>
      <w:r w:rsidRPr="00EA2D8A">
        <w:rPr>
          <w:rFonts w:asciiTheme="minorHAnsi" w:hAnsiTheme="minorHAnsi" w:cstheme="minorHAnsi"/>
          <w:b/>
          <w:bCs/>
          <w:lang w:val="es-CL"/>
        </w:rPr>
        <w:t>restauración de los sistemas y la validación de datos</w:t>
      </w:r>
      <w:r w:rsidRPr="00EA2D8A">
        <w:rPr>
          <w:rFonts w:asciiTheme="minorHAnsi" w:hAnsiTheme="minorHAnsi" w:cstheme="minorHAnsi"/>
          <w:lang w:val="es-CL"/>
        </w:rPr>
        <w:t>, asegurando que los respaldos se encuentren íntegros y puedan ser utilizados sin riesgo de contaminación por malware o corrupción de archivos. Se han implementado protocolos de verificación basados en análisis forense para detectar posibles alteraciones en la información antes de reintegrarla en producción.</w:t>
      </w:r>
    </w:p>
    <w:p w14:paraId="1E37283C"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Finalmente, la tercera fase comprende la </w:t>
      </w:r>
      <w:r w:rsidRPr="00EA2D8A">
        <w:rPr>
          <w:rFonts w:asciiTheme="minorHAnsi" w:hAnsiTheme="minorHAnsi" w:cstheme="minorHAnsi"/>
          <w:b/>
          <w:bCs/>
          <w:lang w:val="es-CL"/>
        </w:rPr>
        <w:t>evaluación post-incidente y medidas correctivas</w:t>
      </w:r>
      <w:r w:rsidRPr="00EA2D8A">
        <w:rPr>
          <w:rFonts w:asciiTheme="minorHAnsi" w:hAnsiTheme="minorHAnsi" w:cstheme="minorHAnsi"/>
          <w:lang w:val="es-CL"/>
        </w:rPr>
        <w:t>, donde se documentan los hallazgos y se realizan ajustes en la infraestructura y procedimientos de seguridad para evitar la recurrencia del problema. Se han definido planes de mejora continua que incluyen auditorías regulares, actualización de políticas de seguridad y entrenamientos para los equipos de TI y seguridad de la información.</w:t>
      </w:r>
    </w:p>
    <w:p w14:paraId="450F500D" w14:textId="77777777" w:rsidR="00EA2D8A" w:rsidRPr="00EA2D8A" w:rsidRDefault="00EA2D8A" w:rsidP="00071CD7">
      <w:pPr>
        <w:pStyle w:val="NormalWeb"/>
        <w:ind w:left="432"/>
        <w:jc w:val="both"/>
        <w:rPr>
          <w:rFonts w:asciiTheme="minorHAnsi" w:hAnsiTheme="minorHAnsi" w:cstheme="minorHAnsi"/>
          <w:b/>
          <w:bCs/>
          <w:lang w:val="es-CL"/>
        </w:rPr>
      </w:pPr>
      <w:r w:rsidRPr="00EA2D8A">
        <w:rPr>
          <w:rFonts w:asciiTheme="minorHAnsi" w:hAnsiTheme="minorHAnsi" w:cstheme="minorHAnsi"/>
          <w:b/>
          <w:bCs/>
          <w:lang w:val="es-CL"/>
        </w:rPr>
        <w:t>5. CONCLUSIÓN</w:t>
      </w:r>
    </w:p>
    <w:p w14:paraId="777EDCC9"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Las simulaciones de incidentes realizadas en </w:t>
      </w:r>
      <w:r w:rsidRPr="00EA2D8A">
        <w:rPr>
          <w:rFonts w:asciiTheme="minorHAnsi" w:hAnsiTheme="minorHAnsi" w:cstheme="minorHAnsi"/>
          <w:b/>
          <w:bCs/>
          <w:lang w:val="es-CL"/>
        </w:rPr>
        <w:t>Anaconda Web - Chile</w:t>
      </w:r>
      <w:r w:rsidRPr="00EA2D8A">
        <w:rPr>
          <w:rFonts w:asciiTheme="minorHAnsi" w:hAnsiTheme="minorHAnsi" w:cstheme="minorHAnsi"/>
          <w:lang w:val="es-CL"/>
        </w:rPr>
        <w:t xml:space="preserve"> han permitido evaluar la efectividad de los procedimientos de respuesta y recuperación ante eventos de seguridad, demostrando que la organización cuenta con las capacidades necesarias para garantizar la continuidad operativa en caso de contingencias.</w:t>
      </w:r>
    </w:p>
    <w:p w14:paraId="58E8F198"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Los resultados obtenidos han revelado fortalezas en la detección temprana de incidentes, la capacidad de contención y la restauración eficiente de los sistemas afectados. No obstante, se han identificado áreas de mejora en la segmentación de red, la supervisión de accesos no autorizados y la optimización de los tiempos de respuesta en incidentes críticos.</w:t>
      </w:r>
    </w:p>
    <w:p w14:paraId="7B8947AE"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lastRenderedPageBreak/>
        <w:t>Se recomienda continuar con la ejecución periódica de simulacros para reforzar la preparación ante amenazas emergentes. Adicionalmente, es crucial mejorar la integración de herramientas de monitoreo y respuesta automatizada, lo que permitirá aumentar la eficacia en la gestión de incidentes y reducir tiempos de inactividad.</w:t>
      </w:r>
    </w:p>
    <w:p w14:paraId="5C8FDAE4"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El compromiso con la seguridad de la información y la continuidad del negocio es fundamental para </w:t>
      </w:r>
      <w:r w:rsidRPr="00EA2D8A">
        <w:rPr>
          <w:rFonts w:asciiTheme="minorHAnsi" w:hAnsiTheme="minorHAnsi" w:cstheme="minorHAnsi"/>
          <w:b/>
          <w:bCs/>
          <w:lang w:val="es-CL"/>
        </w:rPr>
        <w:t>Anaconda Web - Chile</w:t>
      </w:r>
      <w:r w:rsidRPr="00EA2D8A">
        <w:rPr>
          <w:rFonts w:asciiTheme="minorHAnsi" w:hAnsiTheme="minorHAnsi" w:cstheme="minorHAnsi"/>
          <w:lang w:val="es-CL"/>
        </w:rPr>
        <w:t xml:space="preserve">, por lo que se seguirán implementando mejoras y optimizaciones en el SGSI, garantizando el cumplimiento con </w:t>
      </w:r>
      <w:r w:rsidRPr="00EA2D8A">
        <w:rPr>
          <w:rFonts w:asciiTheme="minorHAnsi" w:hAnsiTheme="minorHAnsi" w:cstheme="minorHAnsi"/>
          <w:b/>
          <w:bCs/>
          <w:lang w:val="es-CL"/>
        </w:rPr>
        <w:t>ISO 27001:2022</w:t>
      </w:r>
      <w:r w:rsidRPr="00EA2D8A">
        <w:rPr>
          <w:rFonts w:asciiTheme="minorHAnsi" w:hAnsiTheme="minorHAnsi" w:cstheme="minorHAnsi"/>
          <w:lang w:val="es-CL"/>
        </w:rPr>
        <w:t xml:space="preserve"> y las mejores prácticas del sector.</w:t>
      </w:r>
    </w:p>
    <w:p w14:paraId="15CD4043" w14:textId="77777777" w:rsidR="00EA2D8A" w:rsidRPr="00EA2D8A" w:rsidRDefault="00EA2D8A" w:rsidP="00071CD7">
      <w:pPr>
        <w:pStyle w:val="NormalWeb"/>
        <w:ind w:left="432"/>
        <w:jc w:val="both"/>
        <w:rPr>
          <w:rFonts w:asciiTheme="minorHAnsi" w:hAnsiTheme="minorHAnsi" w:cstheme="minorHAnsi"/>
          <w:b/>
          <w:bCs/>
          <w:lang w:val="es-CL"/>
        </w:rPr>
      </w:pPr>
      <w:r w:rsidRPr="00EA2D8A">
        <w:rPr>
          <w:rFonts w:asciiTheme="minorHAnsi" w:hAnsiTheme="minorHAnsi" w:cstheme="minorHAnsi"/>
          <w:b/>
          <w:bCs/>
          <w:lang w:val="es-CL"/>
        </w:rPr>
        <w:t>6. ANEXO: CONTROLES DE SEGURIDAD APLICABLES</w:t>
      </w:r>
    </w:p>
    <w:p w14:paraId="7E26FF3C" w14:textId="77777777" w:rsidR="00EA2D8A" w:rsidRPr="00EA2D8A" w:rsidRDefault="00EA2D8A" w:rsidP="00071CD7">
      <w:pPr>
        <w:pStyle w:val="NormalWeb"/>
        <w:jc w:val="both"/>
        <w:rPr>
          <w:rFonts w:asciiTheme="minorHAnsi" w:hAnsiTheme="minorHAnsi" w:cstheme="minorHAnsi"/>
          <w:lang w:val="es-CL"/>
        </w:rPr>
      </w:pPr>
      <w:r w:rsidRPr="00EA2D8A">
        <w:rPr>
          <w:rFonts w:asciiTheme="minorHAnsi" w:hAnsiTheme="minorHAnsi" w:cstheme="minorHAnsi"/>
          <w:lang w:val="es-CL"/>
        </w:rPr>
        <w:t xml:space="preserve">Este documento se encuentra alineado con el </w:t>
      </w:r>
      <w:r w:rsidRPr="00EA2D8A">
        <w:rPr>
          <w:rFonts w:asciiTheme="minorHAnsi" w:hAnsiTheme="minorHAnsi" w:cstheme="minorHAnsi"/>
          <w:b/>
          <w:bCs/>
          <w:lang w:val="es-CL"/>
        </w:rPr>
        <w:t>Anexo A.17 de ISO 27001:2022</w:t>
      </w:r>
      <w:r w:rsidRPr="00EA2D8A">
        <w:rPr>
          <w:rFonts w:asciiTheme="minorHAnsi" w:hAnsiTheme="minorHAnsi" w:cstheme="minorHAnsi"/>
          <w:lang w:val="es-CL"/>
        </w:rPr>
        <w:t xml:space="preserve">, que establece los controles de </w:t>
      </w:r>
      <w:r w:rsidRPr="00EA2D8A">
        <w:rPr>
          <w:rFonts w:asciiTheme="minorHAnsi" w:hAnsiTheme="minorHAnsi" w:cstheme="minorHAnsi"/>
          <w:b/>
          <w:bCs/>
          <w:lang w:val="es-CL"/>
        </w:rPr>
        <w:t>continuidad del negocio y gestión de incidentes de seguridad</w:t>
      </w:r>
      <w:r w:rsidRPr="00EA2D8A">
        <w:rPr>
          <w:rFonts w:asciiTheme="minorHAnsi" w:hAnsiTheme="minorHAnsi" w:cstheme="minorHAnsi"/>
          <w:lang w:val="es-CL"/>
        </w:rPr>
        <w:t>. Además, está relacionado con los siguientes controles de seguridad adicionales:</w:t>
      </w:r>
    </w:p>
    <w:p w14:paraId="391AAA24" w14:textId="77777777" w:rsidR="00EA2D8A" w:rsidRPr="00EA2D8A" w:rsidRDefault="00EA2D8A" w:rsidP="00071CD7">
      <w:pPr>
        <w:pStyle w:val="NormalWeb"/>
        <w:numPr>
          <w:ilvl w:val="0"/>
          <w:numId w:val="72"/>
        </w:numPr>
        <w:jc w:val="both"/>
        <w:rPr>
          <w:rFonts w:asciiTheme="minorHAnsi" w:hAnsiTheme="minorHAnsi" w:cstheme="minorHAnsi"/>
          <w:lang w:val="es-CL"/>
        </w:rPr>
      </w:pPr>
      <w:r w:rsidRPr="00EA2D8A">
        <w:rPr>
          <w:rFonts w:asciiTheme="minorHAnsi" w:hAnsiTheme="minorHAnsi" w:cstheme="minorHAnsi"/>
          <w:b/>
          <w:bCs/>
          <w:lang w:val="es-CL"/>
        </w:rPr>
        <w:t>A.12.1 Gestión de la Seguridad en las Operaciones</w:t>
      </w:r>
      <w:r w:rsidRPr="00EA2D8A">
        <w:rPr>
          <w:rFonts w:asciiTheme="minorHAnsi" w:hAnsiTheme="minorHAnsi" w:cstheme="minorHAnsi"/>
          <w:lang w:val="es-CL"/>
        </w:rPr>
        <w:t>: Garantiza la implementación de controles de monitoreo y respuesta ante eventos de seguridad en la infraestructura tecnológica.</w:t>
      </w:r>
    </w:p>
    <w:p w14:paraId="4EFDFEF8" w14:textId="77777777" w:rsidR="00EA2D8A" w:rsidRPr="00EA2D8A" w:rsidRDefault="00EA2D8A" w:rsidP="00071CD7">
      <w:pPr>
        <w:pStyle w:val="NormalWeb"/>
        <w:numPr>
          <w:ilvl w:val="0"/>
          <w:numId w:val="72"/>
        </w:numPr>
        <w:jc w:val="both"/>
        <w:rPr>
          <w:rFonts w:asciiTheme="minorHAnsi" w:hAnsiTheme="minorHAnsi" w:cstheme="minorHAnsi"/>
          <w:lang w:val="es-CL"/>
        </w:rPr>
      </w:pPr>
      <w:r w:rsidRPr="00EA2D8A">
        <w:rPr>
          <w:rFonts w:asciiTheme="minorHAnsi" w:hAnsiTheme="minorHAnsi" w:cstheme="minorHAnsi"/>
          <w:b/>
          <w:bCs/>
          <w:lang w:val="es-CL"/>
        </w:rPr>
        <w:t>A.16.1 Gestión de Incidentes de Seguridad de la Información</w:t>
      </w:r>
      <w:r w:rsidRPr="00EA2D8A">
        <w:rPr>
          <w:rFonts w:asciiTheme="minorHAnsi" w:hAnsiTheme="minorHAnsi" w:cstheme="minorHAnsi"/>
          <w:lang w:val="es-CL"/>
        </w:rPr>
        <w:t>: Establece los lineamientos para la detección, respuesta y mitigación de incidentes de seguridad.</w:t>
      </w:r>
    </w:p>
    <w:p w14:paraId="012B4C69" w14:textId="77777777" w:rsidR="00EA2D8A" w:rsidRPr="00EA2D8A" w:rsidRDefault="00EA2D8A" w:rsidP="00071CD7">
      <w:pPr>
        <w:pStyle w:val="NormalWeb"/>
        <w:numPr>
          <w:ilvl w:val="0"/>
          <w:numId w:val="72"/>
        </w:numPr>
        <w:jc w:val="both"/>
        <w:rPr>
          <w:rFonts w:asciiTheme="minorHAnsi" w:hAnsiTheme="minorHAnsi" w:cstheme="minorHAnsi"/>
          <w:lang w:val="es-CL"/>
        </w:rPr>
      </w:pPr>
      <w:r w:rsidRPr="00EA2D8A">
        <w:rPr>
          <w:rFonts w:asciiTheme="minorHAnsi" w:hAnsiTheme="minorHAnsi" w:cstheme="minorHAnsi"/>
          <w:b/>
          <w:bCs/>
          <w:lang w:val="es-CL"/>
        </w:rPr>
        <w:t>A.17.2 Redundancia de la Información</w:t>
      </w:r>
      <w:r w:rsidRPr="00EA2D8A">
        <w:rPr>
          <w:rFonts w:asciiTheme="minorHAnsi" w:hAnsiTheme="minorHAnsi" w:cstheme="minorHAnsi"/>
          <w:lang w:val="es-CL"/>
        </w:rPr>
        <w:t>: Define los requerimientos para garantizar la integridad de los respaldos y la capacidad de restauración ante eventos disruptivos.</w:t>
      </w:r>
    </w:p>
    <w:p w14:paraId="5EE8924C" w14:textId="1BF503FE" w:rsidR="00452E7F" w:rsidRPr="00071CD7" w:rsidRDefault="00EA2D8A" w:rsidP="00071CD7">
      <w:pPr>
        <w:pStyle w:val="NormalWeb"/>
        <w:numPr>
          <w:ilvl w:val="0"/>
          <w:numId w:val="72"/>
        </w:numPr>
        <w:jc w:val="both"/>
        <w:rPr>
          <w:rFonts w:asciiTheme="minorHAnsi" w:hAnsiTheme="minorHAnsi" w:cstheme="minorHAnsi"/>
          <w:lang w:val="es-CL"/>
        </w:rPr>
      </w:pPr>
      <w:r w:rsidRPr="00EA2D8A">
        <w:rPr>
          <w:rFonts w:asciiTheme="minorHAnsi" w:hAnsiTheme="minorHAnsi" w:cstheme="minorHAnsi"/>
          <w:b/>
          <w:bCs/>
          <w:lang w:val="es-CL"/>
        </w:rPr>
        <w:t>A.18.2 Evaluación de Cumplimiento</w:t>
      </w:r>
      <w:r w:rsidRPr="00EA2D8A">
        <w:rPr>
          <w:rFonts w:asciiTheme="minorHAnsi" w:hAnsiTheme="minorHAnsi" w:cstheme="minorHAnsi"/>
          <w:lang w:val="es-CL"/>
        </w:rPr>
        <w:t>: Asegura la realización de auditorías y revisiones periódicas para validar la efectividad de las medidas implementadas y su alineación con la normativa vigente.</w:t>
      </w:r>
      <w:r w:rsidRPr="00EA2D8A">
        <w:rPr>
          <w:rFonts w:asciiTheme="minorHAnsi" w:hAnsiTheme="minorHAnsi" w:cstheme="minorHAnsi"/>
          <w:lang w:val="es-CL"/>
        </w:rPr>
        <w:br/>
        <w:t xml:space="preserve">Este documento se encuentra alineado con el </w:t>
      </w:r>
      <w:r w:rsidRPr="00EA2D8A">
        <w:rPr>
          <w:rFonts w:asciiTheme="minorHAnsi" w:hAnsiTheme="minorHAnsi" w:cstheme="minorHAnsi"/>
          <w:b/>
          <w:bCs/>
          <w:lang w:val="es-CL"/>
        </w:rPr>
        <w:t>Anexo A.17 de ISO 27001:2022</w:t>
      </w:r>
      <w:r w:rsidRPr="00EA2D8A">
        <w:rPr>
          <w:rFonts w:asciiTheme="minorHAnsi" w:hAnsiTheme="minorHAnsi" w:cstheme="minorHAnsi"/>
          <w:lang w:val="es-CL"/>
        </w:rPr>
        <w:t xml:space="preserve">, el cual establece directrices para la </w:t>
      </w:r>
      <w:r w:rsidRPr="00EA2D8A">
        <w:rPr>
          <w:rFonts w:asciiTheme="minorHAnsi" w:hAnsiTheme="minorHAnsi" w:cstheme="minorHAnsi"/>
          <w:b/>
          <w:bCs/>
          <w:lang w:val="es-CL"/>
        </w:rPr>
        <w:t>continuidad del negocio y la gestión de incidentes de seguridad</w:t>
      </w:r>
      <w:r w:rsidRPr="00EA2D8A">
        <w:rPr>
          <w:rFonts w:asciiTheme="minorHAnsi" w:hAnsiTheme="minorHAnsi" w:cstheme="minorHAnsi"/>
          <w:lang w:val="es-CL"/>
        </w:rPr>
        <w:t xml:space="preserve">. Las pruebas realizadas han permitido validar la efectividad de los controles de seguridad y la capacidad de </w:t>
      </w:r>
      <w:r w:rsidRPr="00EA2D8A">
        <w:rPr>
          <w:rFonts w:asciiTheme="minorHAnsi" w:hAnsiTheme="minorHAnsi" w:cstheme="minorHAnsi"/>
          <w:b/>
          <w:bCs/>
          <w:lang w:val="es-CL"/>
        </w:rPr>
        <w:t>Anaconda Web - Chile</w:t>
      </w:r>
      <w:r w:rsidRPr="00EA2D8A">
        <w:rPr>
          <w:rFonts w:asciiTheme="minorHAnsi" w:hAnsiTheme="minorHAnsi" w:cstheme="minorHAnsi"/>
          <w:lang w:val="es-CL"/>
        </w:rPr>
        <w:t xml:space="preserve"> para recuperar sus operaciones en caso de contingencias. Se continuará con la realización de simulacros periódicos para mantener la preparación organizacional y reforzar la resiliencia ante amenazas emergentes.</w:t>
      </w:r>
    </w:p>
    <w:sectPr w:rsidR="00452E7F" w:rsidRPr="00071CD7"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71B08" w14:textId="77777777" w:rsidR="00917E5B" w:rsidRPr="00EA2D8A" w:rsidRDefault="00917E5B">
      <w:r w:rsidRPr="00EA2D8A">
        <w:separator/>
      </w:r>
    </w:p>
    <w:p w14:paraId="61B4B96D" w14:textId="77777777" w:rsidR="00917E5B" w:rsidRPr="00EA2D8A" w:rsidRDefault="00917E5B"/>
    <w:p w14:paraId="6D3A7B4A" w14:textId="77777777" w:rsidR="00917E5B" w:rsidRPr="00EA2D8A" w:rsidRDefault="00917E5B"/>
    <w:p w14:paraId="7798A6E9" w14:textId="77777777" w:rsidR="00917E5B" w:rsidRPr="00EA2D8A" w:rsidRDefault="00917E5B" w:rsidP="00C1318C"/>
  </w:endnote>
  <w:endnote w:type="continuationSeparator" w:id="0">
    <w:p w14:paraId="0D071F95" w14:textId="77777777" w:rsidR="00917E5B" w:rsidRPr="00EA2D8A" w:rsidRDefault="00917E5B">
      <w:r w:rsidRPr="00EA2D8A">
        <w:continuationSeparator/>
      </w:r>
    </w:p>
    <w:p w14:paraId="65533F70" w14:textId="77777777" w:rsidR="00917E5B" w:rsidRPr="00EA2D8A" w:rsidRDefault="00917E5B"/>
    <w:p w14:paraId="45B5A140" w14:textId="77777777" w:rsidR="00917E5B" w:rsidRPr="00EA2D8A" w:rsidRDefault="00917E5B"/>
    <w:p w14:paraId="63F7EDDD" w14:textId="77777777" w:rsidR="00917E5B" w:rsidRPr="00EA2D8A" w:rsidRDefault="00917E5B"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19F3872F" w:rsidR="00237AFB" w:rsidRPr="00071CD7" w:rsidRDefault="00071CD7" w:rsidP="00071CD7">
    <w:pPr>
      <w:pStyle w:val="Piedepgina"/>
    </w:pPr>
    <w:r w:rsidRPr="00EA2D8A">
      <w:rPr>
        <w:rFonts w:asciiTheme="minorHAnsi" w:hAnsiTheme="minorHAnsi" w:cstheme="minorHAnsi"/>
        <w:b/>
        <w:bCs/>
        <w:sz w:val="24"/>
        <w:szCs w:val="24"/>
        <w:lang w:eastAsia="en-GB"/>
      </w:rPr>
      <w:t>Anexo A.17 REGISTROS DE SIMULACROS DE INCIDENTES Y RECUPERACIÓN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3AD55" w14:textId="77777777" w:rsidR="00917E5B" w:rsidRPr="00EA2D8A" w:rsidRDefault="00917E5B">
      <w:r w:rsidRPr="00EA2D8A">
        <w:separator/>
      </w:r>
    </w:p>
    <w:p w14:paraId="5F4D7137" w14:textId="77777777" w:rsidR="00917E5B" w:rsidRPr="00EA2D8A" w:rsidRDefault="00917E5B"/>
    <w:p w14:paraId="38FD34EE" w14:textId="77777777" w:rsidR="00917E5B" w:rsidRPr="00EA2D8A" w:rsidRDefault="00917E5B"/>
    <w:p w14:paraId="64E46227" w14:textId="77777777" w:rsidR="00917E5B" w:rsidRPr="00EA2D8A" w:rsidRDefault="00917E5B" w:rsidP="00C1318C"/>
  </w:footnote>
  <w:footnote w:type="continuationSeparator" w:id="0">
    <w:p w14:paraId="2E105F4C" w14:textId="77777777" w:rsidR="00917E5B" w:rsidRPr="00EA2D8A" w:rsidRDefault="00917E5B">
      <w:r w:rsidRPr="00EA2D8A">
        <w:continuationSeparator/>
      </w:r>
    </w:p>
    <w:p w14:paraId="4524BC7A" w14:textId="77777777" w:rsidR="00917E5B" w:rsidRPr="00EA2D8A" w:rsidRDefault="00917E5B"/>
    <w:p w14:paraId="2D5F744E" w14:textId="77777777" w:rsidR="00917E5B" w:rsidRPr="00EA2D8A" w:rsidRDefault="00917E5B"/>
    <w:p w14:paraId="41FDA1F6" w14:textId="77777777" w:rsidR="00917E5B" w:rsidRPr="00EA2D8A" w:rsidRDefault="00917E5B"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EA2D8A" w:rsidRDefault="001637D6">
    <w:r w:rsidRPr="00EA2D8A">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C4D"/>
    <w:multiLevelType w:val="multilevel"/>
    <w:tmpl w:val="C77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1CF53F5"/>
    <w:multiLevelType w:val="multilevel"/>
    <w:tmpl w:val="338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EFB7CEF"/>
    <w:multiLevelType w:val="multilevel"/>
    <w:tmpl w:val="6004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1C9726F"/>
    <w:multiLevelType w:val="multilevel"/>
    <w:tmpl w:val="C73A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51E4827"/>
    <w:multiLevelType w:val="multilevel"/>
    <w:tmpl w:val="634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464F6D"/>
    <w:multiLevelType w:val="hybridMultilevel"/>
    <w:tmpl w:val="9B4E837A"/>
    <w:lvl w:ilvl="0" w:tplc="28941F2E">
      <w:start w:val="1"/>
      <w:numFmt w:val="upperLetter"/>
      <w:lvlText w:val="%1."/>
      <w:lvlJc w:val="left"/>
      <w:pPr>
        <w:ind w:left="720" w:hanging="360"/>
      </w:pPr>
      <w:rPr>
        <w:rFonts w:asciiTheme="minorHAnsi" w:hAnsiTheme="minorHAnsi" w:cstheme="minorHAns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6"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0" w15:restartNumberingAfterBreak="0">
    <w:nsid w:val="63FF0964"/>
    <w:multiLevelType w:val="multilevel"/>
    <w:tmpl w:val="040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34807"/>
    <w:multiLevelType w:val="multilevel"/>
    <w:tmpl w:val="F7E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5E6A27"/>
    <w:multiLevelType w:val="multilevel"/>
    <w:tmpl w:val="2F7C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51927"/>
    <w:multiLevelType w:val="multilevel"/>
    <w:tmpl w:val="5FF6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9"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2"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7"/>
  </w:num>
  <w:num w:numId="2" w16cid:durableId="74938854">
    <w:abstractNumId w:val="20"/>
  </w:num>
  <w:num w:numId="3" w16cid:durableId="1494763561">
    <w:abstractNumId w:val="18"/>
  </w:num>
  <w:num w:numId="4" w16cid:durableId="2135100286">
    <w:abstractNumId w:val="45"/>
  </w:num>
  <w:num w:numId="5" w16cid:durableId="1000818834">
    <w:abstractNumId w:val="24"/>
  </w:num>
  <w:num w:numId="6" w16cid:durableId="1632788525">
    <w:abstractNumId w:val="62"/>
  </w:num>
  <w:num w:numId="7" w16cid:durableId="1321421067">
    <w:abstractNumId w:val="40"/>
  </w:num>
  <w:num w:numId="8" w16cid:durableId="352341285">
    <w:abstractNumId w:val="49"/>
  </w:num>
  <w:num w:numId="9" w16cid:durableId="27727978">
    <w:abstractNumId w:val="38"/>
  </w:num>
  <w:num w:numId="10" w16cid:durableId="1859850961">
    <w:abstractNumId w:val="15"/>
  </w:num>
  <w:num w:numId="11" w16cid:durableId="1630670735">
    <w:abstractNumId w:val="21"/>
  </w:num>
  <w:num w:numId="12" w16cid:durableId="1692032352">
    <w:abstractNumId w:val="24"/>
  </w:num>
  <w:num w:numId="13" w16cid:durableId="1393849829">
    <w:abstractNumId w:val="24"/>
  </w:num>
  <w:num w:numId="14" w16cid:durableId="815293384">
    <w:abstractNumId w:val="24"/>
  </w:num>
  <w:num w:numId="15" w16cid:durableId="1977754839">
    <w:abstractNumId w:val="60"/>
  </w:num>
  <w:num w:numId="16" w16cid:durableId="240061859">
    <w:abstractNumId w:val="26"/>
  </w:num>
  <w:num w:numId="17" w16cid:durableId="1741440573">
    <w:abstractNumId w:val="41"/>
  </w:num>
  <w:num w:numId="18" w16cid:durableId="404303887">
    <w:abstractNumId w:val="27"/>
  </w:num>
  <w:num w:numId="19" w16cid:durableId="1072853763">
    <w:abstractNumId w:val="8"/>
  </w:num>
  <w:num w:numId="20" w16cid:durableId="888345100">
    <w:abstractNumId w:val="30"/>
  </w:num>
  <w:num w:numId="21" w16cid:durableId="2083486945">
    <w:abstractNumId w:val="34"/>
  </w:num>
  <w:num w:numId="22" w16cid:durableId="1412317948">
    <w:abstractNumId w:val="1"/>
  </w:num>
  <w:num w:numId="23" w16cid:durableId="1332220685">
    <w:abstractNumId w:val="58"/>
  </w:num>
  <w:num w:numId="24" w16cid:durableId="587539902">
    <w:abstractNumId w:val="61"/>
  </w:num>
  <w:num w:numId="25" w16cid:durableId="1814641950">
    <w:abstractNumId w:val="14"/>
  </w:num>
  <w:num w:numId="26" w16cid:durableId="805513463">
    <w:abstractNumId w:val="4"/>
  </w:num>
  <w:num w:numId="27" w16cid:durableId="1555776139">
    <w:abstractNumId w:val="64"/>
  </w:num>
  <w:num w:numId="28" w16cid:durableId="2123913244">
    <w:abstractNumId w:val="16"/>
  </w:num>
  <w:num w:numId="29" w16cid:durableId="874922778">
    <w:abstractNumId w:val="28"/>
  </w:num>
  <w:num w:numId="30" w16cid:durableId="1757896361">
    <w:abstractNumId w:val="7"/>
  </w:num>
  <w:num w:numId="31" w16cid:durableId="1888297015">
    <w:abstractNumId w:val="24"/>
  </w:num>
  <w:num w:numId="32" w16cid:durableId="1875121296">
    <w:abstractNumId w:val="24"/>
  </w:num>
  <w:num w:numId="33" w16cid:durableId="711199856">
    <w:abstractNumId w:val="24"/>
  </w:num>
  <w:num w:numId="34" w16cid:durableId="1914506562">
    <w:abstractNumId w:val="24"/>
  </w:num>
  <w:num w:numId="35" w16cid:durableId="1030836293">
    <w:abstractNumId w:val="52"/>
  </w:num>
  <w:num w:numId="36" w16cid:durableId="674503644">
    <w:abstractNumId w:val="13"/>
  </w:num>
  <w:num w:numId="37" w16cid:durableId="1888105176">
    <w:abstractNumId w:val="63"/>
  </w:num>
  <w:num w:numId="38" w16cid:durableId="342171148">
    <w:abstractNumId w:val="19"/>
  </w:num>
  <w:num w:numId="39" w16cid:durableId="1308512191">
    <w:abstractNumId w:val="51"/>
  </w:num>
  <w:num w:numId="40" w16cid:durableId="751203121">
    <w:abstractNumId w:val="10"/>
  </w:num>
  <w:num w:numId="41" w16cid:durableId="1001616379">
    <w:abstractNumId w:val="57"/>
  </w:num>
  <w:num w:numId="42" w16cid:durableId="157235028">
    <w:abstractNumId w:val="36"/>
  </w:num>
  <w:num w:numId="43" w16cid:durableId="1076974531">
    <w:abstractNumId w:val="33"/>
  </w:num>
  <w:num w:numId="44" w16cid:durableId="908157133">
    <w:abstractNumId w:val="12"/>
  </w:num>
  <w:num w:numId="45" w16cid:durableId="1528714069">
    <w:abstractNumId w:val="55"/>
  </w:num>
  <w:num w:numId="46" w16cid:durableId="1350448151">
    <w:abstractNumId w:val="43"/>
  </w:num>
  <w:num w:numId="47" w16cid:durableId="134489178">
    <w:abstractNumId w:val="29"/>
  </w:num>
  <w:num w:numId="48" w16cid:durableId="904069908">
    <w:abstractNumId w:val="39"/>
  </w:num>
  <w:num w:numId="49" w16cid:durableId="876355981">
    <w:abstractNumId w:val="23"/>
  </w:num>
  <w:num w:numId="50" w16cid:durableId="1270042179">
    <w:abstractNumId w:val="44"/>
  </w:num>
  <w:num w:numId="51" w16cid:durableId="610477338">
    <w:abstractNumId w:val="11"/>
  </w:num>
  <w:num w:numId="52" w16cid:durableId="1976401646">
    <w:abstractNumId w:val="6"/>
  </w:num>
  <w:num w:numId="53" w16cid:durableId="1718821827">
    <w:abstractNumId w:val="32"/>
  </w:num>
  <w:num w:numId="54" w16cid:durableId="404844148">
    <w:abstractNumId w:val="9"/>
  </w:num>
  <w:num w:numId="55" w16cid:durableId="819855879">
    <w:abstractNumId w:val="25"/>
  </w:num>
  <w:num w:numId="56" w16cid:durableId="362633569">
    <w:abstractNumId w:val="59"/>
  </w:num>
  <w:num w:numId="57" w16cid:durableId="1293904960">
    <w:abstractNumId w:val="3"/>
  </w:num>
  <w:num w:numId="58" w16cid:durableId="2072266967">
    <w:abstractNumId w:val="48"/>
  </w:num>
  <w:num w:numId="59" w16cid:durableId="1449856183">
    <w:abstractNumId w:val="22"/>
  </w:num>
  <w:num w:numId="60" w16cid:durableId="264847693">
    <w:abstractNumId w:val="2"/>
  </w:num>
  <w:num w:numId="61" w16cid:durableId="140850691">
    <w:abstractNumId w:val="46"/>
  </w:num>
  <w:num w:numId="62" w16cid:durableId="1923098859">
    <w:abstractNumId w:val="37"/>
  </w:num>
  <w:num w:numId="63" w16cid:durableId="856891579">
    <w:abstractNumId w:val="5"/>
  </w:num>
  <w:num w:numId="64" w16cid:durableId="1193031056">
    <w:abstractNumId w:val="50"/>
  </w:num>
  <w:num w:numId="65" w16cid:durableId="192887826">
    <w:abstractNumId w:val="0"/>
  </w:num>
  <w:num w:numId="66" w16cid:durableId="954363116">
    <w:abstractNumId w:val="56"/>
  </w:num>
  <w:num w:numId="67" w16cid:durableId="355350925">
    <w:abstractNumId w:val="53"/>
  </w:num>
  <w:num w:numId="68" w16cid:durableId="1458833240">
    <w:abstractNumId w:val="17"/>
  </w:num>
  <w:num w:numId="69" w16cid:durableId="1966617076">
    <w:abstractNumId w:val="42"/>
  </w:num>
  <w:num w:numId="70" w16cid:durableId="247276804">
    <w:abstractNumId w:val="31"/>
  </w:num>
  <w:num w:numId="71" w16cid:durableId="2093312231">
    <w:abstractNumId w:val="54"/>
  </w:num>
  <w:num w:numId="72" w16cid:durableId="2036077131">
    <w:abstractNumId w:val="3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71CD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C4959"/>
    <w:rsid w:val="001D0EC9"/>
    <w:rsid w:val="001D53CB"/>
    <w:rsid w:val="001D5F80"/>
    <w:rsid w:val="001E2A9D"/>
    <w:rsid w:val="001F1897"/>
    <w:rsid w:val="001F1E2C"/>
    <w:rsid w:val="001F4681"/>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08FE"/>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17E5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1410"/>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05CE"/>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36A1"/>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4925"/>
    <w:rsid w:val="00D956C1"/>
    <w:rsid w:val="00D96DF4"/>
    <w:rsid w:val="00DA3A0A"/>
    <w:rsid w:val="00DA3ECE"/>
    <w:rsid w:val="00DA56ED"/>
    <w:rsid w:val="00DA6072"/>
    <w:rsid w:val="00DA7572"/>
    <w:rsid w:val="00DB7859"/>
    <w:rsid w:val="00DC1298"/>
    <w:rsid w:val="00DC1742"/>
    <w:rsid w:val="00DC24BC"/>
    <w:rsid w:val="00DD03B5"/>
    <w:rsid w:val="00DD03C2"/>
    <w:rsid w:val="00DD1E86"/>
    <w:rsid w:val="00DD35B5"/>
    <w:rsid w:val="00DD38F2"/>
    <w:rsid w:val="00DD4245"/>
    <w:rsid w:val="00DD5110"/>
    <w:rsid w:val="00DD7C5A"/>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2D8A"/>
    <w:rsid w:val="00EA43EF"/>
    <w:rsid w:val="00EC1F42"/>
    <w:rsid w:val="00EC3936"/>
    <w:rsid w:val="00EC607E"/>
    <w:rsid w:val="00ED27E5"/>
    <w:rsid w:val="00ED7357"/>
    <w:rsid w:val="00EE262F"/>
    <w:rsid w:val="00EE4AB5"/>
    <w:rsid w:val="00EE6E84"/>
    <w:rsid w:val="00EF054C"/>
    <w:rsid w:val="00EF51B8"/>
    <w:rsid w:val="00F0243E"/>
    <w:rsid w:val="00F02DB1"/>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1992">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49772168">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23177531">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59714075">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41912221">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36273695">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60211468">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298684178">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40927798">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094811287">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910A7"/>
    <w:rsid w:val="00611E4E"/>
    <w:rsid w:val="006C7BDF"/>
    <w:rsid w:val="00737BAE"/>
    <w:rsid w:val="00871B28"/>
    <w:rsid w:val="00912671"/>
    <w:rsid w:val="00930D52"/>
    <w:rsid w:val="009A4316"/>
    <w:rsid w:val="009C1F3E"/>
    <w:rsid w:val="00B63AF7"/>
    <w:rsid w:val="00B92933"/>
    <w:rsid w:val="00C81A8B"/>
    <w:rsid w:val="00CB26E6"/>
    <w:rsid w:val="00D036A1"/>
    <w:rsid w:val="00D23467"/>
    <w:rsid w:val="00D36B5D"/>
    <w:rsid w:val="00EC1F42"/>
    <w:rsid w:val="00FB5A6F"/>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1766</Words>
  <Characters>9713</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11457</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3</cp:revision>
  <cp:lastPrinted>2016-07-27T15:25:00Z</cp:lastPrinted>
  <dcterms:created xsi:type="dcterms:W3CDTF">2025-02-26T18:22:00Z</dcterms:created>
  <dcterms:modified xsi:type="dcterms:W3CDTF">2025-03-31T02:58:00Z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