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BE55F" w14:textId="77777777" w:rsidR="00A16306" w:rsidRPr="00A16306" w:rsidRDefault="00A16306" w:rsidP="00A16306">
      <w:pPr>
        <w:jc w:val="both"/>
        <w:rPr>
          <w:rFonts w:ascii="Calibri" w:hAnsi="Calibri" w:cs="Calibri"/>
          <w:b/>
          <w:bCs/>
          <w:sz w:val="22"/>
          <w:szCs w:val="22"/>
        </w:rPr>
      </w:pPr>
      <w:r w:rsidRPr="00A16306">
        <w:rPr>
          <w:rFonts w:ascii="Calibri" w:hAnsi="Calibri" w:cs="Calibri"/>
          <w:b/>
          <w:bCs/>
          <w:sz w:val="22"/>
          <w:szCs w:val="22"/>
        </w:rPr>
        <w:t>Normativas Locales sobre Privacidad y Seguridad en Chile</w:t>
      </w:r>
    </w:p>
    <w:p w14:paraId="6C9BEAB2"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1. Ley N.º 19.628 sobre Protección de la Vida Privada (1999)</w:t>
      </w:r>
    </w:p>
    <w:p w14:paraId="34879731"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La Ley N.º 19.628, promulgada en 1999, fue la primera regulación en Chile sobre protección de datos personales y sentó las bases del marco legal para la seguridad de la información. Esta normativa establece principios y requisitos para el tratamiento de datos personales por entidades públicas y privadas, con el fin de garantizar la privacidad y la confidencialidad de la información.</w:t>
      </w:r>
    </w:p>
    <w:p w14:paraId="50BFF543"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Principios Fundamentales:</w:t>
      </w:r>
    </w:p>
    <w:p w14:paraId="6F30E999" w14:textId="77777777" w:rsidR="00A16306" w:rsidRPr="00A16306" w:rsidRDefault="00A16306" w:rsidP="00A16306">
      <w:pPr>
        <w:numPr>
          <w:ilvl w:val="0"/>
          <w:numId w:val="39"/>
        </w:numPr>
        <w:jc w:val="both"/>
        <w:rPr>
          <w:rFonts w:ascii="Calibri" w:hAnsi="Calibri" w:cs="Calibri"/>
          <w:sz w:val="22"/>
          <w:szCs w:val="22"/>
        </w:rPr>
      </w:pPr>
      <w:r w:rsidRPr="00A16306">
        <w:rPr>
          <w:rFonts w:ascii="Calibri" w:hAnsi="Calibri" w:cs="Calibri"/>
          <w:sz w:val="22"/>
          <w:szCs w:val="22"/>
        </w:rPr>
        <w:t>Licitud: El tratamiento de datos debe ser legal, transparente y respetuoso con los derechos de los titulares.</w:t>
      </w:r>
    </w:p>
    <w:p w14:paraId="427E7FC1" w14:textId="77777777" w:rsidR="00A16306" w:rsidRPr="00A16306" w:rsidRDefault="00A16306" w:rsidP="00A16306">
      <w:pPr>
        <w:numPr>
          <w:ilvl w:val="0"/>
          <w:numId w:val="39"/>
        </w:numPr>
        <w:jc w:val="both"/>
        <w:rPr>
          <w:rFonts w:ascii="Calibri" w:hAnsi="Calibri" w:cs="Calibri"/>
          <w:sz w:val="22"/>
          <w:szCs w:val="22"/>
        </w:rPr>
      </w:pPr>
      <w:r w:rsidRPr="00A16306">
        <w:rPr>
          <w:rFonts w:ascii="Calibri" w:hAnsi="Calibri" w:cs="Calibri"/>
          <w:sz w:val="22"/>
          <w:szCs w:val="22"/>
        </w:rPr>
        <w:t>Finalidad: Los datos deben recopilarse solo con un propósito específico, informado y legítimo.</w:t>
      </w:r>
    </w:p>
    <w:p w14:paraId="09F7DB9E" w14:textId="77777777" w:rsidR="00A16306" w:rsidRPr="00A16306" w:rsidRDefault="00A16306" w:rsidP="00A16306">
      <w:pPr>
        <w:numPr>
          <w:ilvl w:val="0"/>
          <w:numId w:val="39"/>
        </w:numPr>
        <w:jc w:val="both"/>
        <w:rPr>
          <w:rFonts w:ascii="Calibri" w:hAnsi="Calibri" w:cs="Calibri"/>
          <w:sz w:val="22"/>
          <w:szCs w:val="22"/>
        </w:rPr>
      </w:pPr>
      <w:r w:rsidRPr="00A16306">
        <w:rPr>
          <w:rFonts w:ascii="Calibri" w:hAnsi="Calibri" w:cs="Calibri"/>
          <w:sz w:val="22"/>
          <w:szCs w:val="22"/>
        </w:rPr>
        <w:t>Calidad y Veracidad: La información debe ser precisa, mantenerse actualizada y ser pertinente para el fin declarado.</w:t>
      </w:r>
    </w:p>
    <w:p w14:paraId="04B10156" w14:textId="77777777" w:rsidR="00A16306" w:rsidRPr="00A16306" w:rsidRDefault="00A16306" w:rsidP="00A16306">
      <w:pPr>
        <w:numPr>
          <w:ilvl w:val="0"/>
          <w:numId w:val="39"/>
        </w:numPr>
        <w:jc w:val="both"/>
        <w:rPr>
          <w:rFonts w:ascii="Calibri" w:hAnsi="Calibri" w:cs="Calibri"/>
          <w:sz w:val="22"/>
          <w:szCs w:val="22"/>
        </w:rPr>
      </w:pPr>
      <w:r w:rsidRPr="00A16306">
        <w:rPr>
          <w:rFonts w:ascii="Calibri" w:hAnsi="Calibri" w:cs="Calibri"/>
          <w:sz w:val="22"/>
          <w:szCs w:val="22"/>
        </w:rPr>
        <w:t>Seguridad: Las entidades deben implementar medidas técnicas y organizativas para proteger los datos contra accesos no autorizados, alteraciones y pérdidas.</w:t>
      </w:r>
    </w:p>
    <w:p w14:paraId="158CF7EB" w14:textId="77777777" w:rsidR="00A16306" w:rsidRPr="00A16306" w:rsidRDefault="00A16306" w:rsidP="00A16306">
      <w:pPr>
        <w:numPr>
          <w:ilvl w:val="0"/>
          <w:numId w:val="39"/>
        </w:numPr>
        <w:jc w:val="both"/>
        <w:rPr>
          <w:rFonts w:ascii="Calibri" w:hAnsi="Calibri" w:cs="Calibri"/>
          <w:sz w:val="22"/>
          <w:szCs w:val="22"/>
        </w:rPr>
      </w:pPr>
      <w:r w:rsidRPr="00A16306">
        <w:rPr>
          <w:rFonts w:ascii="Calibri" w:hAnsi="Calibri" w:cs="Calibri"/>
          <w:sz w:val="22"/>
          <w:szCs w:val="22"/>
        </w:rPr>
        <w:t>Consentimiento: La recopilación de datos requiere el consentimiento explícito y verificable del titular, salvo excepciones legales como procesos judiciales o temas de interés público.</w:t>
      </w:r>
    </w:p>
    <w:p w14:paraId="5C0FA446" w14:textId="38AD2B1C" w:rsidR="00A16306" w:rsidRPr="00A16306" w:rsidRDefault="00A16306" w:rsidP="00A16306">
      <w:pPr>
        <w:jc w:val="both"/>
        <w:rPr>
          <w:rFonts w:ascii="Calibri" w:hAnsi="Calibri" w:cs="Calibri"/>
          <w:sz w:val="22"/>
          <w:szCs w:val="22"/>
        </w:rPr>
      </w:pPr>
      <w:r w:rsidRPr="00A16306">
        <w:rPr>
          <w:rFonts w:ascii="Calibri" w:hAnsi="Calibri" w:cs="Calibri"/>
          <w:sz w:val="22"/>
          <w:szCs w:val="22"/>
        </w:rPr>
        <w:t>Obligaciones de los responsables:</w:t>
      </w:r>
    </w:p>
    <w:p w14:paraId="5F1DEA38" w14:textId="77777777" w:rsidR="00A16306" w:rsidRPr="00A16306" w:rsidRDefault="00A16306" w:rsidP="00A16306">
      <w:pPr>
        <w:numPr>
          <w:ilvl w:val="0"/>
          <w:numId w:val="40"/>
        </w:numPr>
        <w:jc w:val="both"/>
        <w:rPr>
          <w:rFonts w:ascii="Calibri" w:hAnsi="Calibri" w:cs="Calibri"/>
          <w:sz w:val="22"/>
          <w:szCs w:val="22"/>
        </w:rPr>
      </w:pPr>
      <w:r w:rsidRPr="00A16306">
        <w:rPr>
          <w:rFonts w:ascii="Calibri" w:hAnsi="Calibri" w:cs="Calibri"/>
          <w:sz w:val="22"/>
          <w:szCs w:val="22"/>
        </w:rPr>
        <w:t>Asegurar que los datos se utilicen exclusivamente para los fines declarados y que no sean reutilizados de manera indebida.</w:t>
      </w:r>
    </w:p>
    <w:p w14:paraId="19AF498D" w14:textId="77777777" w:rsidR="00A16306" w:rsidRPr="00A16306" w:rsidRDefault="00A16306" w:rsidP="00A16306">
      <w:pPr>
        <w:numPr>
          <w:ilvl w:val="0"/>
          <w:numId w:val="40"/>
        </w:numPr>
        <w:jc w:val="both"/>
        <w:rPr>
          <w:rFonts w:ascii="Calibri" w:hAnsi="Calibri" w:cs="Calibri"/>
          <w:sz w:val="22"/>
          <w:szCs w:val="22"/>
        </w:rPr>
      </w:pPr>
      <w:r w:rsidRPr="00A16306">
        <w:rPr>
          <w:rFonts w:ascii="Calibri" w:hAnsi="Calibri" w:cs="Calibri"/>
          <w:sz w:val="22"/>
          <w:szCs w:val="22"/>
        </w:rPr>
        <w:t>Informar a los titulares de manera clara sobre el uso, almacenamiento y acceso a sus datos personales.</w:t>
      </w:r>
    </w:p>
    <w:p w14:paraId="74A56C94" w14:textId="77777777" w:rsidR="00A16306" w:rsidRPr="00A16306" w:rsidRDefault="00A16306" w:rsidP="00A16306">
      <w:pPr>
        <w:numPr>
          <w:ilvl w:val="0"/>
          <w:numId w:val="40"/>
        </w:numPr>
        <w:jc w:val="both"/>
        <w:rPr>
          <w:rFonts w:ascii="Calibri" w:hAnsi="Calibri" w:cs="Calibri"/>
          <w:sz w:val="22"/>
          <w:szCs w:val="22"/>
        </w:rPr>
      </w:pPr>
      <w:r w:rsidRPr="00A16306">
        <w:rPr>
          <w:rFonts w:ascii="Calibri" w:hAnsi="Calibri" w:cs="Calibri"/>
          <w:sz w:val="22"/>
          <w:szCs w:val="22"/>
        </w:rPr>
        <w:t>Garantizar que los titulares puedan acceder, rectificar y solicitar la eliminación de sus datos personales.</w:t>
      </w:r>
    </w:p>
    <w:p w14:paraId="0943591D" w14:textId="77777777" w:rsidR="00A16306" w:rsidRPr="00A16306" w:rsidRDefault="00A16306" w:rsidP="00A16306">
      <w:pPr>
        <w:numPr>
          <w:ilvl w:val="0"/>
          <w:numId w:val="40"/>
        </w:numPr>
        <w:jc w:val="both"/>
        <w:rPr>
          <w:rFonts w:ascii="Calibri" w:hAnsi="Calibri" w:cs="Calibri"/>
          <w:sz w:val="22"/>
          <w:szCs w:val="22"/>
        </w:rPr>
      </w:pPr>
      <w:r w:rsidRPr="00A16306">
        <w:rPr>
          <w:rFonts w:ascii="Calibri" w:hAnsi="Calibri" w:cs="Calibri"/>
          <w:sz w:val="22"/>
          <w:szCs w:val="22"/>
        </w:rPr>
        <w:t>Adoptar procedimientos para detectar y corregir errores en los registros de datos.</w:t>
      </w:r>
    </w:p>
    <w:p w14:paraId="77BE5E03"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Esta ley fue pionera en la protección de datos personales y sirvió como base para los desarrollos normativos posteriores que fortalecieron el marco regulatorio.</w:t>
      </w:r>
    </w:p>
    <w:p w14:paraId="1D2A63C1"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2. Nueva Ley de Protección de Datos Personales (Ley N.º 21.719, 2024)</w:t>
      </w:r>
    </w:p>
    <w:p w14:paraId="7E41B049"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La Ley N.º 21.719, promulgada en diciembre de 2024, representa una actualización profunda al marco normativo de protección de datos en Chile, alineándose con estándares internacionales como el Reglamento General de Protección de Datos (GDPR) de la Unión Europea.</w:t>
      </w:r>
    </w:p>
    <w:p w14:paraId="3914E42B"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Aspectos Relevantes:</w:t>
      </w:r>
    </w:p>
    <w:p w14:paraId="71822501" w14:textId="77777777" w:rsidR="00A16306" w:rsidRPr="00A16306" w:rsidRDefault="00A16306" w:rsidP="00A16306">
      <w:pPr>
        <w:numPr>
          <w:ilvl w:val="0"/>
          <w:numId w:val="41"/>
        </w:numPr>
        <w:jc w:val="both"/>
        <w:rPr>
          <w:rFonts w:ascii="Calibri" w:hAnsi="Calibri" w:cs="Calibri"/>
          <w:sz w:val="22"/>
          <w:szCs w:val="22"/>
        </w:rPr>
      </w:pPr>
      <w:r w:rsidRPr="00A16306">
        <w:rPr>
          <w:rFonts w:ascii="Calibri" w:hAnsi="Calibri" w:cs="Calibri"/>
          <w:sz w:val="22"/>
          <w:szCs w:val="22"/>
        </w:rPr>
        <w:lastRenderedPageBreak/>
        <w:t>Creación de la Agencia de Protección de Datos Personales (APDP): Esta entidad autónoma tiene la responsabilidad de supervisar el cumplimiento de la normativa, gestionar denuncias y aplicar sanciones.</w:t>
      </w:r>
    </w:p>
    <w:p w14:paraId="28D279F8" w14:textId="77777777" w:rsidR="00A16306" w:rsidRPr="00A16306" w:rsidRDefault="00A16306" w:rsidP="00A16306">
      <w:pPr>
        <w:numPr>
          <w:ilvl w:val="0"/>
          <w:numId w:val="41"/>
        </w:numPr>
        <w:jc w:val="both"/>
        <w:rPr>
          <w:rFonts w:ascii="Calibri" w:hAnsi="Calibri" w:cs="Calibri"/>
          <w:sz w:val="22"/>
          <w:szCs w:val="22"/>
        </w:rPr>
      </w:pPr>
      <w:r w:rsidRPr="00A16306">
        <w:rPr>
          <w:rFonts w:ascii="Calibri" w:hAnsi="Calibri" w:cs="Calibri"/>
          <w:sz w:val="22"/>
          <w:szCs w:val="22"/>
        </w:rPr>
        <w:t>Derechos Ampliados de los Titulares:</w:t>
      </w:r>
    </w:p>
    <w:p w14:paraId="2D9DFA6F" w14:textId="77777777" w:rsidR="00A16306" w:rsidRPr="00A16306" w:rsidRDefault="00A16306" w:rsidP="00A16306">
      <w:pPr>
        <w:numPr>
          <w:ilvl w:val="1"/>
          <w:numId w:val="41"/>
        </w:numPr>
        <w:jc w:val="both"/>
        <w:rPr>
          <w:rFonts w:ascii="Calibri" w:hAnsi="Calibri" w:cs="Calibri"/>
          <w:sz w:val="22"/>
          <w:szCs w:val="22"/>
        </w:rPr>
      </w:pPr>
      <w:r w:rsidRPr="00A16306">
        <w:rPr>
          <w:rFonts w:ascii="Calibri" w:hAnsi="Calibri" w:cs="Calibri"/>
          <w:sz w:val="22"/>
          <w:szCs w:val="22"/>
        </w:rPr>
        <w:t>Derecho de acceso a la información almacenada.</w:t>
      </w:r>
    </w:p>
    <w:p w14:paraId="209D37E9" w14:textId="77777777" w:rsidR="00A16306" w:rsidRPr="00A16306" w:rsidRDefault="00A16306" w:rsidP="00A16306">
      <w:pPr>
        <w:numPr>
          <w:ilvl w:val="1"/>
          <w:numId w:val="41"/>
        </w:numPr>
        <w:jc w:val="both"/>
        <w:rPr>
          <w:rFonts w:ascii="Calibri" w:hAnsi="Calibri" w:cs="Calibri"/>
          <w:sz w:val="22"/>
          <w:szCs w:val="22"/>
        </w:rPr>
      </w:pPr>
      <w:r w:rsidRPr="00A16306">
        <w:rPr>
          <w:rFonts w:ascii="Calibri" w:hAnsi="Calibri" w:cs="Calibri"/>
          <w:sz w:val="22"/>
          <w:szCs w:val="22"/>
        </w:rPr>
        <w:t>Derecho de rectificación, cancelación y oposición al tratamiento.</w:t>
      </w:r>
    </w:p>
    <w:p w14:paraId="4A76B957" w14:textId="77777777" w:rsidR="00A16306" w:rsidRPr="00A16306" w:rsidRDefault="00A16306" w:rsidP="00A16306">
      <w:pPr>
        <w:numPr>
          <w:ilvl w:val="1"/>
          <w:numId w:val="41"/>
        </w:numPr>
        <w:jc w:val="both"/>
        <w:rPr>
          <w:rFonts w:ascii="Calibri" w:hAnsi="Calibri" w:cs="Calibri"/>
          <w:sz w:val="22"/>
          <w:szCs w:val="22"/>
        </w:rPr>
      </w:pPr>
      <w:r w:rsidRPr="00A16306">
        <w:rPr>
          <w:rFonts w:ascii="Calibri" w:hAnsi="Calibri" w:cs="Calibri"/>
          <w:sz w:val="22"/>
          <w:szCs w:val="22"/>
        </w:rPr>
        <w:t>Derecho a la portabilidad de los datos en un formato estructurado y accesible.</w:t>
      </w:r>
    </w:p>
    <w:p w14:paraId="47B11453" w14:textId="77777777" w:rsidR="00A16306" w:rsidRPr="00A16306" w:rsidRDefault="00A16306" w:rsidP="00A16306">
      <w:pPr>
        <w:numPr>
          <w:ilvl w:val="1"/>
          <w:numId w:val="41"/>
        </w:numPr>
        <w:jc w:val="both"/>
        <w:rPr>
          <w:rFonts w:ascii="Calibri" w:hAnsi="Calibri" w:cs="Calibri"/>
          <w:sz w:val="22"/>
          <w:szCs w:val="22"/>
        </w:rPr>
      </w:pPr>
      <w:r w:rsidRPr="00A16306">
        <w:rPr>
          <w:rFonts w:ascii="Calibri" w:hAnsi="Calibri" w:cs="Calibri"/>
          <w:sz w:val="22"/>
          <w:szCs w:val="22"/>
        </w:rPr>
        <w:t>Derecho al olvido: Posibilidad de solicitar la eliminación de información pública desactualizada o irrelevante.</w:t>
      </w:r>
    </w:p>
    <w:p w14:paraId="6F658632" w14:textId="77777777" w:rsidR="00A16306" w:rsidRPr="00A16306" w:rsidRDefault="00A16306" w:rsidP="00A16306">
      <w:pPr>
        <w:numPr>
          <w:ilvl w:val="0"/>
          <w:numId w:val="41"/>
        </w:numPr>
        <w:jc w:val="both"/>
        <w:rPr>
          <w:rFonts w:ascii="Calibri" w:hAnsi="Calibri" w:cs="Calibri"/>
          <w:sz w:val="22"/>
          <w:szCs w:val="22"/>
        </w:rPr>
      </w:pPr>
      <w:r w:rsidRPr="00A16306">
        <w:rPr>
          <w:rFonts w:ascii="Calibri" w:hAnsi="Calibri" w:cs="Calibri"/>
          <w:sz w:val="22"/>
          <w:szCs w:val="22"/>
        </w:rPr>
        <w:t>Evaluaciones de Impacto de Privacidad (DPIA): Obligatorias para proyectos que involucren el tratamiento masivo de datos personales o representen un alto riesgo.</w:t>
      </w:r>
    </w:p>
    <w:p w14:paraId="24DA2866" w14:textId="77777777" w:rsidR="00A16306" w:rsidRPr="00A16306" w:rsidRDefault="00A16306" w:rsidP="00A16306">
      <w:pPr>
        <w:numPr>
          <w:ilvl w:val="0"/>
          <w:numId w:val="41"/>
        </w:numPr>
        <w:jc w:val="both"/>
        <w:rPr>
          <w:rFonts w:ascii="Calibri" w:hAnsi="Calibri" w:cs="Calibri"/>
          <w:sz w:val="22"/>
          <w:szCs w:val="22"/>
        </w:rPr>
      </w:pPr>
      <w:r w:rsidRPr="00A16306">
        <w:rPr>
          <w:rFonts w:ascii="Calibri" w:hAnsi="Calibri" w:cs="Calibri"/>
          <w:sz w:val="22"/>
          <w:szCs w:val="22"/>
        </w:rPr>
        <w:t>Sanciones Severas: Multas que pueden alcanzar hasta 20.000 UTM para infracciones gravísimas, además de la suspensión de actividades o la inhabilitación temporal para procesar datos personales.</w:t>
      </w:r>
    </w:p>
    <w:p w14:paraId="604C8AD3"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Esta normativa refuerza la responsabilidad proactiva, exigiendo que las organizaciones implementen medidas preventivas, auditen sus sistemas y documenten sus políticas para demostrar cumplimiento.</w:t>
      </w:r>
    </w:p>
    <w:p w14:paraId="2853C279"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3. Normas Técnicas Relacionadas: ISO/IEC 27001:2022</w:t>
      </w:r>
    </w:p>
    <w:p w14:paraId="3058635D"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La ISO/IEC 27001:2022 es la norma internacional más reconocida para implementar un Sistema de Gestión de Seguridad de la Información (SGSI). Esta norma ayuda a las organizaciones a proteger la confidencialidad, integridad y disponibilidad de la información mediante un enfoque estructurado.</w:t>
      </w:r>
    </w:p>
    <w:p w14:paraId="49E8C498"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Elementos Clave del SGSI:</w:t>
      </w:r>
    </w:p>
    <w:p w14:paraId="01CAE4F2" w14:textId="77777777" w:rsidR="00A16306" w:rsidRPr="00A16306" w:rsidRDefault="00A16306" w:rsidP="00A16306">
      <w:pPr>
        <w:numPr>
          <w:ilvl w:val="0"/>
          <w:numId w:val="42"/>
        </w:numPr>
        <w:jc w:val="both"/>
        <w:rPr>
          <w:rFonts w:ascii="Calibri" w:hAnsi="Calibri" w:cs="Calibri"/>
          <w:sz w:val="22"/>
          <w:szCs w:val="22"/>
        </w:rPr>
      </w:pPr>
      <w:r w:rsidRPr="00A16306">
        <w:rPr>
          <w:rFonts w:ascii="Calibri" w:hAnsi="Calibri" w:cs="Calibri"/>
          <w:sz w:val="22"/>
          <w:szCs w:val="22"/>
        </w:rPr>
        <w:t>Evaluación de Riesgos: Identificación, análisis y tratamiento de riesgos relacionados con el manejo de datos.</w:t>
      </w:r>
    </w:p>
    <w:p w14:paraId="5FBDD6B4" w14:textId="77777777" w:rsidR="00A16306" w:rsidRPr="00A16306" w:rsidRDefault="00A16306" w:rsidP="00A16306">
      <w:pPr>
        <w:numPr>
          <w:ilvl w:val="0"/>
          <w:numId w:val="42"/>
        </w:numPr>
        <w:jc w:val="both"/>
        <w:rPr>
          <w:rFonts w:ascii="Calibri" w:hAnsi="Calibri" w:cs="Calibri"/>
          <w:sz w:val="22"/>
          <w:szCs w:val="22"/>
        </w:rPr>
      </w:pPr>
      <w:r w:rsidRPr="00A16306">
        <w:rPr>
          <w:rFonts w:ascii="Calibri" w:hAnsi="Calibri" w:cs="Calibri"/>
          <w:sz w:val="22"/>
          <w:szCs w:val="22"/>
        </w:rPr>
        <w:t>Controles de Seguridad:</w:t>
      </w:r>
    </w:p>
    <w:p w14:paraId="10E2997A" w14:textId="77777777" w:rsidR="00A16306" w:rsidRPr="00A16306" w:rsidRDefault="00A16306" w:rsidP="00A16306">
      <w:pPr>
        <w:numPr>
          <w:ilvl w:val="1"/>
          <w:numId w:val="42"/>
        </w:numPr>
        <w:jc w:val="both"/>
        <w:rPr>
          <w:rFonts w:ascii="Calibri" w:hAnsi="Calibri" w:cs="Calibri"/>
          <w:sz w:val="22"/>
          <w:szCs w:val="22"/>
        </w:rPr>
      </w:pPr>
      <w:r w:rsidRPr="00A16306">
        <w:rPr>
          <w:rFonts w:ascii="Calibri" w:hAnsi="Calibri" w:cs="Calibri"/>
          <w:sz w:val="22"/>
          <w:szCs w:val="22"/>
        </w:rPr>
        <w:t>Autenticación Segura: Uso de autenticación multifactor y políticas de contraseñas robustas.</w:t>
      </w:r>
    </w:p>
    <w:p w14:paraId="60269EE2" w14:textId="77777777" w:rsidR="00A16306" w:rsidRPr="00A16306" w:rsidRDefault="00A16306" w:rsidP="00A16306">
      <w:pPr>
        <w:numPr>
          <w:ilvl w:val="1"/>
          <w:numId w:val="42"/>
        </w:numPr>
        <w:jc w:val="both"/>
        <w:rPr>
          <w:rFonts w:ascii="Calibri" w:hAnsi="Calibri" w:cs="Calibri"/>
          <w:sz w:val="22"/>
          <w:szCs w:val="22"/>
        </w:rPr>
      </w:pPr>
      <w:r w:rsidRPr="00A16306">
        <w:rPr>
          <w:rFonts w:ascii="Calibri" w:hAnsi="Calibri" w:cs="Calibri"/>
          <w:sz w:val="22"/>
          <w:szCs w:val="22"/>
        </w:rPr>
        <w:t>Cifrado de Información: Protección de datos mediante cifrado avanzado tanto en tránsito como en reposo.</w:t>
      </w:r>
    </w:p>
    <w:p w14:paraId="44AA1B78" w14:textId="77777777" w:rsidR="00A16306" w:rsidRPr="00A16306" w:rsidRDefault="00A16306" w:rsidP="00A16306">
      <w:pPr>
        <w:numPr>
          <w:ilvl w:val="1"/>
          <w:numId w:val="42"/>
        </w:numPr>
        <w:jc w:val="both"/>
        <w:rPr>
          <w:rFonts w:ascii="Calibri" w:hAnsi="Calibri" w:cs="Calibri"/>
          <w:sz w:val="22"/>
          <w:szCs w:val="22"/>
        </w:rPr>
      </w:pPr>
      <w:r w:rsidRPr="00A16306">
        <w:rPr>
          <w:rFonts w:ascii="Calibri" w:hAnsi="Calibri" w:cs="Calibri"/>
          <w:sz w:val="22"/>
          <w:szCs w:val="22"/>
        </w:rPr>
        <w:t>Supervisión Activa: Monitoreo continuo para identificar actividades sospechosas y prevenir intrusiones.</w:t>
      </w:r>
    </w:p>
    <w:p w14:paraId="4CEC9C7D" w14:textId="77777777" w:rsidR="00A16306" w:rsidRPr="00A16306" w:rsidRDefault="00A16306" w:rsidP="00A16306">
      <w:pPr>
        <w:numPr>
          <w:ilvl w:val="0"/>
          <w:numId w:val="42"/>
        </w:numPr>
        <w:jc w:val="both"/>
        <w:rPr>
          <w:rFonts w:ascii="Calibri" w:hAnsi="Calibri" w:cs="Calibri"/>
          <w:sz w:val="22"/>
          <w:szCs w:val="22"/>
        </w:rPr>
      </w:pPr>
      <w:r w:rsidRPr="00A16306">
        <w:rPr>
          <w:rFonts w:ascii="Calibri" w:hAnsi="Calibri" w:cs="Calibri"/>
          <w:sz w:val="22"/>
          <w:szCs w:val="22"/>
        </w:rPr>
        <w:t>Auditorías y Revisiones Periódicas: Evaluaciones constantes de las políticas de seguridad para mejorar los protocolos de protección.</w:t>
      </w:r>
    </w:p>
    <w:p w14:paraId="2C3C55B5" w14:textId="77777777" w:rsidR="00A16306" w:rsidRPr="00A16306" w:rsidRDefault="00A16306" w:rsidP="00A16306">
      <w:pPr>
        <w:numPr>
          <w:ilvl w:val="0"/>
          <w:numId w:val="42"/>
        </w:numPr>
        <w:jc w:val="both"/>
        <w:rPr>
          <w:rFonts w:ascii="Calibri" w:hAnsi="Calibri" w:cs="Calibri"/>
          <w:sz w:val="22"/>
          <w:szCs w:val="22"/>
        </w:rPr>
      </w:pPr>
      <w:r w:rsidRPr="00A16306">
        <w:rPr>
          <w:rFonts w:ascii="Calibri" w:hAnsi="Calibri" w:cs="Calibri"/>
          <w:sz w:val="22"/>
          <w:szCs w:val="22"/>
        </w:rPr>
        <w:lastRenderedPageBreak/>
        <w:t>Plan de Respuesta a Incidentes: Definición de procedimientos claros para la contención, notificación y mitigación de incidentes de seguridad dentro del plazo de 72 horas.</w:t>
      </w:r>
    </w:p>
    <w:p w14:paraId="21B0C29E" w14:textId="77777777" w:rsidR="00A16306" w:rsidRPr="00A16306" w:rsidRDefault="00A16306" w:rsidP="00A16306">
      <w:pPr>
        <w:numPr>
          <w:ilvl w:val="0"/>
          <w:numId w:val="42"/>
        </w:numPr>
        <w:jc w:val="both"/>
        <w:rPr>
          <w:rFonts w:ascii="Calibri" w:hAnsi="Calibri" w:cs="Calibri"/>
          <w:sz w:val="22"/>
          <w:szCs w:val="22"/>
        </w:rPr>
      </w:pPr>
      <w:r w:rsidRPr="00A16306">
        <w:rPr>
          <w:rFonts w:ascii="Calibri" w:hAnsi="Calibri" w:cs="Calibri"/>
          <w:sz w:val="22"/>
          <w:szCs w:val="22"/>
        </w:rPr>
        <w:t>Plan de Continuidad del Negocio: Establecimiento de estrategias para garantizar la operación continua ante incidentes críticos, como ciberataques o desastres naturales.</w:t>
      </w:r>
    </w:p>
    <w:p w14:paraId="1526F447"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La implementación de esta norma es fundamental para empresas como Anaconda Web, que gestionan datos sensibles y proporcionan servicios de infraestructura tecnológica a múltiples clientes.</w:t>
      </w:r>
    </w:p>
    <w:p w14:paraId="554BFFAF"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4. Regulaciones Complementarias</w:t>
      </w:r>
    </w:p>
    <w:p w14:paraId="5F9CB6B6"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Además de las leyes principales, existen otras normativas relevantes para la protección de datos en Chile:</w:t>
      </w:r>
    </w:p>
    <w:p w14:paraId="1A1A51AA" w14:textId="77777777" w:rsidR="00A16306" w:rsidRPr="00A16306" w:rsidRDefault="00A16306" w:rsidP="00A16306">
      <w:pPr>
        <w:numPr>
          <w:ilvl w:val="0"/>
          <w:numId w:val="43"/>
        </w:numPr>
        <w:jc w:val="both"/>
        <w:rPr>
          <w:rFonts w:ascii="Calibri" w:hAnsi="Calibri" w:cs="Calibri"/>
          <w:sz w:val="22"/>
          <w:szCs w:val="22"/>
        </w:rPr>
      </w:pPr>
      <w:r w:rsidRPr="00A16306">
        <w:rPr>
          <w:rFonts w:ascii="Calibri" w:hAnsi="Calibri" w:cs="Calibri"/>
          <w:sz w:val="22"/>
          <w:szCs w:val="22"/>
        </w:rPr>
        <w:t>Ley de Delitos Informáticos (Ley N.º 21.459, 2022): Tipifica delitos como el acceso no autorizado, el sabotaje, el robo de información y la interrupción de sistemas críticos.</w:t>
      </w:r>
    </w:p>
    <w:p w14:paraId="7EBBAFA9" w14:textId="77777777" w:rsidR="00A16306" w:rsidRPr="00A16306" w:rsidRDefault="00A16306" w:rsidP="00A16306">
      <w:pPr>
        <w:numPr>
          <w:ilvl w:val="0"/>
          <w:numId w:val="43"/>
        </w:numPr>
        <w:jc w:val="both"/>
        <w:rPr>
          <w:rFonts w:ascii="Calibri" w:hAnsi="Calibri" w:cs="Calibri"/>
          <w:sz w:val="22"/>
          <w:szCs w:val="22"/>
        </w:rPr>
      </w:pPr>
      <w:r w:rsidRPr="00A16306">
        <w:rPr>
          <w:rFonts w:ascii="Calibri" w:hAnsi="Calibri" w:cs="Calibri"/>
          <w:sz w:val="22"/>
          <w:szCs w:val="22"/>
        </w:rPr>
        <w:t>Ley N.º 20.285 sobre Transparencia: Establece restricciones para proteger los datos personales contenidos en documentos oficiales y regula el acceso a la información pública.</w:t>
      </w:r>
    </w:p>
    <w:p w14:paraId="014EDC7C" w14:textId="77777777" w:rsidR="00A16306" w:rsidRPr="00A16306" w:rsidRDefault="00A16306" w:rsidP="00A16306">
      <w:pPr>
        <w:numPr>
          <w:ilvl w:val="0"/>
          <w:numId w:val="43"/>
        </w:numPr>
        <w:jc w:val="both"/>
        <w:rPr>
          <w:rFonts w:ascii="Calibri" w:hAnsi="Calibri" w:cs="Calibri"/>
          <w:sz w:val="22"/>
          <w:szCs w:val="22"/>
        </w:rPr>
      </w:pPr>
      <w:r w:rsidRPr="00A16306">
        <w:rPr>
          <w:rFonts w:ascii="Calibri" w:hAnsi="Calibri" w:cs="Calibri"/>
          <w:sz w:val="22"/>
          <w:szCs w:val="22"/>
        </w:rPr>
        <w:t>Ley N.º 21.398 (Ley de Teletrabajo): Requiere la adopción de medidas de seguridad en el trabajo remoto, como el uso de redes seguras, políticas de acceso remoto y cifrado de datos.</w:t>
      </w:r>
    </w:p>
    <w:p w14:paraId="496D3EB6" w14:textId="77777777" w:rsidR="00A16306" w:rsidRPr="00A16306" w:rsidRDefault="00A16306" w:rsidP="00A16306">
      <w:pPr>
        <w:numPr>
          <w:ilvl w:val="0"/>
          <w:numId w:val="43"/>
        </w:numPr>
        <w:jc w:val="both"/>
        <w:rPr>
          <w:rFonts w:ascii="Calibri" w:hAnsi="Calibri" w:cs="Calibri"/>
          <w:sz w:val="22"/>
          <w:szCs w:val="22"/>
        </w:rPr>
      </w:pPr>
      <w:r w:rsidRPr="00A16306">
        <w:rPr>
          <w:rFonts w:ascii="Calibri" w:hAnsi="Calibri" w:cs="Calibri"/>
          <w:sz w:val="22"/>
          <w:szCs w:val="22"/>
        </w:rPr>
        <w:t>Norma Técnica de Ciberseguridad para Organismos Públicos: Define lineamientos obligatorios para prevenir y mitigar incidentes en infraestructuras críticas del Estado.</w:t>
      </w:r>
    </w:p>
    <w:p w14:paraId="7F0BB8C3" w14:textId="4860BD31" w:rsidR="00A16306" w:rsidRPr="00A16306" w:rsidRDefault="00A16306" w:rsidP="00A16306">
      <w:pPr>
        <w:jc w:val="both"/>
        <w:rPr>
          <w:rFonts w:ascii="Calibri" w:hAnsi="Calibri" w:cs="Calibri"/>
          <w:sz w:val="22"/>
          <w:szCs w:val="22"/>
        </w:rPr>
      </w:pPr>
    </w:p>
    <w:p w14:paraId="7FBC04AD"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5. Sanciones y Obligaciones de Cumplimiento</w:t>
      </w:r>
    </w:p>
    <w:p w14:paraId="6B0C5A27"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Las sanciones establecidas por la Ley N.º 21.719 se clasifican según la gravedad de la infracción:</w:t>
      </w:r>
    </w:p>
    <w:p w14:paraId="53EB8D5E" w14:textId="77777777" w:rsidR="00A16306" w:rsidRPr="00A16306" w:rsidRDefault="00A16306" w:rsidP="00A16306">
      <w:pPr>
        <w:numPr>
          <w:ilvl w:val="0"/>
          <w:numId w:val="44"/>
        </w:numPr>
        <w:jc w:val="both"/>
        <w:rPr>
          <w:rFonts w:ascii="Calibri" w:hAnsi="Calibri" w:cs="Calibri"/>
          <w:sz w:val="22"/>
          <w:szCs w:val="22"/>
        </w:rPr>
      </w:pPr>
      <w:r w:rsidRPr="00A16306">
        <w:rPr>
          <w:rFonts w:ascii="Calibri" w:hAnsi="Calibri" w:cs="Calibri"/>
          <w:sz w:val="22"/>
          <w:szCs w:val="22"/>
        </w:rPr>
        <w:t>Infracciones Leves: Multas de hasta 50 UTM.</w:t>
      </w:r>
    </w:p>
    <w:p w14:paraId="0E9B2B17" w14:textId="77777777" w:rsidR="00A16306" w:rsidRPr="00A16306" w:rsidRDefault="00A16306" w:rsidP="00A16306">
      <w:pPr>
        <w:numPr>
          <w:ilvl w:val="0"/>
          <w:numId w:val="44"/>
        </w:numPr>
        <w:jc w:val="both"/>
        <w:rPr>
          <w:rFonts w:ascii="Calibri" w:hAnsi="Calibri" w:cs="Calibri"/>
          <w:sz w:val="22"/>
          <w:szCs w:val="22"/>
        </w:rPr>
      </w:pPr>
      <w:r w:rsidRPr="00A16306">
        <w:rPr>
          <w:rFonts w:ascii="Calibri" w:hAnsi="Calibri" w:cs="Calibri"/>
          <w:sz w:val="22"/>
          <w:szCs w:val="22"/>
        </w:rPr>
        <w:t>Infracciones Graves: Multas de hasta 5.000 UTM.</w:t>
      </w:r>
    </w:p>
    <w:p w14:paraId="71D0BFF5" w14:textId="77777777" w:rsidR="00A16306" w:rsidRPr="00A16306" w:rsidRDefault="00A16306" w:rsidP="00A16306">
      <w:pPr>
        <w:numPr>
          <w:ilvl w:val="0"/>
          <w:numId w:val="44"/>
        </w:numPr>
        <w:jc w:val="both"/>
        <w:rPr>
          <w:rFonts w:ascii="Calibri" w:hAnsi="Calibri" w:cs="Calibri"/>
          <w:sz w:val="22"/>
          <w:szCs w:val="22"/>
        </w:rPr>
      </w:pPr>
      <w:r w:rsidRPr="00A16306">
        <w:rPr>
          <w:rFonts w:ascii="Calibri" w:hAnsi="Calibri" w:cs="Calibri"/>
          <w:sz w:val="22"/>
          <w:szCs w:val="22"/>
        </w:rPr>
        <w:t>Infracciones Gravísimas: Multas de hasta 20.000 UTM, suspensión de actividades y prohibición temporal del tratamiento de datos.</w:t>
      </w:r>
    </w:p>
    <w:p w14:paraId="70611974"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Obligaciones de las Organizaciones:</w:t>
      </w:r>
    </w:p>
    <w:p w14:paraId="581A764B" w14:textId="77777777" w:rsidR="00A16306" w:rsidRPr="00A16306" w:rsidRDefault="00A16306" w:rsidP="00A16306">
      <w:pPr>
        <w:numPr>
          <w:ilvl w:val="0"/>
          <w:numId w:val="45"/>
        </w:numPr>
        <w:jc w:val="both"/>
        <w:rPr>
          <w:rFonts w:ascii="Calibri" w:hAnsi="Calibri" w:cs="Calibri"/>
          <w:sz w:val="22"/>
          <w:szCs w:val="22"/>
        </w:rPr>
      </w:pPr>
      <w:r w:rsidRPr="00A16306">
        <w:rPr>
          <w:rFonts w:ascii="Calibri" w:hAnsi="Calibri" w:cs="Calibri"/>
          <w:sz w:val="22"/>
          <w:szCs w:val="22"/>
        </w:rPr>
        <w:t>Realizar auditorías internas y externas periódicas para garantizar la conformidad.</w:t>
      </w:r>
    </w:p>
    <w:p w14:paraId="0A38FE88" w14:textId="77777777" w:rsidR="00A16306" w:rsidRPr="00A16306" w:rsidRDefault="00A16306" w:rsidP="00A16306">
      <w:pPr>
        <w:numPr>
          <w:ilvl w:val="0"/>
          <w:numId w:val="45"/>
        </w:numPr>
        <w:jc w:val="both"/>
        <w:rPr>
          <w:rFonts w:ascii="Calibri" w:hAnsi="Calibri" w:cs="Calibri"/>
          <w:sz w:val="22"/>
          <w:szCs w:val="22"/>
        </w:rPr>
      </w:pPr>
      <w:r w:rsidRPr="00A16306">
        <w:rPr>
          <w:rFonts w:ascii="Calibri" w:hAnsi="Calibri" w:cs="Calibri"/>
          <w:sz w:val="22"/>
          <w:szCs w:val="22"/>
        </w:rPr>
        <w:t>Mantener registros actualizados de los consentimientos de los usuarios.</w:t>
      </w:r>
    </w:p>
    <w:p w14:paraId="47894E5E" w14:textId="77777777" w:rsidR="00A16306" w:rsidRPr="00A16306" w:rsidRDefault="00A16306" w:rsidP="00A16306">
      <w:pPr>
        <w:numPr>
          <w:ilvl w:val="0"/>
          <w:numId w:val="45"/>
        </w:numPr>
        <w:jc w:val="both"/>
        <w:rPr>
          <w:rFonts w:ascii="Calibri" w:hAnsi="Calibri" w:cs="Calibri"/>
          <w:sz w:val="22"/>
          <w:szCs w:val="22"/>
        </w:rPr>
      </w:pPr>
      <w:r w:rsidRPr="00A16306">
        <w:rPr>
          <w:rFonts w:ascii="Calibri" w:hAnsi="Calibri" w:cs="Calibri"/>
          <w:sz w:val="22"/>
          <w:szCs w:val="22"/>
        </w:rPr>
        <w:t>Implementar políticas detalladas de protección de datos y planes de respuesta ante incidentes.</w:t>
      </w:r>
    </w:p>
    <w:p w14:paraId="7990575E" w14:textId="77777777" w:rsidR="00A16306" w:rsidRPr="00A16306" w:rsidRDefault="00A16306" w:rsidP="00A16306">
      <w:pPr>
        <w:numPr>
          <w:ilvl w:val="0"/>
          <w:numId w:val="45"/>
        </w:numPr>
        <w:jc w:val="both"/>
        <w:rPr>
          <w:rFonts w:ascii="Calibri" w:hAnsi="Calibri" w:cs="Calibri"/>
          <w:sz w:val="22"/>
          <w:szCs w:val="22"/>
        </w:rPr>
      </w:pPr>
      <w:r w:rsidRPr="00A16306">
        <w:rPr>
          <w:rFonts w:ascii="Calibri" w:hAnsi="Calibri" w:cs="Calibri"/>
          <w:sz w:val="22"/>
          <w:szCs w:val="22"/>
        </w:rPr>
        <w:t>Capacitar al personal sobre procedimientos seguros de manejo de información.</w:t>
      </w:r>
    </w:p>
    <w:p w14:paraId="3174AE94" w14:textId="77777777" w:rsidR="00A16306" w:rsidRPr="00A16306" w:rsidRDefault="00A16306" w:rsidP="00A16306">
      <w:pPr>
        <w:numPr>
          <w:ilvl w:val="0"/>
          <w:numId w:val="45"/>
        </w:numPr>
        <w:jc w:val="both"/>
        <w:rPr>
          <w:rFonts w:ascii="Calibri" w:hAnsi="Calibri" w:cs="Calibri"/>
          <w:sz w:val="22"/>
          <w:szCs w:val="22"/>
        </w:rPr>
      </w:pPr>
      <w:r w:rsidRPr="00A16306">
        <w:rPr>
          <w:rFonts w:ascii="Calibri" w:hAnsi="Calibri" w:cs="Calibri"/>
          <w:sz w:val="22"/>
          <w:szCs w:val="22"/>
        </w:rPr>
        <w:lastRenderedPageBreak/>
        <w:t>Informar a la APDP y a los titulares de datos sobre incidentes relevantes en los tiempos establecidos.</w:t>
      </w:r>
    </w:p>
    <w:p w14:paraId="645A404D"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El incumplimiento de estas obligaciones puede tener consecuencias legales y reputacionales significativas para las organizaciones.</w:t>
      </w:r>
    </w:p>
    <w:p w14:paraId="3FB63EA3"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6. Recomendaciones para Anaconda Web</w:t>
      </w:r>
    </w:p>
    <w:p w14:paraId="4D8DCF00"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Para garantizar el cumplimiento normativo y fortalecer su estrategia de ciberseguridad, Anaconda Web debe implementar las siguientes acciones:</w:t>
      </w:r>
    </w:p>
    <w:p w14:paraId="544B2065" w14:textId="77777777" w:rsidR="00A16306" w:rsidRPr="00A16306" w:rsidRDefault="00A16306" w:rsidP="00A16306">
      <w:pPr>
        <w:numPr>
          <w:ilvl w:val="0"/>
          <w:numId w:val="46"/>
        </w:numPr>
        <w:jc w:val="both"/>
        <w:rPr>
          <w:rFonts w:ascii="Calibri" w:hAnsi="Calibri" w:cs="Calibri"/>
          <w:sz w:val="22"/>
          <w:szCs w:val="22"/>
        </w:rPr>
      </w:pPr>
      <w:r w:rsidRPr="00A16306">
        <w:rPr>
          <w:rFonts w:ascii="Calibri" w:hAnsi="Calibri" w:cs="Calibri"/>
          <w:sz w:val="22"/>
          <w:szCs w:val="22"/>
        </w:rPr>
        <w:t>Implementación de un SGSI Certificado en ISO/IEC 27001:2022:</w:t>
      </w:r>
    </w:p>
    <w:p w14:paraId="6126A406" w14:textId="77777777" w:rsidR="00A16306" w:rsidRPr="00A16306" w:rsidRDefault="00A16306" w:rsidP="00A16306">
      <w:pPr>
        <w:numPr>
          <w:ilvl w:val="1"/>
          <w:numId w:val="46"/>
        </w:numPr>
        <w:jc w:val="both"/>
        <w:rPr>
          <w:rFonts w:ascii="Calibri" w:hAnsi="Calibri" w:cs="Calibri"/>
          <w:sz w:val="22"/>
          <w:szCs w:val="22"/>
        </w:rPr>
      </w:pPr>
      <w:r w:rsidRPr="00A16306">
        <w:rPr>
          <w:rFonts w:ascii="Calibri" w:hAnsi="Calibri" w:cs="Calibri"/>
          <w:sz w:val="22"/>
          <w:szCs w:val="22"/>
        </w:rPr>
        <w:t>Realización de auditorías internas y externas regulares.</w:t>
      </w:r>
    </w:p>
    <w:p w14:paraId="226F5226" w14:textId="77777777" w:rsidR="00A16306" w:rsidRPr="00A16306" w:rsidRDefault="00A16306" w:rsidP="00A16306">
      <w:pPr>
        <w:numPr>
          <w:ilvl w:val="1"/>
          <w:numId w:val="46"/>
        </w:numPr>
        <w:jc w:val="both"/>
        <w:rPr>
          <w:rFonts w:ascii="Calibri" w:hAnsi="Calibri" w:cs="Calibri"/>
          <w:sz w:val="22"/>
          <w:szCs w:val="22"/>
        </w:rPr>
      </w:pPr>
      <w:r w:rsidRPr="00A16306">
        <w:rPr>
          <w:rFonts w:ascii="Calibri" w:hAnsi="Calibri" w:cs="Calibri"/>
          <w:sz w:val="22"/>
          <w:szCs w:val="22"/>
        </w:rPr>
        <w:t>Definición de métricas de desempeño de los controles de seguridad.</w:t>
      </w:r>
    </w:p>
    <w:p w14:paraId="23AF38B9" w14:textId="77777777" w:rsidR="00A16306" w:rsidRPr="00A16306" w:rsidRDefault="00A16306" w:rsidP="00A16306">
      <w:pPr>
        <w:numPr>
          <w:ilvl w:val="0"/>
          <w:numId w:val="46"/>
        </w:numPr>
        <w:jc w:val="both"/>
        <w:rPr>
          <w:rFonts w:ascii="Calibri" w:hAnsi="Calibri" w:cs="Calibri"/>
          <w:sz w:val="22"/>
          <w:szCs w:val="22"/>
        </w:rPr>
      </w:pPr>
      <w:r w:rsidRPr="00A16306">
        <w:rPr>
          <w:rFonts w:ascii="Calibri" w:hAnsi="Calibri" w:cs="Calibri"/>
          <w:sz w:val="22"/>
          <w:szCs w:val="22"/>
        </w:rPr>
        <w:t>Automatización de Registros de Consentimiento: Uso de herramientas seguras para gestionar y documentar los consentimientos de los usuarios.</w:t>
      </w:r>
    </w:p>
    <w:p w14:paraId="141FDE89" w14:textId="77777777" w:rsidR="00A16306" w:rsidRPr="00A16306" w:rsidRDefault="00A16306" w:rsidP="00A16306">
      <w:pPr>
        <w:numPr>
          <w:ilvl w:val="0"/>
          <w:numId w:val="46"/>
        </w:numPr>
        <w:jc w:val="both"/>
        <w:rPr>
          <w:rFonts w:ascii="Calibri" w:hAnsi="Calibri" w:cs="Calibri"/>
          <w:sz w:val="22"/>
          <w:szCs w:val="22"/>
        </w:rPr>
      </w:pPr>
      <w:r w:rsidRPr="00A16306">
        <w:rPr>
          <w:rFonts w:ascii="Calibri" w:hAnsi="Calibri" w:cs="Calibri"/>
          <w:sz w:val="22"/>
          <w:szCs w:val="22"/>
        </w:rPr>
        <w:t>Capacitación y Concientización: Formación continua del equipo en la identificación de riesgos y la gestión de incidentes.</w:t>
      </w:r>
    </w:p>
    <w:p w14:paraId="25A8F2A1" w14:textId="77777777" w:rsidR="00A16306" w:rsidRPr="00A16306" w:rsidRDefault="00A16306" w:rsidP="00A16306">
      <w:pPr>
        <w:numPr>
          <w:ilvl w:val="0"/>
          <w:numId w:val="46"/>
        </w:numPr>
        <w:jc w:val="both"/>
        <w:rPr>
          <w:rFonts w:ascii="Calibri" w:hAnsi="Calibri" w:cs="Calibri"/>
          <w:sz w:val="22"/>
          <w:szCs w:val="22"/>
        </w:rPr>
      </w:pPr>
      <w:r w:rsidRPr="00A16306">
        <w:rPr>
          <w:rFonts w:ascii="Calibri" w:hAnsi="Calibri" w:cs="Calibri"/>
          <w:sz w:val="22"/>
          <w:szCs w:val="22"/>
        </w:rPr>
        <w:t>Establecimiento de un Plan de Respuesta a Incidentes: Protocolo de detección, contención y notificación de incidentes con roles y responsabilidades claras.</w:t>
      </w:r>
    </w:p>
    <w:p w14:paraId="5D70E18E" w14:textId="77777777" w:rsidR="00A16306" w:rsidRPr="00A16306" w:rsidRDefault="00A16306" w:rsidP="00A16306">
      <w:pPr>
        <w:numPr>
          <w:ilvl w:val="0"/>
          <w:numId w:val="46"/>
        </w:numPr>
        <w:jc w:val="both"/>
        <w:rPr>
          <w:rFonts w:ascii="Calibri" w:hAnsi="Calibri" w:cs="Calibri"/>
          <w:sz w:val="22"/>
          <w:szCs w:val="22"/>
        </w:rPr>
      </w:pPr>
      <w:r w:rsidRPr="00A16306">
        <w:rPr>
          <w:rFonts w:ascii="Calibri" w:hAnsi="Calibri" w:cs="Calibri"/>
          <w:sz w:val="22"/>
          <w:szCs w:val="22"/>
        </w:rPr>
        <w:t>Monitoreo y Evaluación de Proveedores: Verificación periódica de que los socios comerciales cumplen con los estándares de seguridad.</w:t>
      </w:r>
    </w:p>
    <w:p w14:paraId="4E89E0F9" w14:textId="77777777" w:rsidR="00A16306" w:rsidRPr="00A16306" w:rsidRDefault="00A16306" w:rsidP="00A16306">
      <w:pPr>
        <w:numPr>
          <w:ilvl w:val="0"/>
          <w:numId w:val="46"/>
        </w:numPr>
        <w:jc w:val="both"/>
        <w:rPr>
          <w:rFonts w:ascii="Calibri" w:hAnsi="Calibri" w:cs="Calibri"/>
          <w:sz w:val="22"/>
          <w:szCs w:val="22"/>
        </w:rPr>
      </w:pPr>
      <w:r w:rsidRPr="00A16306">
        <w:rPr>
          <w:rFonts w:ascii="Calibri" w:hAnsi="Calibri" w:cs="Calibri"/>
          <w:sz w:val="22"/>
          <w:szCs w:val="22"/>
        </w:rPr>
        <w:t>Políticas de Teletrabajo Seguro: Definición de normas para el uso de redes VPN, protección de dispositivos y gestión segura de credenciales.</w:t>
      </w:r>
    </w:p>
    <w:p w14:paraId="1A8888E0" w14:textId="35E7D89A" w:rsidR="00A16306" w:rsidRPr="00A16306" w:rsidRDefault="00A16306" w:rsidP="00A16306">
      <w:pPr>
        <w:jc w:val="both"/>
        <w:rPr>
          <w:rFonts w:ascii="Calibri" w:hAnsi="Calibri" w:cs="Calibri"/>
          <w:sz w:val="22"/>
          <w:szCs w:val="22"/>
        </w:rPr>
      </w:pPr>
    </w:p>
    <w:p w14:paraId="02F7B9BE"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7. Beneficios de Cumplir con la Normativa y la ISO/IEC 27001:2022</w:t>
      </w:r>
    </w:p>
    <w:p w14:paraId="749D629F"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Adoptar un SGSI y cumplir con las normativas locales aporta múltiples beneficios:</w:t>
      </w:r>
    </w:p>
    <w:p w14:paraId="54DD5B3C" w14:textId="77777777" w:rsidR="00A16306" w:rsidRPr="00A16306" w:rsidRDefault="00A16306" w:rsidP="00A16306">
      <w:pPr>
        <w:numPr>
          <w:ilvl w:val="0"/>
          <w:numId w:val="47"/>
        </w:numPr>
        <w:jc w:val="both"/>
        <w:rPr>
          <w:rFonts w:ascii="Calibri" w:hAnsi="Calibri" w:cs="Calibri"/>
          <w:sz w:val="22"/>
          <w:szCs w:val="22"/>
        </w:rPr>
      </w:pPr>
      <w:r w:rsidRPr="00A16306">
        <w:rPr>
          <w:rFonts w:ascii="Calibri" w:hAnsi="Calibri" w:cs="Calibri"/>
          <w:sz w:val="22"/>
          <w:szCs w:val="22"/>
        </w:rPr>
        <w:t>Confianza y Reputación: Fortalece la imagen de la empresa al demostrar su compromiso con la protección de los datos.</w:t>
      </w:r>
    </w:p>
    <w:p w14:paraId="4B01E5BD" w14:textId="77777777" w:rsidR="00A16306" w:rsidRPr="00A16306" w:rsidRDefault="00A16306" w:rsidP="00A16306">
      <w:pPr>
        <w:numPr>
          <w:ilvl w:val="0"/>
          <w:numId w:val="47"/>
        </w:numPr>
        <w:jc w:val="both"/>
        <w:rPr>
          <w:rFonts w:ascii="Calibri" w:hAnsi="Calibri" w:cs="Calibri"/>
          <w:sz w:val="22"/>
          <w:szCs w:val="22"/>
        </w:rPr>
      </w:pPr>
      <w:r w:rsidRPr="00A16306">
        <w:rPr>
          <w:rFonts w:ascii="Calibri" w:hAnsi="Calibri" w:cs="Calibri"/>
          <w:sz w:val="22"/>
          <w:szCs w:val="22"/>
        </w:rPr>
        <w:t>Reducción de Riesgos: Minimiza la exposición a incidentes de seguridad y sanciones.</w:t>
      </w:r>
    </w:p>
    <w:p w14:paraId="22D74E71" w14:textId="77777777" w:rsidR="00A16306" w:rsidRPr="00A16306" w:rsidRDefault="00A16306" w:rsidP="00A16306">
      <w:pPr>
        <w:numPr>
          <w:ilvl w:val="0"/>
          <w:numId w:val="47"/>
        </w:numPr>
        <w:jc w:val="both"/>
        <w:rPr>
          <w:rFonts w:ascii="Calibri" w:hAnsi="Calibri" w:cs="Calibri"/>
          <w:sz w:val="22"/>
          <w:szCs w:val="22"/>
        </w:rPr>
      </w:pPr>
      <w:r w:rsidRPr="00A16306">
        <w:rPr>
          <w:rFonts w:ascii="Calibri" w:hAnsi="Calibri" w:cs="Calibri"/>
          <w:sz w:val="22"/>
          <w:szCs w:val="22"/>
        </w:rPr>
        <w:t>Conformidad Normativa: Facilita la alineación con los requerimientos legales y estándares internacionales.</w:t>
      </w:r>
    </w:p>
    <w:p w14:paraId="38E9032B" w14:textId="77777777" w:rsidR="00A16306" w:rsidRPr="00A16306" w:rsidRDefault="00A16306" w:rsidP="00A16306">
      <w:pPr>
        <w:numPr>
          <w:ilvl w:val="0"/>
          <w:numId w:val="47"/>
        </w:numPr>
        <w:jc w:val="both"/>
        <w:rPr>
          <w:rFonts w:ascii="Calibri" w:hAnsi="Calibri" w:cs="Calibri"/>
          <w:sz w:val="22"/>
          <w:szCs w:val="22"/>
        </w:rPr>
      </w:pPr>
      <w:r w:rsidRPr="00A16306">
        <w:rPr>
          <w:rFonts w:ascii="Calibri" w:hAnsi="Calibri" w:cs="Calibri"/>
          <w:sz w:val="22"/>
          <w:szCs w:val="22"/>
        </w:rPr>
        <w:t>Gestión Eficiente de Incidentes: Permite responder de manera rápida y eficaz ante ciberataques.</w:t>
      </w:r>
    </w:p>
    <w:p w14:paraId="5E2B5259" w14:textId="77777777" w:rsidR="00A16306" w:rsidRPr="00A16306" w:rsidRDefault="00A16306" w:rsidP="00A16306">
      <w:pPr>
        <w:numPr>
          <w:ilvl w:val="0"/>
          <w:numId w:val="47"/>
        </w:numPr>
        <w:jc w:val="both"/>
        <w:rPr>
          <w:rFonts w:ascii="Calibri" w:hAnsi="Calibri" w:cs="Calibri"/>
          <w:sz w:val="22"/>
          <w:szCs w:val="22"/>
        </w:rPr>
      </w:pPr>
      <w:r w:rsidRPr="00A16306">
        <w:rPr>
          <w:rFonts w:ascii="Calibri" w:hAnsi="Calibri" w:cs="Calibri"/>
          <w:sz w:val="22"/>
          <w:szCs w:val="22"/>
        </w:rPr>
        <w:t>Competitividad: Posiciona a la empresa como un proveedor seguro y confiable en el mercado.</w:t>
      </w:r>
    </w:p>
    <w:p w14:paraId="3F031658" w14:textId="1A6D53BB" w:rsidR="00A16306" w:rsidRPr="00A16306" w:rsidRDefault="00A16306" w:rsidP="00A16306">
      <w:pPr>
        <w:jc w:val="both"/>
        <w:rPr>
          <w:rFonts w:ascii="Calibri" w:hAnsi="Calibri" w:cs="Calibri"/>
          <w:sz w:val="22"/>
          <w:szCs w:val="22"/>
        </w:rPr>
      </w:pPr>
    </w:p>
    <w:p w14:paraId="747D0B07"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Conclusión</w:t>
      </w:r>
    </w:p>
    <w:p w14:paraId="7C1CFC4F" w14:textId="77777777" w:rsidR="00A16306" w:rsidRPr="00A16306" w:rsidRDefault="00A16306" w:rsidP="00A16306">
      <w:pPr>
        <w:jc w:val="both"/>
        <w:rPr>
          <w:rFonts w:ascii="Calibri" w:hAnsi="Calibri" w:cs="Calibri"/>
          <w:sz w:val="22"/>
          <w:szCs w:val="22"/>
        </w:rPr>
      </w:pPr>
      <w:r w:rsidRPr="00A16306">
        <w:rPr>
          <w:rFonts w:ascii="Calibri" w:hAnsi="Calibri" w:cs="Calibri"/>
          <w:sz w:val="22"/>
          <w:szCs w:val="22"/>
        </w:rPr>
        <w:t>El cumplimiento de las normativas locales sobre privacidad y seguridad de datos es esencial para consolidar la posición de Anaconda Web como un referente en servicios tecnológicos seguros y confiables. La adopción de un Sistema de Gestión de Seguridad de la Información basado en la ISO/IEC 27001:2022 y la correcta aplicación de la Ley N.º 21.719 permitirán proteger los datos personales, generar confianza entre los usuarios y asegurar un crecimiento sostenible en un entorno digital cada vez más competitivo.</w:t>
      </w:r>
    </w:p>
    <w:p w14:paraId="3CFC129E" w14:textId="34282A4A" w:rsidR="005F58B0" w:rsidRPr="005F58B0" w:rsidRDefault="005F58B0" w:rsidP="00A16306">
      <w:pPr>
        <w:jc w:val="both"/>
        <w:rPr>
          <w:rFonts w:ascii="Calibri" w:hAnsi="Calibri" w:cs="Calibri"/>
          <w:b/>
          <w:bCs/>
          <w:sz w:val="22"/>
          <w:szCs w:val="22"/>
        </w:rPr>
      </w:pPr>
    </w:p>
    <w:p w14:paraId="4A6797CF" w14:textId="77777777" w:rsidR="00415920" w:rsidRPr="00047B81" w:rsidRDefault="00415920" w:rsidP="00047B81">
      <w:pPr>
        <w:jc w:val="both"/>
        <w:rPr>
          <w:rFonts w:ascii="Calibri" w:hAnsi="Calibri" w:cs="Calibri"/>
          <w:sz w:val="22"/>
          <w:szCs w:val="22"/>
        </w:rPr>
      </w:pPr>
    </w:p>
    <w:sectPr w:rsidR="00415920" w:rsidRPr="00047B8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932"/>
    <w:multiLevelType w:val="multilevel"/>
    <w:tmpl w:val="D648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603AE"/>
    <w:multiLevelType w:val="multilevel"/>
    <w:tmpl w:val="D34ED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F4EEA"/>
    <w:multiLevelType w:val="multilevel"/>
    <w:tmpl w:val="3D4A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509DD"/>
    <w:multiLevelType w:val="multilevel"/>
    <w:tmpl w:val="161E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36E3"/>
    <w:multiLevelType w:val="multilevel"/>
    <w:tmpl w:val="CA04B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F1626"/>
    <w:multiLevelType w:val="multilevel"/>
    <w:tmpl w:val="CED0B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20D28"/>
    <w:multiLevelType w:val="multilevel"/>
    <w:tmpl w:val="CA8C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44278"/>
    <w:multiLevelType w:val="multilevel"/>
    <w:tmpl w:val="50A89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C27DD"/>
    <w:multiLevelType w:val="multilevel"/>
    <w:tmpl w:val="ED06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B63E3"/>
    <w:multiLevelType w:val="multilevel"/>
    <w:tmpl w:val="994A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F7E8D"/>
    <w:multiLevelType w:val="multilevel"/>
    <w:tmpl w:val="73D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A316C"/>
    <w:multiLevelType w:val="multilevel"/>
    <w:tmpl w:val="5D90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F76A3"/>
    <w:multiLevelType w:val="multilevel"/>
    <w:tmpl w:val="325EC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47CDE"/>
    <w:multiLevelType w:val="multilevel"/>
    <w:tmpl w:val="3CF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0378D7"/>
    <w:multiLevelType w:val="multilevel"/>
    <w:tmpl w:val="6718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D724A"/>
    <w:multiLevelType w:val="multilevel"/>
    <w:tmpl w:val="9F80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B55EC"/>
    <w:multiLevelType w:val="multilevel"/>
    <w:tmpl w:val="E88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F61C9"/>
    <w:multiLevelType w:val="multilevel"/>
    <w:tmpl w:val="5326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0C5BB1"/>
    <w:multiLevelType w:val="multilevel"/>
    <w:tmpl w:val="CBD6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12FA0"/>
    <w:multiLevelType w:val="multilevel"/>
    <w:tmpl w:val="7408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C661AA"/>
    <w:multiLevelType w:val="multilevel"/>
    <w:tmpl w:val="1E8A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543FC"/>
    <w:multiLevelType w:val="multilevel"/>
    <w:tmpl w:val="B78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8762DC"/>
    <w:multiLevelType w:val="multilevel"/>
    <w:tmpl w:val="CC0E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977B47"/>
    <w:multiLevelType w:val="multilevel"/>
    <w:tmpl w:val="6FE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F42395"/>
    <w:multiLevelType w:val="multilevel"/>
    <w:tmpl w:val="AD8A0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C0044E"/>
    <w:multiLevelType w:val="multilevel"/>
    <w:tmpl w:val="B39E6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90A07"/>
    <w:multiLevelType w:val="multilevel"/>
    <w:tmpl w:val="A296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0650E6"/>
    <w:multiLevelType w:val="multilevel"/>
    <w:tmpl w:val="91281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9548DA"/>
    <w:multiLevelType w:val="multilevel"/>
    <w:tmpl w:val="47EA3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351D8"/>
    <w:multiLevelType w:val="multilevel"/>
    <w:tmpl w:val="3CAAC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5E447C"/>
    <w:multiLevelType w:val="multilevel"/>
    <w:tmpl w:val="3A4CC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6F43EB"/>
    <w:multiLevelType w:val="multilevel"/>
    <w:tmpl w:val="A7BA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9B32BF5"/>
    <w:multiLevelType w:val="multilevel"/>
    <w:tmpl w:val="120C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7B551D"/>
    <w:multiLevelType w:val="multilevel"/>
    <w:tmpl w:val="0A86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F1CC9"/>
    <w:multiLevelType w:val="multilevel"/>
    <w:tmpl w:val="1E4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182EAA"/>
    <w:multiLevelType w:val="multilevel"/>
    <w:tmpl w:val="D37A7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02C00"/>
    <w:multiLevelType w:val="multilevel"/>
    <w:tmpl w:val="6E24C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24BDB"/>
    <w:multiLevelType w:val="multilevel"/>
    <w:tmpl w:val="8A348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AA77CC"/>
    <w:multiLevelType w:val="multilevel"/>
    <w:tmpl w:val="6156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C12F31"/>
    <w:multiLevelType w:val="multilevel"/>
    <w:tmpl w:val="6684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FF55D5"/>
    <w:multiLevelType w:val="multilevel"/>
    <w:tmpl w:val="478A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6C2257"/>
    <w:multiLevelType w:val="multilevel"/>
    <w:tmpl w:val="243E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26F4B90"/>
    <w:multiLevelType w:val="multilevel"/>
    <w:tmpl w:val="22C42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B41A10"/>
    <w:multiLevelType w:val="multilevel"/>
    <w:tmpl w:val="3E20A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69676A"/>
    <w:multiLevelType w:val="multilevel"/>
    <w:tmpl w:val="4D8AF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9E1FE0"/>
    <w:multiLevelType w:val="multilevel"/>
    <w:tmpl w:val="27E00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46687"/>
    <w:multiLevelType w:val="multilevel"/>
    <w:tmpl w:val="3114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027680">
    <w:abstractNumId w:val="40"/>
  </w:num>
  <w:num w:numId="2" w16cid:durableId="1146892456">
    <w:abstractNumId w:val="29"/>
  </w:num>
  <w:num w:numId="3" w16cid:durableId="1778479259">
    <w:abstractNumId w:val="4"/>
  </w:num>
  <w:num w:numId="4" w16cid:durableId="1766338108">
    <w:abstractNumId w:val="33"/>
  </w:num>
  <w:num w:numId="5" w16cid:durableId="254368281">
    <w:abstractNumId w:val="31"/>
  </w:num>
  <w:num w:numId="6" w16cid:durableId="1461613229">
    <w:abstractNumId w:val="17"/>
  </w:num>
  <w:num w:numId="7" w16cid:durableId="974216897">
    <w:abstractNumId w:val="0"/>
  </w:num>
  <w:num w:numId="8" w16cid:durableId="598756904">
    <w:abstractNumId w:val="7"/>
  </w:num>
  <w:num w:numId="9" w16cid:durableId="2021470307">
    <w:abstractNumId w:val="6"/>
  </w:num>
  <w:num w:numId="10" w16cid:durableId="614361142">
    <w:abstractNumId w:val="3"/>
  </w:num>
  <w:num w:numId="11" w16cid:durableId="2110082994">
    <w:abstractNumId w:val="24"/>
  </w:num>
  <w:num w:numId="12" w16cid:durableId="1400204188">
    <w:abstractNumId w:val="20"/>
  </w:num>
  <w:num w:numId="13" w16cid:durableId="483275697">
    <w:abstractNumId w:val="11"/>
  </w:num>
  <w:num w:numId="14" w16cid:durableId="1797025436">
    <w:abstractNumId w:val="27"/>
  </w:num>
  <w:num w:numId="15" w16cid:durableId="1334534038">
    <w:abstractNumId w:val="14"/>
  </w:num>
  <w:num w:numId="16" w16cid:durableId="1112748748">
    <w:abstractNumId w:val="25"/>
  </w:num>
  <w:num w:numId="17" w16cid:durableId="805707588">
    <w:abstractNumId w:val="46"/>
  </w:num>
  <w:num w:numId="18" w16cid:durableId="1448428558">
    <w:abstractNumId w:val="28"/>
  </w:num>
  <w:num w:numId="19" w16cid:durableId="1263342829">
    <w:abstractNumId w:val="15"/>
  </w:num>
  <w:num w:numId="20" w16cid:durableId="2073968677">
    <w:abstractNumId w:val="43"/>
  </w:num>
  <w:num w:numId="21" w16cid:durableId="1080980518">
    <w:abstractNumId w:val="8"/>
  </w:num>
  <w:num w:numId="22" w16cid:durableId="1218393448">
    <w:abstractNumId w:val="12"/>
  </w:num>
  <w:num w:numId="23" w16cid:durableId="1697466233">
    <w:abstractNumId w:val="2"/>
  </w:num>
  <w:num w:numId="24" w16cid:durableId="1137453487">
    <w:abstractNumId w:val="21"/>
  </w:num>
  <w:num w:numId="25" w16cid:durableId="2012753551">
    <w:abstractNumId w:val="39"/>
  </w:num>
  <w:num w:numId="26" w16cid:durableId="973173018">
    <w:abstractNumId w:val="36"/>
  </w:num>
  <w:num w:numId="27" w16cid:durableId="1755080480">
    <w:abstractNumId w:val="26"/>
  </w:num>
  <w:num w:numId="28" w16cid:durableId="1599022739">
    <w:abstractNumId w:val="42"/>
  </w:num>
  <w:num w:numId="29" w16cid:durableId="142738703">
    <w:abstractNumId w:val="5"/>
  </w:num>
  <w:num w:numId="30" w16cid:durableId="1461847119">
    <w:abstractNumId w:val="30"/>
  </w:num>
  <w:num w:numId="31" w16cid:durableId="1460995468">
    <w:abstractNumId w:val="45"/>
  </w:num>
  <w:num w:numId="32" w16cid:durableId="832525551">
    <w:abstractNumId w:val="1"/>
  </w:num>
  <w:num w:numId="33" w16cid:durableId="940142700">
    <w:abstractNumId w:val="9"/>
  </w:num>
  <w:num w:numId="34" w16cid:durableId="1112632735">
    <w:abstractNumId w:val="19"/>
  </w:num>
  <w:num w:numId="35" w16cid:durableId="1595699695">
    <w:abstractNumId w:val="23"/>
  </w:num>
  <w:num w:numId="36" w16cid:durableId="831530359">
    <w:abstractNumId w:val="18"/>
  </w:num>
  <w:num w:numId="37" w16cid:durableId="1577207947">
    <w:abstractNumId w:val="41"/>
  </w:num>
  <w:num w:numId="38" w16cid:durableId="173881224">
    <w:abstractNumId w:val="32"/>
  </w:num>
  <w:num w:numId="39" w16cid:durableId="81726875">
    <w:abstractNumId w:val="13"/>
  </w:num>
  <w:num w:numId="40" w16cid:durableId="2146384154">
    <w:abstractNumId w:val="10"/>
  </w:num>
  <w:num w:numId="41" w16cid:durableId="787511768">
    <w:abstractNumId w:val="35"/>
  </w:num>
  <w:num w:numId="42" w16cid:durableId="1003046827">
    <w:abstractNumId w:val="37"/>
  </w:num>
  <w:num w:numId="43" w16cid:durableId="440996854">
    <w:abstractNumId w:val="38"/>
  </w:num>
  <w:num w:numId="44" w16cid:durableId="1673409746">
    <w:abstractNumId w:val="22"/>
  </w:num>
  <w:num w:numId="45" w16cid:durableId="1531914255">
    <w:abstractNumId w:val="16"/>
  </w:num>
  <w:num w:numId="46" w16cid:durableId="141504702">
    <w:abstractNumId w:val="44"/>
  </w:num>
  <w:num w:numId="47" w16cid:durableId="76272637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B81"/>
    <w:rsid w:val="00047B81"/>
    <w:rsid w:val="0031286C"/>
    <w:rsid w:val="00415920"/>
    <w:rsid w:val="00483F4E"/>
    <w:rsid w:val="005F58B0"/>
    <w:rsid w:val="00737BAE"/>
    <w:rsid w:val="008707A2"/>
    <w:rsid w:val="00A1630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2F4A"/>
  <w15:chartTrackingRefBased/>
  <w15:docId w15:val="{C34D7C5D-F381-4488-9104-A3E7C2922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7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7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7B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7B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7B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7B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7B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7B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7B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7B8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7B8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7B8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7B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7B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7B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7B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7B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7B81"/>
    <w:rPr>
      <w:rFonts w:eastAsiaTheme="majorEastAsia" w:cstheme="majorBidi"/>
      <w:color w:val="272727" w:themeColor="text1" w:themeTint="D8"/>
    </w:rPr>
  </w:style>
  <w:style w:type="paragraph" w:styleId="Ttulo">
    <w:name w:val="Title"/>
    <w:basedOn w:val="Normal"/>
    <w:next w:val="Normal"/>
    <w:link w:val="TtuloCar"/>
    <w:uiPriority w:val="10"/>
    <w:qFormat/>
    <w:rsid w:val="00047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7B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7B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7B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7B81"/>
    <w:pPr>
      <w:spacing w:before="160"/>
      <w:jc w:val="center"/>
    </w:pPr>
    <w:rPr>
      <w:i/>
      <w:iCs/>
      <w:color w:val="404040" w:themeColor="text1" w:themeTint="BF"/>
    </w:rPr>
  </w:style>
  <w:style w:type="character" w:customStyle="1" w:styleId="CitaCar">
    <w:name w:val="Cita Car"/>
    <w:basedOn w:val="Fuentedeprrafopredeter"/>
    <w:link w:val="Cita"/>
    <w:uiPriority w:val="29"/>
    <w:rsid w:val="00047B81"/>
    <w:rPr>
      <w:i/>
      <w:iCs/>
      <w:color w:val="404040" w:themeColor="text1" w:themeTint="BF"/>
    </w:rPr>
  </w:style>
  <w:style w:type="paragraph" w:styleId="Prrafodelista">
    <w:name w:val="List Paragraph"/>
    <w:basedOn w:val="Normal"/>
    <w:uiPriority w:val="34"/>
    <w:qFormat/>
    <w:rsid w:val="00047B81"/>
    <w:pPr>
      <w:ind w:left="720"/>
      <w:contextualSpacing/>
    </w:pPr>
  </w:style>
  <w:style w:type="character" w:styleId="nfasisintenso">
    <w:name w:val="Intense Emphasis"/>
    <w:basedOn w:val="Fuentedeprrafopredeter"/>
    <w:uiPriority w:val="21"/>
    <w:qFormat/>
    <w:rsid w:val="00047B81"/>
    <w:rPr>
      <w:i/>
      <w:iCs/>
      <w:color w:val="0F4761" w:themeColor="accent1" w:themeShade="BF"/>
    </w:rPr>
  </w:style>
  <w:style w:type="paragraph" w:styleId="Citadestacada">
    <w:name w:val="Intense Quote"/>
    <w:basedOn w:val="Normal"/>
    <w:next w:val="Normal"/>
    <w:link w:val="CitadestacadaCar"/>
    <w:uiPriority w:val="30"/>
    <w:qFormat/>
    <w:rsid w:val="00047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7B81"/>
    <w:rPr>
      <w:i/>
      <w:iCs/>
      <w:color w:val="0F4761" w:themeColor="accent1" w:themeShade="BF"/>
    </w:rPr>
  </w:style>
  <w:style w:type="character" w:styleId="Referenciaintensa">
    <w:name w:val="Intense Reference"/>
    <w:basedOn w:val="Fuentedeprrafopredeter"/>
    <w:uiPriority w:val="32"/>
    <w:qFormat/>
    <w:rsid w:val="00047B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6495049">
      <w:bodyDiv w:val="1"/>
      <w:marLeft w:val="0"/>
      <w:marRight w:val="0"/>
      <w:marTop w:val="0"/>
      <w:marBottom w:val="0"/>
      <w:divBdr>
        <w:top w:val="none" w:sz="0" w:space="0" w:color="auto"/>
        <w:left w:val="none" w:sz="0" w:space="0" w:color="auto"/>
        <w:bottom w:val="none" w:sz="0" w:space="0" w:color="auto"/>
        <w:right w:val="none" w:sz="0" w:space="0" w:color="auto"/>
      </w:divBdr>
    </w:div>
    <w:div w:id="479659398">
      <w:bodyDiv w:val="1"/>
      <w:marLeft w:val="0"/>
      <w:marRight w:val="0"/>
      <w:marTop w:val="0"/>
      <w:marBottom w:val="0"/>
      <w:divBdr>
        <w:top w:val="none" w:sz="0" w:space="0" w:color="auto"/>
        <w:left w:val="none" w:sz="0" w:space="0" w:color="auto"/>
        <w:bottom w:val="none" w:sz="0" w:space="0" w:color="auto"/>
        <w:right w:val="none" w:sz="0" w:space="0" w:color="auto"/>
      </w:divBdr>
      <w:divsChild>
        <w:div w:id="586886321">
          <w:marLeft w:val="0"/>
          <w:marRight w:val="0"/>
          <w:marTop w:val="0"/>
          <w:marBottom w:val="0"/>
          <w:divBdr>
            <w:top w:val="none" w:sz="0" w:space="0" w:color="auto"/>
            <w:left w:val="none" w:sz="0" w:space="0" w:color="auto"/>
            <w:bottom w:val="none" w:sz="0" w:space="0" w:color="auto"/>
            <w:right w:val="none" w:sz="0" w:space="0" w:color="auto"/>
          </w:divBdr>
        </w:div>
        <w:div w:id="2029403239">
          <w:marLeft w:val="0"/>
          <w:marRight w:val="0"/>
          <w:marTop w:val="0"/>
          <w:marBottom w:val="0"/>
          <w:divBdr>
            <w:top w:val="none" w:sz="0" w:space="0" w:color="auto"/>
            <w:left w:val="none" w:sz="0" w:space="0" w:color="auto"/>
            <w:bottom w:val="none" w:sz="0" w:space="0" w:color="auto"/>
            <w:right w:val="none" w:sz="0" w:space="0" w:color="auto"/>
          </w:divBdr>
        </w:div>
        <w:div w:id="1113474576">
          <w:marLeft w:val="0"/>
          <w:marRight w:val="0"/>
          <w:marTop w:val="0"/>
          <w:marBottom w:val="0"/>
          <w:divBdr>
            <w:top w:val="none" w:sz="0" w:space="0" w:color="auto"/>
            <w:left w:val="none" w:sz="0" w:space="0" w:color="auto"/>
            <w:bottom w:val="none" w:sz="0" w:space="0" w:color="auto"/>
            <w:right w:val="none" w:sz="0" w:space="0" w:color="auto"/>
          </w:divBdr>
        </w:div>
        <w:div w:id="877353901">
          <w:marLeft w:val="0"/>
          <w:marRight w:val="0"/>
          <w:marTop w:val="0"/>
          <w:marBottom w:val="0"/>
          <w:divBdr>
            <w:top w:val="none" w:sz="0" w:space="0" w:color="auto"/>
            <w:left w:val="none" w:sz="0" w:space="0" w:color="auto"/>
            <w:bottom w:val="none" w:sz="0" w:space="0" w:color="auto"/>
            <w:right w:val="none" w:sz="0" w:space="0" w:color="auto"/>
          </w:divBdr>
        </w:div>
        <w:div w:id="423191806">
          <w:marLeft w:val="0"/>
          <w:marRight w:val="0"/>
          <w:marTop w:val="0"/>
          <w:marBottom w:val="0"/>
          <w:divBdr>
            <w:top w:val="none" w:sz="0" w:space="0" w:color="auto"/>
            <w:left w:val="none" w:sz="0" w:space="0" w:color="auto"/>
            <w:bottom w:val="none" w:sz="0" w:space="0" w:color="auto"/>
            <w:right w:val="none" w:sz="0" w:space="0" w:color="auto"/>
          </w:divBdr>
        </w:div>
        <w:div w:id="558590745">
          <w:marLeft w:val="0"/>
          <w:marRight w:val="0"/>
          <w:marTop w:val="0"/>
          <w:marBottom w:val="0"/>
          <w:divBdr>
            <w:top w:val="none" w:sz="0" w:space="0" w:color="auto"/>
            <w:left w:val="none" w:sz="0" w:space="0" w:color="auto"/>
            <w:bottom w:val="none" w:sz="0" w:space="0" w:color="auto"/>
            <w:right w:val="none" w:sz="0" w:space="0" w:color="auto"/>
          </w:divBdr>
        </w:div>
        <w:div w:id="1894852534">
          <w:marLeft w:val="0"/>
          <w:marRight w:val="0"/>
          <w:marTop w:val="0"/>
          <w:marBottom w:val="0"/>
          <w:divBdr>
            <w:top w:val="none" w:sz="0" w:space="0" w:color="auto"/>
            <w:left w:val="none" w:sz="0" w:space="0" w:color="auto"/>
            <w:bottom w:val="none" w:sz="0" w:space="0" w:color="auto"/>
            <w:right w:val="none" w:sz="0" w:space="0" w:color="auto"/>
          </w:divBdr>
        </w:div>
        <w:div w:id="925920715">
          <w:marLeft w:val="0"/>
          <w:marRight w:val="0"/>
          <w:marTop w:val="0"/>
          <w:marBottom w:val="0"/>
          <w:divBdr>
            <w:top w:val="none" w:sz="0" w:space="0" w:color="auto"/>
            <w:left w:val="none" w:sz="0" w:space="0" w:color="auto"/>
            <w:bottom w:val="none" w:sz="0" w:space="0" w:color="auto"/>
            <w:right w:val="none" w:sz="0" w:space="0" w:color="auto"/>
          </w:divBdr>
        </w:div>
      </w:divsChild>
    </w:div>
    <w:div w:id="956720953">
      <w:bodyDiv w:val="1"/>
      <w:marLeft w:val="0"/>
      <w:marRight w:val="0"/>
      <w:marTop w:val="0"/>
      <w:marBottom w:val="0"/>
      <w:divBdr>
        <w:top w:val="none" w:sz="0" w:space="0" w:color="auto"/>
        <w:left w:val="none" w:sz="0" w:space="0" w:color="auto"/>
        <w:bottom w:val="none" w:sz="0" w:space="0" w:color="auto"/>
        <w:right w:val="none" w:sz="0" w:space="0" w:color="auto"/>
      </w:divBdr>
      <w:divsChild>
        <w:div w:id="15039030">
          <w:marLeft w:val="0"/>
          <w:marRight w:val="0"/>
          <w:marTop w:val="0"/>
          <w:marBottom w:val="0"/>
          <w:divBdr>
            <w:top w:val="none" w:sz="0" w:space="0" w:color="auto"/>
            <w:left w:val="none" w:sz="0" w:space="0" w:color="auto"/>
            <w:bottom w:val="none" w:sz="0" w:space="0" w:color="auto"/>
            <w:right w:val="none" w:sz="0" w:space="0" w:color="auto"/>
          </w:divBdr>
        </w:div>
        <w:div w:id="1588229224">
          <w:marLeft w:val="0"/>
          <w:marRight w:val="0"/>
          <w:marTop w:val="0"/>
          <w:marBottom w:val="0"/>
          <w:divBdr>
            <w:top w:val="none" w:sz="0" w:space="0" w:color="auto"/>
            <w:left w:val="none" w:sz="0" w:space="0" w:color="auto"/>
            <w:bottom w:val="none" w:sz="0" w:space="0" w:color="auto"/>
            <w:right w:val="none" w:sz="0" w:space="0" w:color="auto"/>
          </w:divBdr>
        </w:div>
        <w:div w:id="501436788">
          <w:marLeft w:val="0"/>
          <w:marRight w:val="0"/>
          <w:marTop w:val="0"/>
          <w:marBottom w:val="0"/>
          <w:divBdr>
            <w:top w:val="none" w:sz="0" w:space="0" w:color="auto"/>
            <w:left w:val="none" w:sz="0" w:space="0" w:color="auto"/>
            <w:bottom w:val="none" w:sz="0" w:space="0" w:color="auto"/>
            <w:right w:val="none" w:sz="0" w:space="0" w:color="auto"/>
          </w:divBdr>
        </w:div>
        <w:div w:id="564335830">
          <w:marLeft w:val="0"/>
          <w:marRight w:val="0"/>
          <w:marTop w:val="0"/>
          <w:marBottom w:val="0"/>
          <w:divBdr>
            <w:top w:val="none" w:sz="0" w:space="0" w:color="auto"/>
            <w:left w:val="none" w:sz="0" w:space="0" w:color="auto"/>
            <w:bottom w:val="none" w:sz="0" w:space="0" w:color="auto"/>
            <w:right w:val="none" w:sz="0" w:space="0" w:color="auto"/>
          </w:divBdr>
        </w:div>
        <w:div w:id="2021857993">
          <w:marLeft w:val="0"/>
          <w:marRight w:val="0"/>
          <w:marTop w:val="0"/>
          <w:marBottom w:val="0"/>
          <w:divBdr>
            <w:top w:val="none" w:sz="0" w:space="0" w:color="auto"/>
            <w:left w:val="none" w:sz="0" w:space="0" w:color="auto"/>
            <w:bottom w:val="none" w:sz="0" w:space="0" w:color="auto"/>
            <w:right w:val="none" w:sz="0" w:space="0" w:color="auto"/>
          </w:divBdr>
        </w:div>
        <w:div w:id="10761716">
          <w:marLeft w:val="0"/>
          <w:marRight w:val="0"/>
          <w:marTop w:val="0"/>
          <w:marBottom w:val="0"/>
          <w:divBdr>
            <w:top w:val="none" w:sz="0" w:space="0" w:color="auto"/>
            <w:left w:val="none" w:sz="0" w:space="0" w:color="auto"/>
            <w:bottom w:val="none" w:sz="0" w:space="0" w:color="auto"/>
            <w:right w:val="none" w:sz="0" w:space="0" w:color="auto"/>
          </w:divBdr>
        </w:div>
        <w:div w:id="535848702">
          <w:marLeft w:val="0"/>
          <w:marRight w:val="0"/>
          <w:marTop w:val="0"/>
          <w:marBottom w:val="0"/>
          <w:divBdr>
            <w:top w:val="none" w:sz="0" w:space="0" w:color="auto"/>
            <w:left w:val="none" w:sz="0" w:space="0" w:color="auto"/>
            <w:bottom w:val="none" w:sz="0" w:space="0" w:color="auto"/>
            <w:right w:val="none" w:sz="0" w:space="0" w:color="auto"/>
          </w:divBdr>
        </w:div>
        <w:div w:id="1395810352">
          <w:marLeft w:val="0"/>
          <w:marRight w:val="0"/>
          <w:marTop w:val="0"/>
          <w:marBottom w:val="0"/>
          <w:divBdr>
            <w:top w:val="none" w:sz="0" w:space="0" w:color="auto"/>
            <w:left w:val="none" w:sz="0" w:space="0" w:color="auto"/>
            <w:bottom w:val="none" w:sz="0" w:space="0" w:color="auto"/>
            <w:right w:val="none" w:sz="0" w:space="0" w:color="auto"/>
          </w:divBdr>
        </w:div>
      </w:divsChild>
    </w:div>
    <w:div w:id="1119642395">
      <w:bodyDiv w:val="1"/>
      <w:marLeft w:val="0"/>
      <w:marRight w:val="0"/>
      <w:marTop w:val="0"/>
      <w:marBottom w:val="0"/>
      <w:divBdr>
        <w:top w:val="none" w:sz="0" w:space="0" w:color="auto"/>
        <w:left w:val="none" w:sz="0" w:space="0" w:color="auto"/>
        <w:bottom w:val="none" w:sz="0" w:space="0" w:color="auto"/>
        <w:right w:val="none" w:sz="0" w:space="0" w:color="auto"/>
      </w:divBdr>
    </w:div>
    <w:div w:id="1495027627">
      <w:bodyDiv w:val="1"/>
      <w:marLeft w:val="0"/>
      <w:marRight w:val="0"/>
      <w:marTop w:val="0"/>
      <w:marBottom w:val="0"/>
      <w:divBdr>
        <w:top w:val="none" w:sz="0" w:space="0" w:color="auto"/>
        <w:left w:val="none" w:sz="0" w:space="0" w:color="auto"/>
        <w:bottom w:val="none" w:sz="0" w:space="0" w:color="auto"/>
        <w:right w:val="none" w:sz="0" w:space="0" w:color="auto"/>
      </w:divBdr>
      <w:divsChild>
        <w:div w:id="1408763418">
          <w:marLeft w:val="0"/>
          <w:marRight w:val="0"/>
          <w:marTop w:val="0"/>
          <w:marBottom w:val="0"/>
          <w:divBdr>
            <w:top w:val="none" w:sz="0" w:space="0" w:color="auto"/>
            <w:left w:val="none" w:sz="0" w:space="0" w:color="auto"/>
            <w:bottom w:val="none" w:sz="0" w:space="0" w:color="auto"/>
            <w:right w:val="none" w:sz="0" w:space="0" w:color="auto"/>
          </w:divBdr>
        </w:div>
        <w:div w:id="241529633">
          <w:marLeft w:val="0"/>
          <w:marRight w:val="0"/>
          <w:marTop w:val="0"/>
          <w:marBottom w:val="0"/>
          <w:divBdr>
            <w:top w:val="none" w:sz="0" w:space="0" w:color="auto"/>
            <w:left w:val="none" w:sz="0" w:space="0" w:color="auto"/>
            <w:bottom w:val="none" w:sz="0" w:space="0" w:color="auto"/>
            <w:right w:val="none" w:sz="0" w:space="0" w:color="auto"/>
          </w:divBdr>
        </w:div>
        <w:div w:id="1445493228">
          <w:marLeft w:val="0"/>
          <w:marRight w:val="0"/>
          <w:marTop w:val="0"/>
          <w:marBottom w:val="0"/>
          <w:divBdr>
            <w:top w:val="none" w:sz="0" w:space="0" w:color="auto"/>
            <w:left w:val="none" w:sz="0" w:space="0" w:color="auto"/>
            <w:bottom w:val="none" w:sz="0" w:space="0" w:color="auto"/>
            <w:right w:val="none" w:sz="0" w:space="0" w:color="auto"/>
          </w:divBdr>
        </w:div>
        <w:div w:id="1773747693">
          <w:marLeft w:val="0"/>
          <w:marRight w:val="0"/>
          <w:marTop w:val="0"/>
          <w:marBottom w:val="0"/>
          <w:divBdr>
            <w:top w:val="none" w:sz="0" w:space="0" w:color="auto"/>
            <w:left w:val="none" w:sz="0" w:space="0" w:color="auto"/>
            <w:bottom w:val="none" w:sz="0" w:space="0" w:color="auto"/>
            <w:right w:val="none" w:sz="0" w:space="0" w:color="auto"/>
          </w:divBdr>
        </w:div>
        <w:div w:id="1525556207">
          <w:marLeft w:val="0"/>
          <w:marRight w:val="0"/>
          <w:marTop w:val="0"/>
          <w:marBottom w:val="0"/>
          <w:divBdr>
            <w:top w:val="none" w:sz="0" w:space="0" w:color="auto"/>
            <w:left w:val="none" w:sz="0" w:space="0" w:color="auto"/>
            <w:bottom w:val="none" w:sz="0" w:space="0" w:color="auto"/>
            <w:right w:val="none" w:sz="0" w:space="0" w:color="auto"/>
          </w:divBdr>
        </w:div>
        <w:div w:id="902761755">
          <w:marLeft w:val="0"/>
          <w:marRight w:val="0"/>
          <w:marTop w:val="0"/>
          <w:marBottom w:val="0"/>
          <w:divBdr>
            <w:top w:val="none" w:sz="0" w:space="0" w:color="auto"/>
            <w:left w:val="none" w:sz="0" w:space="0" w:color="auto"/>
            <w:bottom w:val="none" w:sz="0" w:space="0" w:color="auto"/>
            <w:right w:val="none" w:sz="0" w:space="0" w:color="auto"/>
          </w:divBdr>
        </w:div>
        <w:div w:id="1700621208">
          <w:marLeft w:val="0"/>
          <w:marRight w:val="0"/>
          <w:marTop w:val="0"/>
          <w:marBottom w:val="0"/>
          <w:divBdr>
            <w:top w:val="none" w:sz="0" w:space="0" w:color="auto"/>
            <w:left w:val="none" w:sz="0" w:space="0" w:color="auto"/>
            <w:bottom w:val="none" w:sz="0" w:space="0" w:color="auto"/>
            <w:right w:val="none" w:sz="0" w:space="0" w:color="auto"/>
          </w:divBdr>
        </w:div>
        <w:div w:id="1083143874">
          <w:marLeft w:val="0"/>
          <w:marRight w:val="0"/>
          <w:marTop w:val="0"/>
          <w:marBottom w:val="0"/>
          <w:divBdr>
            <w:top w:val="none" w:sz="0" w:space="0" w:color="auto"/>
            <w:left w:val="none" w:sz="0" w:space="0" w:color="auto"/>
            <w:bottom w:val="none" w:sz="0" w:space="0" w:color="auto"/>
            <w:right w:val="none" w:sz="0" w:space="0" w:color="auto"/>
          </w:divBdr>
        </w:div>
        <w:div w:id="797188762">
          <w:marLeft w:val="0"/>
          <w:marRight w:val="0"/>
          <w:marTop w:val="0"/>
          <w:marBottom w:val="0"/>
          <w:divBdr>
            <w:top w:val="none" w:sz="0" w:space="0" w:color="auto"/>
            <w:left w:val="none" w:sz="0" w:space="0" w:color="auto"/>
            <w:bottom w:val="none" w:sz="0" w:space="0" w:color="auto"/>
            <w:right w:val="none" w:sz="0" w:space="0" w:color="auto"/>
          </w:divBdr>
        </w:div>
        <w:div w:id="1352607075">
          <w:marLeft w:val="0"/>
          <w:marRight w:val="0"/>
          <w:marTop w:val="0"/>
          <w:marBottom w:val="0"/>
          <w:divBdr>
            <w:top w:val="none" w:sz="0" w:space="0" w:color="auto"/>
            <w:left w:val="none" w:sz="0" w:space="0" w:color="auto"/>
            <w:bottom w:val="none" w:sz="0" w:space="0" w:color="auto"/>
            <w:right w:val="none" w:sz="0" w:space="0" w:color="auto"/>
          </w:divBdr>
        </w:div>
      </w:divsChild>
    </w:div>
    <w:div w:id="1583753438">
      <w:bodyDiv w:val="1"/>
      <w:marLeft w:val="0"/>
      <w:marRight w:val="0"/>
      <w:marTop w:val="0"/>
      <w:marBottom w:val="0"/>
      <w:divBdr>
        <w:top w:val="none" w:sz="0" w:space="0" w:color="auto"/>
        <w:left w:val="none" w:sz="0" w:space="0" w:color="auto"/>
        <w:bottom w:val="none" w:sz="0" w:space="0" w:color="auto"/>
        <w:right w:val="none" w:sz="0" w:space="0" w:color="auto"/>
      </w:divBdr>
      <w:divsChild>
        <w:div w:id="1595897375">
          <w:marLeft w:val="0"/>
          <w:marRight w:val="0"/>
          <w:marTop w:val="0"/>
          <w:marBottom w:val="0"/>
          <w:divBdr>
            <w:top w:val="none" w:sz="0" w:space="0" w:color="auto"/>
            <w:left w:val="none" w:sz="0" w:space="0" w:color="auto"/>
            <w:bottom w:val="none" w:sz="0" w:space="0" w:color="auto"/>
            <w:right w:val="none" w:sz="0" w:space="0" w:color="auto"/>
          </w:divBdr>
        </w:div>
        <w:div w:id="749815396">
          <w:marLeft w:val="0"/>
          <w:marRight w:val="0"/>
          <w:marTop w:val="0"/>
          <w:marBottom w:val="0"/>
          <w:divBdr>
            <w:top w:val="none" w:sz="0" w:space="0" w:color="auto"/>
            <w:left w:val="none" w:sz="0" w:space="0" w:color="auto"/>
            <w:bottom w:val="none" w:sz="0" w:space="0" w:color="auto"/>
            <w:right w:val="none" w:sz="0" w:space="0" w:color="auto"/>
          </w:divBdr>
        </w:div>
        <w:div w:id="1998267136">
          <w:marLeft w:val="0"/>
          <w:marRight w:val="0"/>
          <w:marTop w:val="0"/>
          <w:marBottom w:val="0"/>
          <w:divBdr>
            <w:top w:val="none" w:sz="0" w:space="0" w:color="auto"/>
            <w:left w:val="none" w:sz="0" w:space="0" w:color="auto"/>
            <w:bottom w:val="none" w:sz="0" w:space="0" w:color="auto"/>
            <w:right w:val="none" w:sz="0" w:space="0" w:color="auto"/>
          </w:divBdr>
        </w:div>
        <w:div w:id="809440466">
          <w:marLeft w:val="0"/>
          <w:marRight w:val="0"/>
          <w:marTop w:val="0"/>
          <w:marBottom w:val="0"/>
          <w:divBdr>
            <w:top w:val="none" w:sz="0" w:space="0" w:color="auto"/>
            <w:left w:val="none" w:sz="0" w:space="0" w:color="auto"/>
            <w:bottom w:val="none" w:sz="0" w:space="0" w:color="auto"/>
            <w:right w:val="none" w:sz="0" w:space="0" w:color="auto"/>
          </w:divBdr>
        </w:div>
        <w:div w:id="561524586">
          <w:marLeft w:val="0"/>
          <w:marRight w:val="0"/>
          <w:marTop w:val="0"/>
          <w:marBottom w:val="0"/>
          <w:divBdr>
            <w:top w:val="none" w:sz="0" w:space="0" w:color="auto"/>
            <w:left w:val="none" w:sz="0" w:space="0" w:color="auto"/>
            <w:bottom w:val="none" w:sz="0" w:space="0" w:color="auto"/>
            <w:right w:val="none" w:sz="0" w:space="0" w:color="auto"/>
          </w:divBdr>
        </w:div>
        <w:div w:id="1376007474">
          <w:marLeft w:val="0"/>
          <w:marRight w:val="0"/>
          <w:marTop w:val="0"/>
          <w:marBottom w:val="0"/>
          <w:divBdr>
            <w:top w:val="none" w:sz="0" w:space="0" w:color="auto"/>
            <w:left w:val="none" w:sz="0" w:space="0" w:color="auto"/>
            <w:bottom w:val="none" w:sz="0" w:space="0" w:color="auto"/>
            <w:right w:val="none" w:sz="0" w:space="0" w:color="auto"/>
          </w:divBdr>
        </w:div>
        <w:div w:id="635183574">
          <w:marLeft w:val="0"/>
          <w:marRight w:val="0"/>
          <w:marTop w:val="0"/>
          <w:marBottom w:val="0"/>
          <w:divBdr>
            <w:top w:val="none" w:sz="0" w:space="0" w:color="auto"/>
            <w:left w:val="none" w:sz="0" w:space="0" w:color="auto"/>
            <w:bottom w:val="none" w:sz="0" w:space="0" w:color="auto"/>
            <w:right w:val="none" w:sz="0" w:space="0" w:color="auto"/>
          </w:divBdr>
        </w:div>
        <w:div w:id="1444961613">
          <w:marLeft w:val="0"/>
          <w:marRight w:val="0"/>
          <w:marTop w:val="0"/>
          <w:marBottom w:val="0"/>
          <w:divBdr>
            <w:top w:val="none" w:sz="0" w:space="0" w:color="auto"/>
            <w:left w:val="none" w:sz="0" w:space="0" w:color="auto"/>
            <w:bottom w:val="none" w:sz="0" w:space="0" w:color="auto"/>
            <w:right w:val="none" w:sz="0" w:space="0" w:color="auto"/>
          </w:divBdr>
        </w:div>
        <w:div w:id="1370034953">
          <w:marLeft w:val="0"/>
          <w:marRight w:val="0"/>
          <w:marTop w:val="0"/>
          <w:marBottom w:val="0"/>
          <w:divBdr>
            <w:top w:val="none" w:sz="0" w:space="0" w:color="auto"/>
            <w:left w:val="none" w:sz="0" w:space="0" w:color="auto"/>
            <w:bottom w:val="none" w:sz="0" w:space="0" w:color="auto"/>
            <w:right w:val="none" w:sz="0" w:space="0" w:color="auto"/>
          </w:divBdr>
        </w:div>
        <w:div w:id="15297563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1344</Words>
  <Characters>7395</Characters>
  <Application>Microsoft Office Word</Application>
  <DocSecurity>0</DocSecurity>
  <Lines>61</Lines>
  <Paragraphs>17</Paragraphs>
  <ScaleCrop>false</ScaleCrop>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Beasociado</dc:creator>
  <cp:keywords/>
  <dc:description/>
  <cp:lastModifiedBy>Beasociado</cp:lastModifiedBy>
  <cp:revision>3</cp:revision>
  <dcterms:created xsi:type="dcterms:W3CDTF">2025-01-12T06:05:00Z</dcterms:created>
  <dcterms:modified xsi:type="dcterms:W3CDTF">2025-01-13T16:58:00Z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2025-01-12T05:57:54Z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caa7fc33-e668-433c-b3a1-3864ed57eaab</vt:lpwstr>
  </property>
  <property fmtid="{D5CDD505-2E9C-101B-9397-08002B2CF9AE}" pid="8" name="MSIP_Label_defa4170-0d19-0005-0004-bc88714345d2_ContentBits">
    <vt:lpwstr>0</vt:lpwstr>
  </property>
</Properties>
</file>