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E74DDE" w:rsidRDefault="00657883" w:rsidP="00D02999">
      <w:pPr>
        <w:jc w:val="both"/>
        <w:rPr>
          <w:rFonts w:asciiTheme="minorHAnsi" w:hAnsiTheme="minorHAnsi" w:cstheme="minorHAnsi"/>
        </w:rPr>
      </w:pPr>
    </w:p>
    <w:p w14:paraId="7415A3EE" w14:textId="77777777" w:rsidR="001705EC" w:rsidRPr="00E74DDE" w:rsidRDefault="001705EC" w:rsidP="00D02999">
      <w:pPr>
        <w:jc w:val="both"/>
        <w:rPr>
          <w:rFonts w:asciiTheme="minorHAnsi" w:hAnsiTheme="minorHAnsi" w:cstheme="minorHAnsi"/>
          <w:sz w:val="44"/>
          <w:szCs w:val="44"/>
        </w:rPr>
      </w:pPr>
    </w:p>
    <w:p w14:paraId="7D3EE362" w14:textId="77777777" w:rsidR="001705EC" w:rsidRPr="00E74DDE" w:rsidRDefault="001705EC" w:rsidP="00D02999">
      <w:pPr>
        <w:jc w:val="both"/>
        <w:rPr>
          <w:rFonts w:asciiTheme="minorHAnsi" w:hAnsiTheme="minorHAnsi" w:cstheme="minorHAnsi"/>
          <w:sz w:val="44"/>
          <w:szCs w:val="44"/>
        </w:rPr>
      </w:pPr>
    </w:p>
    <w:p w14:paraId="51581496" w14:textId="77777777" w:rsidR="00E74DDE" w:rsidRPr="00E74DDE" w:rsidRDefault="00E74DDE" w:rsidP="00E74DDE">
      <w:pPr>
        <w:pStyle w:val="NormalWeb"/>
        <w:jc w:val="center"/>
        <w:rPr>
          <w:rFonts w:asciiTheme="minorHAnsi" w:hAnsiTheme="minorHAnsi" w:cstheme="minorHAnsi"/>
          <w:b/>
          <w:bCs/>
          <w:lang w:val="es-CL"/>
        </w:rPr>
      </w:pPr>
      <w:r w:rsidRPr="00E74DDE">
        <w:rPr>
          <w:rFonts w:asciiTheme="minorHAnsi" w:hAnsiTheme="minorHAnsi" w:cstheme="minorHAnsi"/>
          <w:b/>
          <w:bCs/>
          <w:lang w:val="es-CL"/>
        </w:rPr>
        <w:t>Plantilla del Plan de Auditoría</w:t>
      </w:r>
    </w:p>
    <w:p w14:paraId="30FD80A7" w14:textId="77777777" w:rsidR="006533BC" w:rsidRPr="00E74DDE" w:rsidRDefault="006533BC" w:rsidP="00D02999">
      <w:pPr>
        <w:spacing w:after="0"/>
        <w:ind w:left="1900" w:firstLine="380"/>
        <w:jc w:val="both"/>
        <w:rPr>
          <w:rFonts w:asciiTheme="minorHAnsi" w:hAnsiTheme="minorHAnsi" w:cstheme="minorHAnsi"/>
          <w:b/>
          <w:bCs/>
          <w:sz w:val="40"/>
          <w:szCs w:val="40"/>
        </w:rPr>
      </w:pP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E74DDE" w14:paraId="273B0C4B" w14:textId="77777777" w:rsidTr="00D02A7F">
        <w:tc>
          <w:tcPr>
            <w:tcW w:w="1908" w:type="dxa"/>
            <w:shd w:val="clear" w:color="auto" w:fill="D9D9D9" w:themeFill="background1" w:themeFillShade="D9"/>
          </w:tcPr>
          <w:p w14:paraId="083D5C51" w14:textId="77777777" w:rsidR="001705EC" w:rsidRPr="00E74DDE" w:rsidRDefault="001705EC" w:rsidP="00D02999">
            <w:pPr>
              <w:jc w:val="both"/>
              <w:rPr>
                <w:rFonts w:asciiTheme="minorHAnsi" w:hAnsiTheme="minorHAnsi" w:cstheme="minorHAnsi"/>
                <w:b/>
                <w:bCs/>
                <w:sz w:val="24"/>
                <w:szCs w:val="24"/>
              </w:rPr>
            </w:pPr>
            <w:r w:rsidRPr="00E74DDE">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E74DDE" w:rsidRDefault="001705EC" w:rsidP="00D02999">
            <w:pPr>
              <w:jc w:val="both"/>
              <w:rPr>
                <w:rFonts w:asciiTheme="minorHAnsi" w:hAnsiTheme="minorHAnsi" w:cstheme="minorHAnsi"/>
                <w:b/>
                <w:bCs/>
                <w:sz w:val="24"/>
                <w:szCs w:val="24"/>
              </w:rPr>
            </w:pPr>
            <w:r w:rsidRPr="00E74DDE">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E74DDE" w:rsidRDefault="001705EC" w:rsidP="00D02999">
            <w:pPr>
              <w:jc w:val="both"/>
              <w:rPr>
                <w:rFonts w:asciiTheme="minorHAnsi" w:hAnsiTheme="minorHAnsi" w:cstheme="minorHAnsi"/>
                <w:b/>
                <w:bCs/>
                <w:sz w:val="24"/>
                <w:szCs w:val="24"/>
              </w:rPr>
            </w:pPr>
            <w:r w:rsidRPr="00E74DDE">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E74DDE" w:rsidRDefault="001705EC" w:rsidP="00D02999">
            <w:pPr>
              <w:jc w:val="both"/>
              <w:rPr>
                <w:rFonts w:asciiTheme="minorHAnsi" w:hAnsiTheme="minorHAnsi" w:cstheme="minorHAnsi"/>
                <w:b/>
                <w:bCs/>
                <w:sz w:val="24"/>
                <w:szCs w:val="24"/>
              </w:rPr>
            </w:pPr>
            <w:r w:rsidRPr="00E74DDE">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E74DDE" w:rsidRDefault="001705EC" w:rsidP="00D02999">
            <w:pPr>
              <w:jc w:val="both"/>
              <w:rPr>
                <w:rFonts w:asciiTheme="minorHAnsi" w:hAnsiTheme="minorHAnsi" w:cstheme="minorHAnsi"/>
                <w:b/>
                <w:bCs/>
                <w:sz w:val="24"/>
                <w:szCs w:val="24"/>
              </w:rPr>
            </w:pPr>
            <w:r w:rsidRPr="00E74DDE">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E74DDE" w:rsidRDefault="001705EC" w:rsidP="00D02999">
            <w:pPr>
              <w:jc w:val="both"/>
              <w:rPr>
                <w:rFonts w:asciiTheme="minorHAnsi" w:hAnsiTheme="minorHAnsi" w:cstheme="minorHAnsi"/>
                <w:b/>
                <w:bCs/>
                <w:sz w:val="24"/>
                <w:szCs w:val="24"/>
              </w:rPr>
            </w:pPr>
            <w:r w:rsidRPr="00E74DDE">
              <w:rPr>
                <w:rFonts w:asciiTheme="minorHAnsi" w:hAnsiTheme="minorHAnsi" w:cstheme="minorHAnsi"/>
                <w:b/>
                <w:bCs/>
                <w:sz w:val="24"/>
                <w:szCs w:val="24"/>
              </w:rPr>
              <w:t>Descripción</w:t>
            </w:r>
          </w:p>
        </w:tc>
      </w:tr>
      <w:tr w:rsidR="00452E7F" w:rsidRPr="00E74DDE" w14:paraId="23D5C307" w14:textId="77777777" w:rsidTr="00D02A7F">
        <w:tc>
          <w:tcPr>
            <w:tcW w:w="1908" w:type="dxa"/>
          </w:tcPr>
          <w:p w14:paraId="1F536261" w14:textId="77777777" w:rsidR="001705EC" w:rsidRPr="00E74DDE" w:rsidRDefault="001705EC" w:rsidP="00D02999">
            <w:pPr>
              <w:jc w:val="both"/>
              <w:rPr>
                <w:rFonts w:asciiTheme="minorHAnsi" w:hAnsiTheme="minorHAnsi" w:cstheme="minorHAnsi"/>
                <w:sz w:val="24"/>
                <w:szCs w:val="24"/>
              </w:rPr>
            </w:pPr>
            <w:bookmarkStart w:id="0" w:name="_Hlk187601937"/>
            <w:r w:rsidRPr="00E74DDE">
              <w:rPr>
                <w:rFonts w:asciiTheme="minorHAnsi" w:hAnsiTheme="minorHAnsi" w:cstheme="minorHAnsi"/>
                <w:sz w:val="24"/>
                <w:szCs w:val="24"/>
              </w:rPr>
              <w:t>V1.0</w:t>
            </w:r>
          </w:p>
        </w:tc>
        <w:tc>
          <w:tcPr>
            <w:tcW w:w="1570" w:type="dxa"/>
          </w:tcPr>
          <w:p w14:paraId="5CF1E181" w14:textId="23D50EDA" w:rsidR="001705EC" w:rsidRPr="00E74DDE" w:rsidRDefault="001637D6" w:rsidP="00D02999">
            <w:pPr>
              <w:jc w:val="both"/>
              <w:rPr>
                <w:rFonts w:asciiTheme="minorHAnsi" w:hAnsiTheme="minorHAnsi" w:cstheme="minorHAnsi"/>
                <w:sz w:val="24"/>
                <w:szCs w:val="24"/>
              </w:rPr>
            </w:pPr>
            <w:r w:rsidRPr="00E74DDE">
              <w:rPr>
                <w:rFonts w:asciiTheme="minorHAnsi" w:hAnsiTheme="minorHAnsi" w:cstheme="minorHAnsi"/>
                <w:sz w:val="24"/>
                <w:szCs w:val="24"/>
              </w:rPr>
              <w:t>Auditorex Chile</w:t>
            </w:r>
          </w:p>
        </w:tc>
        <w:tc>
          <w:tcPr>
            <w:tcW w:w="1810" w:type="dxa"/>
          </w:tcPr>
          <w:p w14:paraId="48DCB9A0" w14:textId="77777777" w:rsidR="001637D6" w:rsidRPr="00E74DDE" w:rsidRDefault="001637D6" w:rsidP="00D02999">
            <w:pPr>
              <w:jc w:val="both"/>
              <w:rPr>
                <w:rFonts w:asciiTheme="minorHAnsi" w:hAnsiTheme="minorHAnsi" w:cstheme="minorHAnsi"/>
                <w:sz w:val="24"/>
                <w:szCs w:val="24"/>
              </w:rPr>
            </w:pPr>
            <w:r w:rsidRPr="00E74DDE">
              <w:rPr>
                <w:rFonts w:asciiTheme="minorHAnsi" w:hAnsiTheme="minorHAnsi" w:cstheme="minorHAnsi"/>
                <w:sz w:val="24"/>
                <w:szCs w:val="24"/>
              </w:rPr>
              <w:t>Mauricio Antonio Colomera Villarroel</w:t>
            </w:r>
          </w:p>
          <w:p w14:paraId="4664E988" w14:textId="77777777" w:rsidR="001705EC" w:rsidRPr="00E74DDE" w:rsidRDefault="001705EC" w:rsidP="00D02999">
            <w:pPr>
              <w:jc w:val="both"/>
              <w:rPr>
                <w:rFonts w:asciiTheme="minorHAnsi" w:hAnsiTheme="minorHAnsi" w:cstheme="minorHAnsi"/>
                <w:sz w:val="24"/>
                <w:szCs w:val="24"/>
              </w:rPr>
            </w:pPr>
          </w:p>
        </w:tc>
        <w:tc>
          <w:tcPr>
            <w:tcW w:w="1811" w:type="dxa"/>
          </w:tcPr>
          <w:p w14:paraId="285FCDD1" w14:textId="0FAEB9DF" w:rsidR="001705EC" w:rsidRPr="00E74DDE" w:rsidRDefault="00452E7F" w:rsidP="00D02999">
            <w:pPr>
              <w:jc w:val="both"/>
              <w:rPr>
                <w:rFonts w:asciiTheme="minorHAnsi" w:hAnsiTheme="minorHAnsi" w:cstheme="minorHAnsi"/>
                <w:sz w:val="24"/>
                <w:szCs w:val="24"/>
              </w:rPr>
            </w:pPr>
            <w:r w:rsidRPr="00E74DDE">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E74DDE" w:rsidRDefault="00D02999" w:rsidP="00D02999">
            <w:pPr>
              <w:jc w:val="both"/>
              <w:rPr>
                <w:rFonts w:asciiTheme="minorHAnsi" w:hAnsiTheme="minorHAnsi" w:cstheme="minorHAnsi"/>
                <w:szCs w:val="22"/>
              </w:rPr>
            </w:pPr>
            <w:r w:rsidRPr="00E74DDE">
              <w:rPr>
                <w:rFonts w:asciiTheme="minorHAnsi" w:hAnsiTheme="minorHAnsi" w:cstheme="minorHAnsi"/>
                <w:szCs w:val="22"/>
              </w:rPr>
              <w:t>12-01-2024</w:t>
            </w:r>
          </w:p>
        </w:tc>
        <w:tc>
          <w:tcPr>
            <w:tcW w:w="2250" w:type="dxa"/>
          </w:tcPr>
          <w:p w14:paraId="6E2D0CFC" w14:textId="77777777" w:rsidR="00E74DDE" w:rsidRPr="00E74DDE" w:rsidRDefault="00E74DDE" w:rsidP="00E74DDE">
            <w:pPr>
              <w:pStyle w:val="NormalWeb"/>
              <w:rPr>
                <w:rFonts w:asciiTheme="minorHAnsi" w:hAnsiTheme="minorHAnsi" w:cstheme="minorHAnsi"/>
                <w:lang w:val="es-CL"/>
              </w:rPr>
            </w:pPr>
            <w:r w:rsidRPr="00E74DDE">
              <w:rPr>
                <w:rFonts w:asciiTheme="minorHAnsi" w:hAnsiTheme="minorHAnsi" w:cstheme="minorHAnsi"/>
                <w:lang w:val="es-CL"/>
              </w:rPr>
              <w:t>Plantilla del Plan de Auditoría</w:t>
            </w:r>
          </w:p>
          <w:p w14:paraId="6401603C" w14:textId="33DFF191" w:rsidR="001705EC" w:rsidRPr="00E74DDE" w:rsidRDefault="001705EC" w:rsidP="00A80114">
            <w:pPr>
              <w:pStyle w:val="NormalWeb"/>
              <w:rPr>
                <w:rFonts w:asciiTheme="minorHAnsi" w:hAnsiTheme="minorHAnsi" w:cstheme="minorHAnsi"/>
                <w:lang w:val="es-CL"/>
              </w:rPr>
            </w:pPr>
          </w:p>
        </w:tc>
      </w:tr>
      <w:bookmarkEnd w:id="0"/>
      <w:tr w:rsidR="00452E7F" w:rsidRPr="00E74DDE" w14:paraId="2A38A0FB" w14:textId="77777777" w:rsidTr="00D02A7F">
        <w:tc>
          <w:tcPr>
            <w:tcW w:w="1908" w:type="dxa"/>
          </w:tcPr>
          <w:p w14:paraId="5AA7A63A" w14:textId="77777777" w:rsidR="001705EC" w:rsidRPr="00E74DDE" w:rsidRDefault="001705EC" w:rsidP="00D02999">
            <w:pPr>
              <w:jc w:val="both"/>
              <w:rPr>
                <w:rFonts w:asciiTheme="minorHAnsi" w:hAnsiTheme="minorHAnsi" w:cstheme="minorHAnsi"/>
                <w:sz w:val="24"/>
                <w:szCs w:val="24"/>
              </w:rPr>
            </w:pPr>
          </w:p>
        </w:tc>
        <w:tc>
          <w:tcPr>
            <w:tcW w:w="1570" w:type="dxa"/>
          </w:tcPr>
          <w:p w14:paraId="6CA0F23C" w14:textId="77777777" w:rsidR="001705EC" w:rsidRPr="00E74DDE" w:rsidRDefault="001705EC" w:rsidP="00D02999">
            <w:pPr>
              <w:jc w:val="both"/>
              <w:rPr>
                <w:rFonts w:asciiTheme="minorHAnsi" w:hAnsiTheme="minorHAnsi" w:cstheme="minorHAnsi"/>
                <w:sz w:val="24"/>
                <w:szCs w:val="24"/>
              </w:rPr>
            </w:pPr>
          </w:p>
        </w:tc>
        <w:tc>
          <w:tcPr>
            <w:tcW w:w="1810" w:type="dxa"/>
          </w:tcPr>
          <w:p w14:paraId="7579C89A" w14:textId="77777777" w:rsidR="001705EC" w:rsidRPr="00E74DDE" w:rsidRDefault="001705EC" w:rsidP="00D02999">
            <w:pPr>
              <w:jc w:val="both"/>
              <w:rPr>
                <w:rFonts w:asciiTheme="minorHAnsi" w:hAnsiTheme="minorHAnsi" w:cstheme="minorHAnsi"/>
                <w:sz w:val="24"/>
                <w:szCs w:val="24"/>
              </w:rPr>
            </w:pPr>
          </w:p>
        </w:tc>
        <w:tc>
          <w:tcPr>
            <w:tcW w:w="1811" w:type="dxa"/>
          </w:tcPr>
          <w:p w14:paraId="5C11AFDC" w14:textId="77777777" w:rsidR="001705EC" w:rsidRPr="00E74DDE" w:rsidRDefault="001705EC" w:rsidP="00D02999">
            <w:pPr>
              <w:jc w:val="both"/>
              <w:rPr>
                <w:rFonts w:asciiTheme="minorHAnsi" w:hAnsiTheme="minorHAnsi" w:cstheme="minorHAnsi"/>
                <w:sz w:val="24"/>
                <w:szCs w:val="24"/>
              </w:rPr>
            </w:pPr>
          </w:p>
        </w:tc>
        <w:tc>
          <w:tcPr>
            <w:tcW w:w="1019" w:type="dxa"/>
          </w:tcPr>
          <w:p w14:paraId="2D9464C3" w14:textId="77777777" w:rsidR="001705EC" w:rsidRPr="00E74DDE" w:rsidRDefault="001705EC" w:rsidP="00D02999">
            <w:pPr>
              <w:jc w:val="both"/>
              <w:rPr>
                <w:rFonts w:asciiTheme="minorHAnsi" w:hAnsiTheme="minorHAnsi" w:cstheme="minorHAnsi"/>
                <w:sz w:val="24"/>
                <w:szCs w:val="24"/>
              </w:rPr>
            </w:pPr>
          </w:p>
        </w:tc>
        <w:tc>
          <w:tcPr>
            <w:tcW w:w="2250" w:type="dxa"/>
          </w:tcPr>
          <w:p w14:paraId="30EA5E83" w14:textId="77777777" w:rsidR="001705EC" w:rsidRPr="00E74DDE" w:rsidRDefault="001705EC" w:rsidP="00D02999">
            <w:pPr>
              <w:jc w:val="both"/>
              <w:rPr>
                <w:rFonts w:asciiTheme="minorHAnsi" w:hAnsiTheme="minorHAnsi" w:cstheme="minorHAnsi"/>
                <w:sz w:val="24"/>
                <w:szCs w:val="24"/>
              </w:rPr>
            </w:pPr>
          </w:p>
        </w:tc>
      </w:tr>
      <w:tr w:rsidR="00452E7F" w:rsidRPr="00E74DDE" w14:paraId="5D084FF7" w14:textId="77777777" w:rsidTr="00D02A7F">
        <w:tc>
          <w:tcPr>
            <w:tcW w:w="1908" w:type="dxa"/>
          </w:tcPr>
          <w:p w14:paraId="59848B68" w14:textId="77777777" w:rsidR="001705EC" w:rsidRPr="00E74DDE" w:rsidRDefault="001705EC" w:rsidP="00D02999">
            <w:pPr>
              <w:jc w:val="both"/>
              <w:rPr>
                <w:rFonts w:asciiTheme="minorHAnsi" w:hAnsiTheme="minorHAnsi" w:cstheme="minorHAnsi"/>
                <w:sz w:val="24"/>
                <w:szCs w:val="24"/>
              </w:rPr>
            </w:pPr>
          </w:p>
        </w:tc>
        <w:tc>
          <w:tcPr>
            <w:tcW w:w="1570" w:type="dxa"/>
          </w:tcPr>
          <w:p w14:paraId="4CE506E6" w14:textId="77777777" w:rsidR="001705EC" w:rsidRPr="00E74DDE" w:rsidRDefault="001705EC" w:rsidP="00D02999">
            <w:pPr>
              <w:jc w:val="both"/>
              <w:rPr>
                <w:rFonts w:asciiTheme="minorHAnsi" w:hAnsiTheme="minorHAnsi" w:cstheme="minorHAnsi"/>
                <w:sz w:val="24"/>
                <w:szCs w:val="24"/>
              </w:rPr>
            </w:pPr>
          </w:p>
        </w:tc>
        <w:tc>
          <w:tcPr>
            <w:tcW w:w="1810" w:type="dxa"/>
          </w:tcPr>
          <w:p w14:paraId="09467189" w14:textId="77777777" w:rsidR="001705EC" w:rsidRPr="00E74DDE" w:rsidRDefault="001705EC" w:rsidP="00D02999">
            <w:pPr>
              <w:jc w:val="both"/>
              <w:rPr>
                <w:rFonts w:asciiTheme="minorHAnsi" w:hAnsiTheme="minorHAnsi" w:cstheme="minorHAnsi"/>
                <w:sz w:val="24"/>
                <w:szCs w:val="24"/>
              </w:rPr>
            </w:pPr>
          </w:p>
        </w:tc>
        <w:tc>
          <w:tcPr>
            <w:tcW w:w="1811" w:type="dxa"/>
          </w:tcPr>
          <w:p w14:paraId="6E7E4F49" w14:textId="77777777" w:rsidR="001705EC" w:rsidRPr="00E74DDE" w:rsidRDefault="001705EC" w:rsidP="00D02999">
            <w:pPr>
              <w:jc w:val="both"/>
              <w:rPr>
                <w:rFonts w:asciiTheme="minorHAnsi" w:hAnsiTheme="minorHAnsi" w:cstheme="minorHAnsi"/>
                <w:sz w:val="24"/>
                <w:szCs w:val="24"/>
              </w:rPr>
            </w:pPr>
          </w:p>
        </w:tc>
        <w:tc>
          <w:tcPr>
            <w:tcW w:w="1019" w:type="dxa"/>
          </w:tcPr>
          <w:p w14:paraId="7EB49E66" w14:textId="77777777" w:rsidR="001705EC" w:rsidRPr="00E74DDE" w:rsidRDefault="001705EC" w:rsidP="00D02999">
            <w:pPr>
              <w:jc w:val="both"/>
              <w:rPr>
                <w:rFonts w:asciiTheme="minorHAnsi" w:hAnsiTheme="minorHAnsi" w:cstheme="minorHAnsi"/>
                <w:sz w:val="24"/>
                <w:szCs w:val="24"/>
              </w:rPr>
            </w:pPr>
          </w:p>
        </w:tc>
        <w:tc>
          <w:tcPr>
            <w:tcW w:w="2250" w:type="dxa"/>
          </w:tcPr>
          <w:p w14:paraId="722DAB0F" w14:textId="77777777" w:rsidR="001705EC" w:rsidRPr="00E74DDE" w:rsidRDefault="001705EC" w:rsidP="00D02999">
            <w:pPr>
              <w:jc w:val="both"/>
              <w:rPr>
                <w:rFonts w:asciiTheme="minorHAnsi" w:hAnsiTheme="minorHAnsi" w:cstheme="minorHAnsi"/>
                <w:sz w:val="24"/>
                <w:szCs w:val="24"/>
              </w:rPr>
            </w:pPr>
          </w:p>
        </w:tc>
      </w:tr>
      <w:tr w:rsidR="001705EC" w:rsidRPr="00E74DDE" w14:paraId="7875EE64" w14:textId="77777777" w:rsidTr="00D02A7F">
        <w:tc>
          <w:tcPr>
            <w:tcW w:w="1908" w:type="dxa"/>
            <w:shd w:val="clear" w:color="auto" w:fill="D9D9D9" w:themeFill="background1" w:themeFillShade="D9"/>
          </w:tcPr>
          <w:p w14:paraId="22F097C4" w14:textId="77777777" w:rsidR="001705EC" w:rsidRPr="00E74DDE" w:rsidRDefault="001705EC" w:rsidP="00D02999">
            <w:pPr>
              <w:jc w:val="both"/>
              <w:rPr>
                <w:rFonts w:asciiTheme="minorHAnsi" w:hAnsiTheme="minorHAnsi" w:cstheme="minorHAnsi"/>
                <w:sz w:val="24"/>
                <w:szCs w:val="24"/>
              </w:rPr>
            </w:pPr>
            <w:r w:rsidRPr="00E74DDE">
              <w:rPr>
                <w:rFonts w:asciiTheme="minorHAnsi" w:hAnsiTheme="minorHAnsi" w:cstheme="minorHAnsi"/>
                <w:sz w:val="24"/>
                <w:szCs w:val="24"/>
              </w:rPr>
              <w:t>Número de referencia del documento</w:t>
            </w:r>
          </w:p>
        </w:tc>
        <w:tc>
          <w:tcPr>
            <w:tcW w:w="3380" w:type="dxa"/>
            <w:gridSpan w:val="2"/>
          </w:tcPr>
          <w:p w14:paraId="02FAF64D" w14:textId="75CD0C6C" w:rsidR="001705EC" w:rsidRPr="00E74DDE" w:rsidRDefault="001705EC" w:rsidP="00D02999">
            <w:pPr>
              <w:jc w:val="both"/>
              <w:rPr>
                <w:rFonts w:asciiTheme="minorHAnsi" w:hAnsiTheme="minorHAnsi" w:cstheme="minorHAnsi"/>
                <w:sz w:val="24"/>
                <w:szCs w:val="24"/>
              </w:rPr>
            </w:pPr>
          </w:p>
        </w:tc>
        <w:tc>
          <w:tcPr>
            <w:tcW w:w="2830" w:type="dxa"/>
            <w:gridSpan w:val="2"/>
            <w:shd w:val="clear" w:color="auto" w:fill="D9D9D9" w:themeFill="background1" w:themeFillShade="D9"/>
          </w:tcPr>
          <w:p w14:paraId="70C78F02" w14:textId="77777777" w:rsidR="001705EC" w:rsidRPr="00E74DDE" w:rsidRDefault="001705EC" w:rsidP="00D02999">
            <w:pPr>
              <w:jc w:val="both"/>
              <w:rPr>
                <w:rFonts w:asciiTheme="minorHAnsi" w:hAnsiTheme="minorHAnsi" w:cstheme="minorHAnsi"/>
                <w:sz w:val="24"/>
                <w:szCs w:val="24"/>
              </w:rPr>
            </w:pPr>
            <w:r w:rsidRPr="00E74DDE">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E74DDE" w:rsidRDefault="001705EC" w:rsidP="00D02999">
                <w:pPr>
                  <w:jc w:val="both"/>
                  <w:rPr>
                    <w:rFonts w:asciiTheme="minorHAnsi" w:hAnsiTheme="minorHAnsi" w:cstheme="minorHAnsi"/>
                    <w:sz w:val="24"/>
                    <w:szCs w:val="24"/>
                  </w:rPr>
                </w:pPr>
                <w:r w:rsidRPr="00E74DDE">
                  <w:rPr>
                    <w:rFonts w:asciiTheme="minorHAnsi" w:hAnsiTheme="minorHAnsi" w:cstheme="minorHAnsi"/>
                    <w:sz w:val="24"/>
                    <w:szCs w:val="24"/>
                  </w:rPr>
                  <w:t>Confidencial</w:t>
                </w:r>
              </w:p>
            </w:tc>
          </w:sdtContent>
        </w:sdt>
      </w:tr>
    </w:tbl>
    <w:p w14:paraId="5F47735A" w14:textId="77777777" w:rsidR="001705EC" w:rsidRPr="00E74DDE" w:rsidRDefault="001705EC" w:rsidP="00D02999">
      <w:pPr>
        <w:jc w:val="both"/>
        <w:rPr>
          <w:rFonts w:asciiTheme="minorHAnsi" w:hAnsiTheme="minorHAnsi" w:cstheme="minorHAnsi"/>
          <w:sz w:val="24"/>
          <w:szCs w:val="24"/>
        </w:rPr>
      </w:pPr>
    </w:p>
    <w:p w14:paraId="5EE8924C" w14:textId="7E9A35F7" w:rsidR="00452E7F" w:rsidRPr="00E74DDE" w:rsidRDefault="00ED3F6D" w:rsidP="00452E7F">
      <w:pPr>
        <w:pStyle w:val="NormalWeb"/>
        <w:rPr>
          <w:rFonts w:asciiTheme="minorHAnsi" w:hAnsiTheme="minorHAnsi" w:cstheme="minorHAnsi"/>
          <w:lang w:val="es-CL"/>
        </w:rPr>
      </w:pPr>
      <w:r>
        <w:rPr>
          <w:rFonts w:asciiTheme="minorHAnsi" w:hAnsiTheme="minorHAnsi" w:cstheme="minorHAnsi"/>
          <w:noProof/>
          <w:lang w:val="es-CL"/>
        </w:rPr>
        <w:drawing>
          <wp:inline distT="0" distB="0" distL="0" distR="0" wp14:anchorId="7D1545E7" wp14:editId="37B9F800">
            <wp:extent cx="3124636" cy="1743318"/>
            <wp:effectExtent l="0" t="0" r="0" b="9525"/>
            <wp:docPr id="1487694325"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94325"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r w:rsidR="001705EC" w:rsidRPr="00E74DDE">
        <w:rPr>
          <w:rFonts w:asciiTheme="minorHAnsi" w:hAnsiTheme="minorHAnsi" w:cstheme="minorHAnsi"/>
          <w:lang w:val="es-CL"/>
        </w:rPr>
        <w:br w:type="page"/>
      </w:r>
    </w:p>
    <w:p w14:paraId="44151AC3" w14:textId="77777777" w:rsidR="00E74DDE" w:rsidRPr="00E74DDE" w:rsidRDefault="00E74DDE" w:rsidP="00E74DDE">
      <w:pPr>
        <w:pStyle w:val="NormalWeb"/>
        <w:rPr>
          <w:rFonts w:asciiTheme="minorHAnsi" w:hAnsiTheme="minorHAnsi" w:cstheme="minorHAnsi"/>
          <w:b/>
          <w:bCs/>
          <w:lang w:val="es-CL"/>
        </w:rPr>
      </w:pPr>
      <w:r w:rsidRPr="00E74DDE">
        <w:rPr>
          <w:rFonts w:asciiTheme="minorHAnsi" w:hAnsiTheme="minorHAnsi" w:cstheme="minorHAnsi"/>
          <w:b/>
          <w:bCs/>
          <w:lang w:val="es-CL"/>
        </w:rPr>
        <w:lastRenderedPageBreak/>
        <w:t>Plantilla del Plan de Auditoría</w:t>
      </w:r>
    </w:p>
    <w:p w14:paraId="78B076BD" w14:textId="77777777" w:rsidR="00E74DDE" w:rsidRPr="00E74DDE" w:rsidRDefault="00E74DDE" w:rsidP="00E74DDE">
      <w:pPr>
        <w:pStyle w:val="NormalWeb"/>
        <w:numPr>
          <w:ilvl w:val="0"/>
          <w:numId w:val="61"/>
        </w:numPr>
        <w:rPr>
          <w:rFonts w:asciiTheme="minorHAnsi" w:hAnsiTheme="minorHAnsi" w:cstheme="minorHAnsi"/>
          <w:b/>
          <w:bCs/>
          <w:lang w:val="es-CL"/>
        </w:rPr>
      </w:pPr>
      <w:r w:rsidRPr="00E74DDE">
        <w:rPr>
          <w:rFonts w:asciiTheme="minorHAnsi" w:hAnsiTheme="minorHAnsi" w:cstheme="minorHAnsi"/>
          <w:b/>
          <w:bCs/>
          <w:lang w:val="es-CL"/>
        </w:rPr>
        <w:t>Índice</w:t>
      </w:r>
    </w:p>
    <w:p w14:paraId="24C830F0" w14:textId="77777777" w:rsidR="00E74DDE" w:rsidRPr="00E74DDE" w:rsidRDefault="00E74DDE" w:rsidP="00E74DDE">
      <w:pPr>
        <w:pStyle w:val="NormalWeb"/>
        <w:numPr>
          <w:ilvl w:val="0"/>
          <w:numId w:val="57"/>
        </w:numPr>
        <w:rPr>
          <w:rFonts w:asciiTheme="minorHAnsi" w:hAnsiTheme="minorHAnsi" w:cstheme="minorHAnsi"/>
          <w:lang w:val="es-CL"/>
        </w:rPr>
      </w:pPr>
      <w:r w:rsidRPr="00E74DDE">
        <w:rPr>
          <w:rFonts w:asciiTheme="minorHAnsi" w:hAnsiTheme="minorHAnsi" w:cstheme="minorHAnsi"/>
          <w:lang w:val="es-CL"/>
        </w:rPr>
        <w:t>Información General</w:t>
      </w:r>
    </w:p>
    <w:p w14:paraId="2F0A3FD4" w14:textId="77777777" w:rsidR="00E74DDE" w:rsidRPr="00E74DDE" w:rsidRDefault="00E74DDE" w:rsidP="00E74DDE">
      <w:pPr>
        <w:pStyle w:val="NormalWeb"/>
        <w:numPr>
          <w:ilvl w:val="0"/>
          <w:numId w:val="57"/>
        </w:numPr>
        <w:rPr>
          <w:rFonts w:asciiTheme="minorHAnsi" w:hAnsiTheme="minorHAnsi" w:cstheme="minorHAnsi"/>
          <w:lang w:val="es-CL"/>
        </w:rPr>
      </w:pPr>
      <w:r w:rsidRPr="00E74DDE">
        <w:rPr>
          <w:rFonts w:asciiTheme="minorHAnsi" w:hAnsiTheme="minorHAnsi" w:cstheme="minorHAnsi"/>
          <w:lang w:val="es-CL"/>
        </w:rPr>
        <w:t>Objetivos de la Auditoría</w:t>
      </w:r>
    </w:p>
    <w:p w14:paraId="373F7D49" w14:textId="77777777" w:rsidR="00E74DDE" w:rsidRPr="00E74DDE" w:rsidRDefault="00E74DDE" w:rsidP="00E74DDE">
      <w:pPr>
        <w:pStyle w:val="NormalWeb"/>
        <w:numPr>
          <w:ilvl w:val="0"/>
          <w:numId w:val="57"/>
        </w:numPr>
        <w:rPr>
          <w:rFonts w:asciiTheme="minorHAnsi" w:hAnsiTheme="minorHAnsi" w:cstheme="minorHAnsi"/>
          <w:lang w:val="es-CL"/>
        </w:rPr>
      </w:pPr>
      <w:r w:rsidRPr="00E74DDE">
        <w:rPr>
          <w:rFonts w:asciiTheme="minorHAnsi" w:hAnsiTheme="minorHAnsi" w:cstheme="minorHAnsi"/>
          <w:lang w:val="es-CL"/>
        </w:rPr>
        <w:t>Alcance de la Auditoría</w:t>
      </w:r>
    </w:p>
    <w:p w14:paraId="19B6281F" w14:textId="77777777" w:rsidR="00E74DDE" w:rsidRPr="00E74DDE" w:rsidRDefault="00E74DDE" w:rsidP="00E74DDE">
      <w:pPr>
        <w:pStyle w:val="NormalWeb"/>
        <w:numPr>
          <w:ilvl w:val="0"/>
          <w:numId w:val="57"/>
        </w:numPr>
        <w:rPr>
          <w:rFonts w:asciiTheme="minorHAnsi" w:hAnsiTheme="minorHAnsi" w:cstheme="minorHAnsi"/>
          <w:lang w:val="es-CL"/>
        </w:rPr>
      </w:pPr>
      <w:r w:rsidRPr="00E74DDE">
        <w:rPr>
          <w:rFonts w:asciiTheme="minorHAnsi" w:hAnsiTheme="minorHAnsi" w:cstheme="minorHAnsi"/>
          <w:lang w:val="es-CL"/>
        </w:rPr>
        <w:t>Criterios de Evaluación</w:t>
      </w:r>
    </w:p>
    <w:p w14:paraId="7C2DF57D" w14:textId="77777777" w:rsidR="00E74DDE" w:rsidRPr="00E74DDE" w:rsidRDefault="00E74DDE" w:rsidP="00E74DDE">
      <w:pPr>
        <w:pStyle w:val="NormalWeb"/>
        <w:numPr>
          <w:ilvl w:val="0"/>
          <w:numId w:val="57"/>
        </w:numPr>
        <w:rPr>
          <w:rFonts w:asciiTheme="minorHAnsi" w:hAnsiTheme="minorHAnsi" w:cstheme="minorHAnsi"/>
          <w:lang w:val="es-CL"/>
        </w:rPr>
      </w:pPr>
      <w:r w:rsidRPr="00E74DDE">
        <w:rPr>
          <w:rFonts w:asciiTheme="minorHAnsi" w:hAnsiTheme="minorHAnsi" w:cstheme="minorHAnsi"/>
          <w:lang w:val="es-CL"/>
        </w:rPr>
        <w:t>Recursos y Responsabilidades</w:t>
      </w:r>
    </w:p>
    <w:p w14:paraId="0A2FC083" w14:textId="77777777" w:rsidR="00E74DDE" w:rsidRPr="00E74DDE" w:rsidRDefault="00E74DDE" w:rsidP="00E74DDE">
      <w:pPr>
        <w:pStyle w:val="NormalWeb"/>
        <w:numPr>
          <w:ilvl w:val="0"/>
          <w:numId w:val="57"/>
        </w:numPr>
        <w:rPr>
          <w:rFonts w:asciiTheme="minorHAnsi" w:hAnsiTheme="minorHAnsi" w:cstheme="minorHAnsi"/>
          <w:lang w:val="es-CL"/>
        </w:rPr>
      </w:pPr>
      <w:r w:rsidRPr="00E74DDE">
        <w:rPr>
          <w:rFonts w:asciiTheme="minorHAnsi" w:hAnsiTheme="minorHAnsi" w:cstheme="minorHAnsi"/>
          <w:lang w:val="es-CL"/>
        </w:rPr>
        <w:t>Cronograma de Actividades</w:t>
      </w:r>
    </w:p>
    <w:p w14:paraId="64F91E0E" w14:textId="77777777" w:rsidR="00E74DDE" w:rsidRPr="00E74DDE" w:rsidRDefault="00E74DDE" w:rsidP="00E74DDE">
      <w:pPr>
        <w:pStyle w:val="NormalWeb"/>
        <w:numPr>
          <w:ilvl w:val="0"/>
          <w:numId w:val="57"/>
        </w:numPr>
        <w:rPr>
          <w:rFonts w:asciiTheme="minorHAnsi" w:hAnsiTheme="minorHAnsi" w:cstheme="minorHAnsi"/>
          <w:lang w:val="es-CL"/>
        </w:rPr>
      </w:pPr>
      <w:r w:rsidRPr="00E74DDE">
        <w:rPr>
          <w:rFonts w:asciiTheme="minorHAnsi" w:hAnsiTheme="minorHAnsi" w:cstheme="minorHAnsi"/>
          <w:lang w:val="es-CL"/>
        </w:rPr>
        <w:t>Métodos y Herramientas</w:t>
      </w:r>
    </w:p>
    <w:p w14:paraId="4402EF54" w14:textId="77777777" w:rsidR="00E74DDE" w:rsidRPr="00E74DDE" w:rsidRDefault="00E74DDE" w:rsidP="00E74DDE">
      <w:pPr>
        <w:pStyle w:val="NormalWeb"/>
        <w:numPr>
          <w:ilvl w:val="0"/>
          <w:numId w:val="57"/>
        </w:numPr>
        <w:rPr>
          <w:rFonts w:asciiTheme="minorHAnsi" w:hAnsiTheme="minorHAnsi" w:cstheme="minorHAnsi"/>
          <w:lang w:val="es-CL"/>
        </w:rPr>
      </w:pPr>
      <w:r w:rsidRPr="00E74DDE">
        <w:rPr>
          <w:rFonts w:asciiTheme="minorHAnsi" w:hAnsiTheme="minorHAnsi" w:cstheme="minorHAnsi"/>
          <w:lang w:val="es-CL"/>
        </w:rPr>
        <w:t>Gestión de Riesgos durante la Auditoría</w:t>
      </w:r>
    </w:p>
    <w:p w14:paraId="3FA4471A" w14:textId="77777777" w:rsidR="00E74DDE" w:rsidRPr="00E74DDE" w:rsidRDefault="00E74DDE" w:rsidP="00E74DDE">
      <w:pPr>
        <w:pStyle w:val="NormalWeb"/>
        <w:numPr>
          <w:ilvl w:val="0"/>
          <w:numId w:val="57"/>
        </w:numPr>
        <w:rPr>
          <w:rFonts w:asciiTheme="minorHAnsi" w:hAnsiTheme="minorHAnsi" w:cstheme="minorHAnsi"/>
          <w:lang w:val="es-CL"/>
        </w:rPr>
      </w:pPr>
      <w:r w:rsidRPr="00E74DDE">
        <w:rPr>
          <w:rFonts w:asciiTheme="minorHAnsi" w:hAnsiTheme="minorHAnsi" w:cstheme="minorHAnsi"/>
          <w:lang w:val="es-CL"/>
        </w:rPr>
        <w:t>Resultados Esperados</w:t>
      </w:r>
    </w:p>
    <w:p w14:paraId="1C488544" w14:textId="77777777" w:rsidR="00E74DDE" w:rsidRPr="00E74DDE" w:rsidRDefault="00E74DDE" w:rsidP="00E74DDE">
      <w:pPr>
        <w:pStyle w:val="NormalWeb"/>
        <w:numPr>
          <w:ilvl w:val="0"/>
          <w:numId w:val="57"/>
        </w:numPr>
        <w:rPr>
          <w:rFonts w:asciiTheme="minorHAnsi" w:hAnsiTheme="minorHAnsi" w:cstheme="minorHAnsi"/>
          <w:lang w:val="es-CL"/>
        </w:rPr>
      </w:pPr>
      <w:r w:rsidRPr="00E74DDE">
        <w:rPr>
          <w:rFonts w:asciiTheme="minorHAnsi" w:hAnsiTheme="minorHAnsi" w:cstheme="minorHAnsi"/>
          <w:lang w:val="es-CL"/>
        </w:rPr>
        <w:t>Aprobaciones</w:t>
      </w:r>
    </w:p>
    <w:p w14:paraId="55849F2B" w14:textId="77777777" w:rsidR="00E74DDE" w:rsidRDefault="00E74DDE" w:rsidP="00E74DDE">
      <w:pPr>
        <w:pStyle w:val="NormalWeb"/>
        <w:ind w:left="720"/>
        <w:rPr>
          <w:rFonts w:asciiTheme="minorHAnsi" w:hAnsiTheme="minorHAnsi" w:cstheme="minorHAnsi"/>
          <w:b/>
          <w:bCs/>
          <w:lang w:val="es-CL"/>
        </w:rPr>
      </w:pPr>
    </w:p>
    <w:p w14:paraId="7F420577" w14:textId="77777777" w:rsidR="00E74DDE" w:rsidRDefault="00E74DDE" w:rsidP="00E74DDE">
      <w:pPr>
        <w:pStyle w:val="NormalWeb"/>
        <w:ind w:left="720"/>
        <w:rPr>
          <w:rFonts w:asciiTheme="minorHAnsi" w:hAnsiTheme="minorHAnsi" w:cstheme="minorHAnsi"/>
          <w:b/>
          <w:bCs/>
          <w:lang w:val="es-CL"/>
        </w:rPr>
      </w:pPr>
    </w:p>
    <w:p w14:paraId="6B5C0EBE" w14:textId="77777777" w:rsidR="00E74DDE" w:rsidRDefault="00E74DDE" w:rsidP="00E74DDE">
      <w:pPr>
        <w:pStyle w:val="NormalWeb"/>
        <w:ind w:left="720"/>
        <w:rPr>
          <w:rFonts w:asciiTheme="minorHAnsi" w:hAnsiTheme="minorHAnsi" w:cstheme="minorHAnsi"/>
          <w:b/>
          <w:bCs/>
          <w:lang w:val="es-CL"/>
        </w:rPr>
      </w:pPr>
    </w:p>
    <w:p w14:paraId="52FBE9C9" w14:textId="77777777" w:rsidR="00E74DDE" w:rsidRDefault="00E74DDE" w:rsidP="00E74DDE">
      <w:pPr>
        <w:pStyle w:val="NormalWeb"/>
        <w:ind w:left="720"/>
        <w:rPr>
          <w:rFonts w:asciiTheme="minorHAnsi" w:hAnsiTheme="minorHAnsi" w:cstheme="minorHAnsi"/>
          <w:b/>
          <w:bCs/>
          <w:lang w:val="es-CL"/>
        </w:rPr>
      </w:pPr>
    </w:p>
    <w:p w14:paraId="5814C84E" w14:textId="77777777" w:rsidR="00E74DDE" w:rsidRDefault="00E74DDE" w:rsidP="00E74DDE">
      <w:pPr>
        <w:pStyle w:val="NormalWeb"/>
        <w:ind w:left="720"/>
        <w:rPr>
          <w:rFonts w:asciiTheme="minorHAnsi" w:hAnsiTheme="minorHAnsi" w:cstheme="minorHAnsi"/>
          <w:b/>
          <w:bCs/>
          <w:lang w:val="es-CL"/>
        </w:rPr>
      </w:pPr>
    </w:p>
    <w:p w14:paraId="4EA6A333" w14:textId="77777777" w:rsidR="00E74DDE" w:rsidRDefault="00E74DDE" w:rsidP="00E74DDE">
      <w:pPr>
        <w:pStyle w:val="NormalWeb"/>
        <w:ind w:left="720"/>
        <w:rPr>
          <w:rFonts w:asciiTheme="minorHAnsi" w:hAnsiTheme="minorHAnsi" w:cstheme="minorHAnsi"/>
          <w:b/>
          <w:bCs/>
          <w:lang w:val="es-CL"/>
        </w:rPr>
      </w:pPr>
    </w:p>
    <w:p w14:paraId="63F72015" w14:textId="77777777" w:rsidR="00E74DDE" w:rsidRDefault="00E74DDE" w:rsidP="00E74DDE">
      <w:pPr>
        <w:pStyle w:val="NormalWeb"/>
        <w:ind w:left="720"/>
        <w:rPr>
          <w:rFonts w:asciiTheme="minorHAnsi" w:hAnsiTheme="minorHAnsi" w:cstheme="minorHAnsi"/>
          <w:b/>
          <w:bCs/>
          <w:lang w:val="es-CL"/>
        </w:rPr>
      </w:pPr>
    </w:p>
    <w:p w14:paraId="204DE64F" w14:textId="77777777" w:rsidR="00E74DDE" w:rsidRDefault="00E74DDE" w:rsidP="00E74DDE">
      <w:pPr>
        <w:pStyle w:val="NormalWeb"/>
        <w:ind w:left="720"/>
        <w:rPr>
          <w:rFonts w:asciiTheme="minorHAnsi" w:hAnsiTheme="minorHAnsi" w:cstheme="minorHAnsi"/>
          <w:b/>
          <w:bCs/>
          <w:lang w:val="es-CL"/>
        </w:rPr>
      </w:pPr>
    </w:p>
    <w:p w14:paraId="1590388F" w14:textId="77777777" w:rsidR="00E74DDE" w:rsidRDefault="00E74DDE" w:rsidP="00E74DDE">
      <w:pPr>
        <w:pStyle w:val="NormalWeb"/>
        <w:ind w:left="720"/>
        <w:rPr>
          <w:rFonts w:asciiTheme="minorHAnsi" w:hAnsiTheme="minorHAnsi" w:cstheme="minorHAnsi"/>
          <w:b/>
          <w:bCs/>
          <w:lang w:val="es-CL"/>
        </w:rPr>
      </w:pPr>
    </w:p>
    <w:p w14:paraId="3A3BD6E5" w14:textId="77777777" w:rsidR="00E74DDE" w:rsidRDefault="00E74DDE" w:rsidP="00E74DDE">
      <w:pPr>
        <w:pStyle w:val="NormalWeb"/>
        <w:ind w:left="720"/>
        <w:rPr>
          <w:rFonts w:asciiTheme="minorHAnsi" w:hAnsiTheme="minorHAnsi" w:cstheme="minorHAnsi"/>
          <w:b/>
          <w:bCs/>
          <w:lang w:val="es-CL"/>
        </w:rPr>
      </w:pPr>
    </w:p>
    <w:p w14:paraId="0B384D55" w14:textId="77777777" w:rsidR="00E74DDE" w:rsidRDefault="00E74DDE" w:rsidP="00E74DDE">
      <w:pPr>
        <w:pStyle w:val="NormalWeb"/>
        <w:ind w:left="720"/>
        <w:rPr>
          <w:rFonts w:asciiTheme="minorHAnsi" w:hAnsiTheme="minorHAnsi" w:cstheme="minorHAnsi"/>
          <w:b/>
          <w:bCs/>
          <w:lang w:val="es-CL"/>
        </w:rPr>
      </w:pPr>
    </w:p>
    <w:p w14:paraId="0D9DF2E1" w14:textId="77777777" w:rsidR="00E74DDE" w:rsidRDefault="00E74DDE" w:rsidP="00E74DDE">
      <w:pPr>
        <w:pStyle w:val="NormalWeb"/>
        <w:ind w:left="720"/>
        <w:rPr>
          <w:rFonts w:asciiTheme="minorHAnsi" w:hAnsiTheme="minorHAnsi" w:cstheme="minorHAnsi"/>
          <w:b/>
          <w:bCs/>
          <w:lang w:val="es-CL"/>
        </w:rPr>
      </w:pPr>
    </w:p>
    <w:p w14:paraId="3B32FD20" w14:textId="77777777" w:rsidR="00E74DDE" w:rsidRDefault="00E74DDE" w:rsidP="00E74DDE">
      <w:pPr>
        <w:pStyle w:val="NormalWeb"/>
        <w:ind w:left="720"/>
        <w:rPr>
          <w:rFonts w:asciiTheme="minorHAnsi" w:hAnsiTheme="minorHAnsi" w:cstheme="minorHAnsi"/>
          <w:b/>
          <w:bCs/>
          <w:lang w:val="es-CL"/>
        </w:rPr>
      </w:pPr>
    </w:p>
    <w:p w14:paraId="70840C29" w14:textId="77777777" w:rsidR="00E74DDE" w:rsidRDefault="00E74DDE" w:rsidP="00E74DDE">
      <w:pPr>
        <w:pStyle w:val="NormalWeb"/>
        <w:ind w:left="720"/>
        <w:rPr>
          <w:rFonts w:asciiTheme="minorHAnsi" w:hAnsiTheme="minorHAnsi" w:cstheme="minorHAnsi"/>
          <w:b/>
          <w:bCs/>
          <w:lang w:val="es-CL"/>
        </w:rPr>
      </w:pPr>
    </w:p>
    <w:p w14:paraId="0F1E0413" w14:textId="77777777" w:rsidR="00E74DDE" w:rsidRDefault="00E74DDE" w:rsidP="00E74DDE">
      <w:pPr>
        <w:pStyle w:val="NormalWeb"/>
        <w:ind w:left="720"/>
        <w:rPr>
          <w:rFonts w:asciiTheme="minorHAnsi" w:hAnsiTheme="minorHAnsi" w:cstheme="minorHAnsi"/>
          <w:b/>
          <w:bCs/>
          <w:lang w:val="es-CL"/>
        </w:rPr>
      </w:pPr>
    </w:p>
    <w:p w14:paraId="71E2B89C" w14:textId="77777777" w:rsidR="00E74DDE" w:rsidRDefault="00E74DDE" w:rsidP="00E74DDE">
      <w:pPr>
        <w:pStyle w:val="NormalWeb"/>
        <w:ind w:left="720"/>
        <w:rPr>
          <w:rFonts w:asciiTheme="minorHAnsi" w:hAnsiTheme="minorHAnsi" w:cstheme="minorHAnsi"/>
          <w:b/>
          <w:bCs/>
          <w:lang w:val="es-CL"/>
        </w:rPr>
      </w:pPr>
    </w:p>
    <w:p w14:paraId="18D2F971" w14:textId="1A96A53D" w:rsidR="00E74DDE" w:rsidRPr="00E74DDE" w:rsidRDefault="00E74DDE" w:rsidP="00E74DDE">
      <w:pPr>
        <w:pStyle w:val="NormalWeb"/>
        <w:ind w:left="720"/>
        <w:rPr>
          <w:rFonts w:asciiTheme="minorHAnsi" w:hAnsiTheme="minorHAnsi" w:cstheme="minorHAnsi"/>
          <w:b/>
          <w:bCs/>
          <w:lang w:val="es-CL"/>
        </w:rPr>
      </w:pPr>
      <w:r w:rsidRPr="00E74DDE">
        <w:rPr>
          <w:rFonts w:asciiTheme="minorHAnsi" w:hAnsiTheme="minorHAnsi" w:cstheme="minorHAnsi"/>
          <w:b/>
          <w:bCs/>
          <w:lang w:val="es-CL"/>
        </w:rPr>
        <w:lastRenderedPageBreak/>
        <w:t>1. Información General</w:t>
      </w:r>
    </w:p>
    <w:p w14:paraId="70B83592"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Este apartado establece los datos básicos de la auditoría, incluyendo información sobre la organización, el equipo auditor y la fecha programada. Estos datos permiten identificar adecuadamente el proceso que será sometido a evaluación. También se incluye un número de referencia para facilitar el control documental y auditorías futuras.</w:t>
      </w:r>
    </w:p>
    <w:p w14:paraId="65EC13DA"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La documentación en esta sección también debe incluir los roles y responsabilidades de cada miembro del equipo, asegurando una coordinación eficiente durante toda la auditoría. Además, se definen los recursos administrativos necesarios, tales como permisos y accesos.</w:t>
      </w:r>
    </w:p>
    <w:p w14:paraId="2CC28F1A"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El correcto registro de esta información asegura que cada participante conozca sus funciones, plazos y actividades programadas, lo que reduce el riesgo de omisiones o retrasos durante el proceso.</w:t>
      </w:r>
    </w:p>
    <w:p w14:paraId="3EF8AA6B" w14:textId="77777777" w:rsidR="00E74DDE" w:rsidRPr="00E74DDE" w:rsidRDefault="00E74DDE" w:rsidP="00E74DDE">
      <w:pPr>
        <w:pStyle w:val="NormalWeb"/>
        <w:spacing w:before="0" w:beforeAutospacing="0" w:after="0" w:afterAutospacing="0"/>
        <w:ind w:left="360"/>
        <w:jc w:val="both"/>
        <w:rPr>
          <w:rFonts w:asciiTheme="minorHAnsi" w:hAnsiTheme="minorHAnsi" w:cstheme="minorHAnsi"/>
          <w:lang w:val="es-CL"/>
        </w:rPr>
      </w:pPr>
      <w:r w:rsidRPr="00E74DDE">
        <w:rPr>
          <w:rFonts w:asciiTheme="minorHAnsi" w:hAnsiTheme="minorHAnsi" w:cstheme="minorHAnsi"/>
          <w:b/>
          <w:bCs/>
          <w:lang w:val="es-CL"/>
        </w:rPr>
        <w:t>Número de referencia de auditoría:</w:t>
      </w:r>
      <w:r w:rsidRPr="00E74DDE">
        <w:rPr>
          <w:rFonts w:asciiTheme="minorHAnsi" w:hAnsiTheme="minorHAnsi" w:cstheme="minorHAnsi"/>
          <w:lang w:val="es-CL"/>
        </w:rPr>
        <w:t xml:space="preserve"> [Número de referencia]</w:t>
      </w:r>
    </w:p>
    <w:p w14:paraId="64AE99C5" w14:textId="77777777" w:rsidR="00E74DDE" w:rsidRPr="00E74DDE" w:rsidRDefault="00E74DDE" w:rsidP="00E74DDE">
      <w:pPr>
        <w:pStyle w:val="NormalWeb"/>
        <w:spacing w:before="0" w:beforeAutospacing="0" w:after="0" w:afterAutospacing="0"/>
        <w:ind w:left="360"/>
        <w:jc w:val="both"/>
        <w:rPr>
          <w:rFonts w:asciiTheme="minorHAnsi" w:hAnsiTheme="minorHAnsi" w:cstheme="minorHAnsi"/>
          <w:lang w:val="es-CL"/>
        </w:rPr>
      </w:pPr>
      <w:r w:rsidRPr="00E74DDE">
        <w:rPr>
          <w:rFonts w:asciiTheme="minorHAnsi" w:hAnsiTheme="minorHAnsi" w:cstheme="minorHAnsi"/>
          <w:b/>
          <w:bCs/>
          <w:lang w:val="es-CL"/>
        </w:rPr>
        <w:t>Empresa:</w:t>
      </w:r>
      <w:r w:rsidRPr="00E74DDE">
        <w:rPr>
          <w:rFonts w:asciiTheme="minorHAnsi" w:hAnsiTheme="minorHAnsi" w:cstheme="minorHAnsi"/>
          <w:lang w:val="es-CL"/>
        </w:rPr>
        <w:t xml:space="preserve"> Anaconda Web, Chile</w:t>
      </w:r>
    </w:p>
    <w:p w14:paraId="194DFEAC" w14:textId="77777777" w:rsidR="00E74DDE" w:rsidRPr="00E74DDE" w:rsidRDefault="00E74DDE" w:rsidP="00E74DDE">
      <w:pPr>
        <w:pStyle w:val="NormalWeb"/>
        <w:spacing w:before="0" w:beforeAutospacing="0" w:after="0" w:afterAutospacing="0"/>
        <w:ind w:left="360"/>
        <w:jc w:val="both"/>
        <w:rPr>
          <w:rFonts w:asciiTheme="minorHAnsi" w:hAnsiTheme="minorHAnsi" w:cstheme="minorHAnsi"/>
          <w:lang w:val="es-CL"/>
        </w:rPr>
      </w:pPr>
      <w:r w:rsidRPr="00E74DDE">
        <w:rPr>
          <w:rFonts w:asciiTheme="minorHAnsi" w:hAnsiTheme="minorHAnsi" w:cstheme="minorHAnsi"/>
          <w:b/>
          <w:bCs/>
          <w:lang w:val="es-CL"/>
        </w:rPr>
        <w:t>Empresa:</w:t>
      </w:r>
      <w:r w:rsidRPr="00E74DDE">
        <w:rPr>
          <w:rFonts w:asciiTheme="minorHAnsi" w:hAnsiTheme="minorHAnsi" w:cstheme="minorHAnsi"/>
          <w:lang w:val="es-CL"/>
        </w:rPr>
        <w:t xml:space="preserve"> Anaconda Web, Chile</w:t>
      </w:r>
    </w:p>
    <w:p w14:paraId="602FD9BC" w14:textId="77777777" w:rsidR="00E74DDE" w:rsidRPr="00E74DDE" w:rsidRDefault="00E74DDE" w:rsidP="00E74DDE">
      <w:pPr>
        <w:pStyle w:val="NormalWeb"/>
        <w:spacing w:before="0" w:beforeAutospacing="0" w:after="0" w:afterAutospacing="0"/>
        <w:ind w:left="360"/>
        <w:jc w:val="both"/>
        <w:rPr>
          <w:rFonts w:asciiTheme="minorHAnsi" w:hAnsiTheme="minorHAnsi" w:cstheme="minorHAnsi"/>
          <w:lang w:val="es-CL"/>
        </w:rPr>
      </w:pPr>
      <w:r w:rsidRPr="00E74DDE">
        <w:rPr>
          <w:rFonts w:asciiTheme="minorHAnsi" w:hAnsiTheme="minorHAnsi" w:cstheme="minorHAnsi"/>
          <w:b/>
          <w:bCs/>
          <w:lang w:val="es-CL"/>
        </w:rPr>
        <w:t>Fecha de Auditoría:</w:t>
      </w:r>
      <w:r w:rsidRPr="00E74DDE">
        <w:rPr>
          <w:rFonts w:asciiTheme="minorHAnsi" w:hAnsiTheme="minorHAnsi" w:cstheme="minorHAnsi"/>
          <w:lang w:val="es-CL"/>
        </w:rPr>
        <w:t xml:space="preserve"> [Fecha programada]</w:t>
      </w:r>
    </w:p>
    <w:p w14:paraId="26C0E58E" w14:textId="77777777" w:rsidR="00E74DDE" w:rsidRPr="00E74DDE" w:rsidRDefault="00E74DDE" w:rsidP="00E74DDE">
      <w:pPr>
        <w:pStyle w:val="NormalWeb"/>
        <w:spacing w:before="0" w:beforeAutospacing="0" w:after="0" w:afterAutospacing="0"/>
        <w:ind w:left="360"/>
        <w:jc w:val="both"/>
        <w:rPr>
          <w:rFonts w:asciiTheme="minorHAnsi" w:hAnsiTheme="minorHAnsi" w:cstheme="minorHAnsi"/>
          <w:lang w:val="es-CL"/>
        </w:rPr>
      </w:pPr>
      <w:r w:rsidRPr="00E74DDE">
        <w:rPr>
          <w:rFonts w:asciiTheme="minorHAnsi" w:hAnsiTheme="minorHAnsi" w:cstheme="minorHAnsi"/>
          <w:b/>
          <w:bCs/>
          <w:lang w:val="es-CL"/>
        </w:rPr>
        <w:t>Auditor Líder:</w:t>
      </w:r>
      <w:r w:rsidRPr="00E74DDE">
        <w:rPr>
          <w:rFonts w:asciiTheme="minorHAnsi" w:hAnsiTheme="minorHAnsi" w:cstheme="minorHAnsi"/>
          <w:lang w:val="es-CL"/>
        </w:rPr>
        <w:t xml:space="preserve"> [Nombre del auditor líder]</w:t>
      </w:r>
    </w:p>
    <w:p w14:paraId="51332D69" w14:textId="77777777" w:rsidR="00E74DDE" w:rsidRPr="00E74DDE" w:rsidRDefault="00E74DDE" w:rsidP="00E74DDE">
      <w:pPr>
        <w:pStyle w:val="NormalWeb"/>
        <w:spacing w:before="0" w:beforeAutospacing="0" w:after="0" w:afterAutospacing="0"/>
        <w:ind w:left="360"/>
        <w:jc w:val="both"/>
        <w:rPr>
          <w:rFonts w:asciiTheme="minorHAnsi" w:hAnsiTheme="minorHAnsi" w:cstheme="minorHAnsi"/>
          <w:lang w:val="es-CL"/>
        </w:rPr>
      </w:pPr>
      <w:r w:rsidRPr="00E74DDE">
        <w:rPr>
          <w:rFonts w:asciiTheme="minorHAnsi" w:hAnsiTheme="minorHAnsi" w:cstheme="minorHAnsi"/>
          <w:b/>
          <w:bCs/>
          <w:lang w:val="es-CL"/>
        </w:rPr>
        <w:t>Equipo Auditor:</w:t>
      </w:r>
      <w:r w:rsidRPr="00E74DDE">
        <w:rPr>
          <w:rFonts w:asciiTheme="minorHAnsi" w:hAnsiTheme="minorHAnsi" w:cstheme="minorHAnsi"/>
          <w:lang w:val="es-CL"/>
        </w:rPr>
        <w:t xml:space="preserve"> [Nombres y roles del equipo auditor]</w:t>
      </w:r>
    </w:p>
    <w:p w14:paraId="4F6D6778" w14:textId="77777777" w:rsidR="00E74DDE" w:rsidRPr="00E74DDE" w:rsidRDefault="00E74DDE" w:rsidP="00E74DDE">
      <w:pPr>
        <w:pStyle w:val="NormalWeb"/>
        <w:numPr>
          <w:ilvl w:val="0"/>
          <w:numId w:val="61"/>
        </w:numPr>
        <w:jc w:val="both"/>
        <w:rPr>
          <w:rFonts w:asciiTheme="minorHAnsi" w:hAnsiTheme="minorHAnsi" w:cstheme="minorHAnsi"/>
          <w:b/>
          <w:bCs/>
          <w:lang w:val="es-CL"/>
        </w:rPr>
      </w:pPr>
      <w:r w:rsidRPr="00E74DDE">
        <w:rPr>
          <w:rFonts w:asciiTheme="minorHAnsi" w:hAnsiTheme="minorHAnsi" w:cstheme="minorHAnsi"/>
          <w:b/>
          <w:bCs/>
          <w:lang w:val="es-CL"/>
        </w:rPr>
        <w:t>2. Objetivos de la Auditoría</w:t>
      </w:r>
    </w:p>
    <w:p w14:paraId="33273B90"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 xml:space="preserve">Definir los objetivos principales de la auditoría, como evaluar la conformidad con la norma ISO 27001, identificar oportunidades de mejora y verificar la efectividad de los controles implementados. Por ejemplo, </w:t>
      </w:r>
      <w:proofErr w:type="gramStart"/>
      <w:r w:rsidRPr="00E74DDE">
        <w:rPr>
          <w:rFonts w:asciiTheme="minorHAnsi" w:hAnsiTheme="minorHAnsi" w:cstheme="minorHAnsi"/>
          <w:lang w:val="es-CL"/>
        </w:rPr>
        <w:t>asegurar</w:t>
      </w:r>
      <w:proofErr w:type="gramEnd"/>
      <w:r w:rsidRPr="00E74DDE">
        <w:rPr>
          <w:rFonts w:asciiTheme="minorHAnsi" w:hAnsiTheme="minorHAnsi" w:cstheme="minorHAnsi"/>
          <w:lang w:val="es-CL"/>
        </w:rPr>
        <w:t xml:space="preserve"> que los procesos de protección de datos personales cumplan con los requisitos legales locales, verificar la correcta aplicación de los procedimientos de gestión de accesos y evaluar la resiliencia de los sistemas ante incidentes de seguridad. También se incluyen objetivos relacionados con la continuidad de negocio, gestión de proveedores y cumplimiento contractual.</w:t>
      </w:r>
    </w:p>
    <w:p w14:paraId="0324DC68"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Los objetivos específicos deben detallar las áreas críticas, como la protección de la confidencialidad y disponibilidad de la información. Asimismo, es importante destacar los requisitos normativos que la auditoría verificará.</w:t>
      </w:r>
    </w:p>
    <w:p w14:paraId="38283422" w14:textId="77777777" w:rsid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Un enfoque en la mejora continua es crucial, ya que las auditorías deben generar resultados que fortalezcan el sistema de gestión de la seguridad de la información (SGSI). Finalmente, estos objetivos deben revisarse y ajustarse periódicamente para reflejar cambios en las amenazas o requisitos legales.</w:t>
      </w:r>
    </w:p>
    <w:p w14:paraId="2B070B09" w14:textId="77777777" w:rsidR="00E74DDE" w:rsidRDefault="00E74DDE" w:rsidP="00E74DDE">
      <w:pPr>
        <w:pStyle w:val="NormalWeb"/>
        <w:jc w:val="both"/>
        <w:rPr>
          <w:rFonts w:asciiTheme="minorHAnsi" w:hAnsiTheme="minorHAnsi" w:cstheme="minorHAnsi"/>
          <w:lang w:val="es-CL"/>
        </w:rPr>
      </w:pPr>
    </w:p>
    <w:p w14:paraId="39CE80BA" w14:textId="77777777" w:rsidR="00E74DDE" w:rsidRDefault="00E74DDE" w:rsidP="00E74DDE">
      <w:pPr>
        <w:pStyle w:val="NormalWeb"/>
        <w:jc w:val="both"/>
        <w:rPr>
          <w:rFonts w:asciiTheme="minorHAnsi" w:hAnsiTheme="minorHAnsi" w:cstheme="minorHAnsi"/>
          <w:lang w:val="es-CL"/>
        </w:rPr>
      </w:pPr>
    </w:p>
    <w:p w14:paraId="5A1D588B" w14:textId="77777777" w:rsidR="00E74DDE" w:rsidRPr="00E74DDE" w:rsidRDefault="00E74DDE" w:rsidP="00E74DDE">
      <w:pPr>
        <w:pStyle w:val="NormalWeb"/>
        <w:jc w:val="both"/>
        <w:rPr>
          <w:rFonts w:asciiTheme="minorHAnsi" w:hAnsiTheme="minorHAnsi" w:cstheme="minorHAnsi"/>
          <w:lang w:val="es-CL"/>
        </w:rPr>
      </w:pPr>
    </w:p>
    <w:p w14:paraId="2CD5FA57" w14:textId="77777777" w:rsidR="00E74DDE" w:rsidRPr="00E74DDE" w:rsidRDefault="00E74DDE" w:rsidP="00E74DDE">
      <w:pPr>
        <w:pStyle w:val="NormalWeb"/>
        <w:numPr>
          <w:ilvl w:val="0"/>
          <w:numId w:val="61"/>
        </w:numPr>
        <w:jc w:val="both"/>
        <w:rPr>
          <w:rFonts w:asciiTheme="minorHAnsi" w:hAnsiTheme="minorHAnsi" w:cstheme="minorHAnsi"/>
          <w:b/>
          <w:bCs/>
          <w:lang w:val="es-CL"/>
        </w:rPr>
      </w:pPr>
      <w:r w:rsidRPr="00E74DDE">
        <w:rPr>
          <w:rFonts w:asciiTheme="minorHAnsi" w:hAnsiTheme="minorHAnsi" w:cstheme="minorHAnsi"/>
          <w:b/>
          <w:bCs/>
          <w:lang w:val="es-CL"/>
        </w:rPr>
        <w:lastRenderedPageBreak/>
        <w:t>3. Alcance de la Auditoría</w:t>
      </w:r>
    </w:p>
    <w:p w14:paraId="27F19B39"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Especificar las áreas, procesos y sistemas que serán evaluados durante la auditoría, así como aquellas áreas que estarán excluidas, con una justificación clara para cada exclusión. Incluir detalles sobre los departamentos o servicios críticos afectados.</w:t>
      </w:r>
    </w:p>
    <w:p w14:paraId="7ADC9559"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Este apartado debe explicar el enfoque de auditoría adoptado, indicando si es un análisis por procesos o por funciones organizacionales. También se debe definir el alcance temporal, como auditorías sobre eventos recientes o procesos continuos.</w:t>
      </w:r>
    </w:p>
    <w:p w14:paraId="7B5A67A5"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Es recomendable identificar los activos críticos de información dentro del alcance. Esto incluye sistemas, redes y datos que, de verse comprometidos, podrían afectar la operación o reputación de la organización.</w:t>
      </w:r>
    </w:p>
    <w:p w14:paraId="56472FEF"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Adicionalmente, es importante indicar cómo se coordinará con las diferentes áreas involucradas, detallando los tiempos de respuesta esperados para cada solicitud de evidencia.</w:t>
      </w:r>
    </w:p>
    <w:p w14:paraId="0406BB92" w14:textId="77777777" w:rsidR="00E74DDE" w:rsidRPr="00E74DDE" w:rsidRDefault="00E74DDE" w:rsidP="00E74DDE">
      <w:pPr>
        <w:pStyle w:val="NormalWeb"/>
        <w:numPr>
          <w:ilvl w:val="0"/>
          <w:numId w:val="60"/>
        </w:numPr>
        <w:jc w:val="both"/>
        <w:rPr>
          <w:rFonts w:asciiTheme="minorHAnsi" w:hAnsiTheme="minorHAnsi" w:cstheme="minorHAnsi"/>
          <w:b/>
          <w:bCs/>
          <w:lang w:val="es-CL"/>
        </w:rPr>
      </w:pPr>
      <w:r w:rsidRPr="00E74DDE">
        <w:rPr>
          <w:rFonts w:asciiTheme="minorHAnsi" w:hAnsiTheme="minorHAnsi" w:cstheme="minorHAnsi"/>
          <w:b/>
          <w:bCs/>
          <w:lang w:val="es-CL"/>
        </w:rPr>
        <w:t>Ejemplo:</w:t>
      </w:r>
    </w:p>
    <w:p w14:paraId="1156780E" w14:textId="77777777" w:rsidR="00E74DDE" w:rsidRPr="00E74DDE" w:rsidRDefault="00E74DDE" w:rsidP="00E74DDE">
      <w:pPr>
        <w:pStyle w:val="NormalWeb"/>
        <w:numPr>
          <w:ilvl w:val="0"/>
          <w:numId w:val="59"/>
        </w:numPr>
        <w:jc w:val="both"/>
        <w:rPr>
          <w:rFonts w:asciiTheme="minorHAnsi" w:hAnsiTheme="minorHAnsi" w:cstheme="minorHAnsi"/>
          <w:lang w:val="es-CL"/>
        </w:rPr>
      </w:pPr>
      <w:r w:rsidRPr="00E74DDE">
        <w:rPr>
          <w:rFonts w:asciiTheme="minorHAnsi" w:hAnsiTheme="minorHAnsi" w:cstheme="minorHAnsi"/>
          <w:lang w:val="es-CL"/>
        </w:rPr>
        <w:t>Procesos incluidos: Gestión de accesos, copias de seguridad, respuesta a incidentes</w:t>
      </w:r>
    </w:p>
    <w:p w14:paraId="3D48646A" w14:textId="77777777" w:rsidR="00E74DDE" w:rsidRPr="00E74DDE" w:rsidRDefault="00E74DDE" w:rsidP="00E74DDE">
      <w:pPr>
        <w:pStyle w:val="NormalWeb"/>
        <w:numPr>
          <w:ilvl w:val="0"/>
          <w:numId w:val="59"/>
        </w:numPr>
        <w:jc w:val="both"/>
        <w:rPr>
          <w:rFonts w:asciiTheme="minorHAnsi" w:hAnsiTheme="minorHAnsi" w:cstheme="minorHAnsi"/>
          <w:lang w:val="es-CL"/>
        </w:rPr>
      </w:pPr>
      <w:r w:rsidRPr="00E74DDE">
        <w:rPr>
          <w:rFonts w:asciiTheme="minorHAnsi" w:hAnsiTheme="minorHAnsi" w:cstheme="minorHAnsi"/>
          <w:lang w:val="es-CL"/>
        </w:rPr>
        <w:t>Áreas involucradas: Departamento de TI, Seguridad de la Información, Recursos Humanos</w:t>
      </w:r>
    </w:p>
    <w:p w14:paraId="60CCFE27" w14:textId="77777777" w:rsidR="00E74DDE" w:rsidRPr="00E74DDE" w:rsidRDefault="00E74DDE" w:rsidP="00E74DDE">
      <w:pPr>
        <w:pStyle w:val="NormalWeb"/>
        <w:ind w:left="720"/>
        <w:jc w:val="both"/>
        <w:rPr>
          <w:rFonts w:asciiTheme="minorHAnsi" w:hAnsiTheme="minorHAnsi" w:cstheme="minorHAnsi"/>
          <w:b/>
          <w:bCs/>
          <w:lang w:val="es-CL"/>
        </w:rPr>
      </w:pPr>
      <w:r w:rsidRPr="00E74DDE">
        <w:rPr>
          <w:rFonts w:asciiTheme="minorHAnsi" w:hAnsiTheme="minorHAnsi" w:cstheme="minorHAnsi"/>
          <w:b/>
          <w:bCs/>
          <w:lang w:val="es-CL"/>
        </w:rPr>
        <w:t>4. Criterios de Evaluación</w:t>
      </w:r>
    </w:p>
    <w:p w14:paraId="333F1202"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Los criterios de evaluación definen los estándares contra los cuales se medirán los resultados de la auditoría. Estos criterios pueden incluir normativas, políticas internas y procedimientos establecidos. La correcta identificación de estos criterios es esencial para garantizar una auditoría objetiva.</w:t>
      </w:r>
    </w:p>
    <w:p w14:paraId="15A2A986"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 xml:space="preserve">Los criterios deben cubrir tanto aspectos legales como técnicos. Por ejemplo, los controles sobre acceso a la información pueden basarse en los requisitos de la norma ISO 27001 y en regulaciones locales como la Ley </w:t>
      </w:r>
      <w:proofErr w:type="spellStart"/>
      <w:r w:rsidRPr="00E74DDE">
        <w:rPr>
          <w:rFonts w:asciiTheme="minorHAnsi" w:hAnsiTheme="minorHAnsi" w:cstheme="minorHAnsi"/>
          <w:lang w:val="es-CL"/>
        </w:rPr>
        <w:t>N°</w:t>
      </w:r>
      <w:proofErr w:type="spellEnd"/>
      <w:r w:rsidRPr="00E74DDE">
        <w:rPr>
          <w:rFonts w:asciiTheme="minorHAnsi" w:hAnsiTheme="minorHAnsi" w:cstheme="minorHAnsi"/>
          <w:lang w:val="es-CL"/>
        </w:rPr>
        <w:t xml:space="preserve"> 19.628 sobre protección de datos.</w:t>
      </w:r>
    </w:p>
    <w:p w14:paraId="1C4E4882"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Adicionalmente, se debe incluir la verificación de los controles de auditorías previas. Esto ayuda a garantizar que las no conformidades detectadas anteriormente hayan sido corregidas de manera efectiva.</w:t>
      </w:r>
    </w:p>
    <w:p w14:paraId="02405A01"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Es recomendable actualizar periódicamente los criterios, teniendo en cuenta cambios regulatorios o tecnológicos que puedan afectar los controles existentes.</w:t>
      </w:r>
    </w:p>
    <w:p w14:paraId="79C9835E"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Definir los criterios con base en los cuales se evaluarán los procesos auditados, como:</w:t>
      </w:r>
    </w:p>
    <w:p w14:paraId="42C1B765" w14:textId="77777777" w:rsidR="00E74DDE" w:rsidRPr="00E74DDE" w:rsidRDefault="00E74DDE" w:rsidP="00E74DDE">
      <w:pPr>
        <w:pStyle w:val="NormalWeb"/>
        <w:numPr>
          <w:ilvl w:val="0"/>
          <w:numId w:val="60"/>
        </w:numPr>
        <w:jc w:val="both"/>
        <w:rPr>
          <w:rFonts w:asciiTheme="minorHAnsi" w:hAnsiTheme="minorHAnsi" w:cstheme="minorHAnsi"/>
          <w:lang w:val="es-CL"/>
        </w:rPr>
      </w:pPr>
      <w:r w:rsidRPr="00E74DDE">
        <w:rPr>
          <w:rFonts w:asciiTheme="minorHAnsi" w:hAnsiTheme="minorHAnsi" w:cstheme="minorHAnsi"/>
          <w:lang w:val="es-CL"/>
        </w:rPr>
        <w:t>Requisitos de la norma ISO 27001:2022</w:t>
      </w:r>
    </w:p>
    <w:p w14:paraId="1CA56D0B" w14:textId="77777777" w:rsidR="00E74DDE" w:rsidRPr="00E74DDE" w:rsidRDefault="00E74DDE" w:rsidP="00E74DDE">
      <w:pPr>
        <w:pStyle w:val="NormalWeb"/>
        <w:numPr>
          <w:ilvl w:val="0"/>
          <w:numId w:val="60"/>
        </w:numPr>
        <w:jc w:val="both"/>
        <w:rPr>
          <w:rFonts w:asciiTheme="minorHAnsi" w:hAnsiTheme="minorHAnsi" w:cstheme="minorHAnsi"/>
          <w:lang w:val="es-CL"/>
        </w:rPr>
      </w:pPr>
      <w:r w:rsidRPr="00E74DDE">
        <w:rPr>
          <w:rFonts w:asciiTheme="minorHAnsi" w:hAnsiTheme="minorHAnsi" w:cstheme="minorHAnsi"/>
          <w:lang w:val="es-CL"/>
        </w:rPr>
        <w:t>Políticas internas de seguridad</w:t>
      </w:r>
    </w:p>
    <w:p w14:paraId="11550030" w14:textId="77777777" w:rsidR="00E74DDE" w:rsidRPr="00E74DDE" w:rsidRDefault="00E74DDE" w:rsidP="00E74DDE">
      <w:pPr>
        <w:pStyle w:val="NormalWeb"/>
        <w:numPr>
          <w:ilvl w:val="0"/>
          <w:numId w:val="60"/>
        </w:numPr>
        <w:jc w:val="both"/>
        <w:rPr>
          <w:rFonts w:asciiTheme="minorHAnsi" w:hAnsiTheme="minorHAnsi" w:cstheme="minorHAnsi"/>
          <w:lang w:val="es-CL"/>
        </w:rPr>
      </w:pPr>
      <w:r w:rsidRPr="00E74DDE">
        <w:rPr>
          <w:rFonts w:asciiTheme="minorHAnsi" w:hAnsiTheme="minorHAnsi" w:cstheme="minorHAnsi"/>
          <w:lang w:val="es-CL"/>
        </w:rPr>
        <w:t xml:space="preserve">Regulaciones locales aplicables (Ley </w:t>
      </w:r>
      <w:proofErr w:type="spellStart"/>
      <w:r w:rsidRPr="00E74DDE">
        <w:rPr>
          <w:rFonts w:asciiTheme="minorHAnsi" w:hAnsiTheme="minorHAnsi" w:cstheme="minorHAnsi"/>
          <w:lang w:val="es-CL"/>
        </w:rPr>
        <w:t>N°</w:t>
      </w:r>
      <w:proofErr w:type="spellEnd"/>
      <w:r w:rsidRPr="00E74DDE">
        <w:rPr>
          <w:rFonts w:asciiTheme="minorHAnsi" w:hAnsiTheme="minorHAnsi" w:cstheme="minorHAnsi"/>
          <w:lang w:val="es-CL"/>
        </w:rPr>
        <w:t xml:space="preserve"> 19.628)</w:t>
      </w:r>
    </w:p>
    <w:p w14:paraId="04F4E5F7" w14:textId="77777777" w:rsidR="00E74DDE" w:rsidRPr="00E74DDE" w:rsidRDefault="00E74DDE" w:rsidP="00E74DDE">
      <w:pPr>
        <w:pStyle w:val="NormalWeb"/>
        <w:numPr>
          <w:ilvl w:val="0"/>
          <w:numId w:val="60"/>
        </w:numPr>
        <w:jc w:val="both"/>
        <w:rPr>
          <w:rFonts w:asciiTheme="minorHAnsi" w:hAnsiTheme="minorHAnsi" w:cstheme="minorHAnsi"/>
          <w:lang w:val="es-CL"/>
        </w:rPr>
      </w:pPr>
      <w:r w:rsidRPr="00E74DDE">
        <w:rPr>
          <w:rFonts w:asciiTheme="minorHAnsi" w:hAnsiTheme="minorHAnsi" w:cstheme="minorHAnsi"/>
          <w:lang w:val="es-CL"/>
        </w:rPr>
        <w:lastRenderedPageBreak/>
        <w:t>Normativas sectoriales aplicables, como controles financieros (SOX) o requisitos de la industria de tarjetas de pago (PCI DSS)</w:t>
      </w:r>
    </w:p>
    <w:p w14:paraId="4226F4DF" w14:textId="77777777" w:rsidR="00E74DDE" w:rsidRPr="00E74DDE" w:rsidRDefault="00E74DDE" w:rsidP="00E74DDE">
      <w:pPr>
        <w:pStyle w:val="NormalWeb"/>
        <w:numPr>
          <w:ilvl w:val="0"/>
          <w:numId w:val="60"/>
        </w:numPr>
        <w:jc w:val="both"/>
        <w:rPr>
          <w:rFonts w:asciiTheme="minorHAnsi" w:hAnsiTheme="minorHAnsi" w:cstheme="minorHAnsi"/>
          <w:lang w:val="es-CL"/>
        </w:rPr>
      </w:pPr>
      <w:r w:rsidRPr="00E74DDE">
        <w:rPr>
          <w:rFonts w:asciiTheme="minorHAnsi" w:hAnsiTheme="minorHAnsi" w:cstheme="minorHAnsi"/>
          <w:lang w:val="es-CL"/>
        </w:rPr>
        <w:t>Estándares internacionales adicionales, tales como el marco NIST SP 800-53 para la seguridad de la información</w:t>
      </w:r>
    </w:p>
    <w:p w14:paraId="6B8CD511" w14:textId="77777777" w:rsidR="00E74DDE" w:rsidRPr="00E74DDE" w:rsidRDefault="00E74DDE" w:rsidP="00E74DDE">
      <w:pPr>
        <w:pStyle w:val="NormalWeb"/>
        <w:numPr>
          <w:ilvl w:val="0"/>
          <w:numId w:val="60"/>
        </w:numPr>
        <w:jc w:val="both"/>
        <w:rPr>
          <w:rFonts w:asciiTheme="minorHAnsi" w:hAnsiTheme="minorHAnsi" w:cstheme="minorHAnsi"/>
          <w:lang w:val="es-CL"/>
        </w:rPr>
      </w:pPr>
      <w:r w:rsidRPr="00E74DDE">
        <w:rPr>
          <w:rFonts w:asciiTheme="minorHAnsi" w:hAnsiTheme="minorHAnsi" w:cstheme="minorHAnsi"/>
          <w:lang w:val="es-CL"/>
        </w:rPr>
        <w:t>Referencias a controles de auditoría previos relacionados</w:t>
      </w:r>
    </w:p>
    <w:p w14:paraId="13691F0E" w14:textId="77777777" w:rsidR="00E74DDE" w:rsidRPr="00E74DDE" w:rsidRDefault="00E74DDE" w:rsidP="00E74DDE">
      <w:pPr>
        <w:pStyle w:val="NormalWeb"/>
        <w:numPr>
          <w:ilvl w:val="0"/>
          <w:numId w:val="61"/>
        </w:numPr>
        <w:jc w:val="both"/>
        <w:rPr>
          <w:rFonts w:asciiTheme="minorHAnsi" w:hAnsiTheme="minorHAnsi" w:cstheme="minorHAnsi"/>
          <w:b/>
          <w:bCs/>
          <w:lang w:val="es-CL"/>
        </w:rPr>
      </w:pPr>
      <w:r w:rsidRPr="00E74DDE">
        <w:rPr>
          <w:rFonts w:asciiTheme="minorHAnsi" w:hAnsiTheme="minorHAnsi" w:cstheme="minorHAnsi"/>
          <w:b/>
          <w:bCs/>
          <w:lang w:val="es-CL"/>
        </w:rPr>
        <w:t>5. Recursos y Responsabilidades</w:t>
      </w:r>
    </w:p>
    <w:p w14:paraId="42D92212"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Describir los recursos necesarios, como acceso a documentación clave (políticas, procedimientos, registros de incidentes), herramientas tecnológicas como software de auditoría y almacenamiento seguro de evidencias, así como personal clave que pueda proporcionar información relevante. También es recomendable planificar reuniones de coordinación con los responsables de proceso para asegurar la disponibilidad de los recursos durante toda la auditoría.</w:t>
      </w:r>
    </w:p>
    <w:p w14:paraId="1EFCD90B" w14:textId="77777777" w:rsidR="00E74DDE" w:rsidRPr="00E74DDE" w:rsidRDefault="00E74DDE" w:rsidP="00E74DDE">
      <w:pPr>
        <w:pStyle w:val="NormalWeb"/>
        <w:numPr>
          <w:ilvl w:val="0"/>
          <w:numId w:val="61"/>
        </w:numPr>
        <w:jc w:val="both"/>
        <w:rPr>
          <w:rFonts w:asciiTheme="minorHAnsi" w:hAnsiTheme="minorHAnsi" w:cstheme="minorHAnsi"/>
          <w:lang w:val="es-CL"/>
        </w:rPr>
      </w:pPr>
      <w:r w:rsidRPr="00E74DDE">
        <w:rPr>
          <w:rFonts w:asciiTheme="minorHAnsi" w:hAnsiTheme="minorHAnsi" w:cstheme="minorHAnsi"/>
          <w:b/>
          <w:bCs/>
          <w:lang w:val="es-CL"/>
        </w:rPr>
        <w:t>Responsables:</w:t>
      </w:r>
    </w:p>
    <w:p w14:paraId="651F3FEE" w14:textId="77777777" w:rsidR="00E74DDE" w:rsidRPr="00E74DDE" w:rsidRDefault="00E74DDE" w:rsidP="00E74DDE">
      <w:pPr>
        <w:pStyle w:val="NormalWeb"/>
        <w:numPr>
          <w:ilvl w:val="1"/>
          <w:numId w:val="61"/>
        </w:numPr>
        <w:jc w:val="both"/>
        <w:rPr>
          <w:rFonts w:asciiTheme="minorHAnsi" w:hAnsiTheme="minorHAnsi" w:cstheme="minorHAnsi"/>
          <w:lang w:val="es-CL"/>
        </w:rPr>
      </w:pPr>
      <w:r w:rsidRPr="00E74DDE">
        <w:rPr>
          <w:rFonts w:asciiTheme="minorHAnsi" w:hAnsiTheme="minorHAnsi" w:cstheme="minorHAnsi"/>
          <w:lang w:val="es-CL"/>
        </w:rPr>
        <w:t>Auditor líder: Supervisión general de la auditoría</w:t>
      </w:r>
    </w:p>
    <w:p w14:paraId="7AE46B7E" w14:textId="77777777" w:rsidR="00E74DDE" w:rsidRPr="00E74DDE" w:rsidRDefault="00E74DDE" w:rsidP="00E74DDE">
      <w:pPr>
        <w:pStyle w:val="NormalWeb"/>
        <w:numPr>
          <w:ilvl w:val="1"/>
          <w:numId w:val="61"/>
        </w:numPr>
        <w:jc w:val="both"/>
        <w:rPr>
          <w:rFonts w:asciiTheme="minorHAnsi" w:hAnsiTheme="minorHAnsi" w:cstheme="minorHAnsi"/>
          <w:lang w:val="es-CL"/>
        </w:rPr>
      </w:pPr>
      <w:r w:rsidRPr="00E74DDE">
        <w:rPr>
          <w:rFonts w:asciiTheme="minorHAnsi" w:hAnsiTheme="minorHAnsi" w:cstheme="minorHAnsi"/>
          <w:lang w:val="es-CL"/>
        </w:rPr>
        <w:t>Equipo auditor: Recolección y análisis de evidencia</w:t>
      </w:r>
    </w:p>
    <w:p w14:paraId="27FCBF67" w14:textId="77777777" w:rsidR="00E74DDE" w:rsidRPr="00E74DDE" w:rsidRDefault="00E74DDE" w:rsidP="00E74DDE">
      <w:pPr>
        <w:pStyle w:val="NormalWeb"/>
        <w:numPr>
          <w:ilvl w:val="1"/>
          <w:numId w:val="61"/>
        </w:numPr>
        <w:jc w:val="both"/>
        <w:rPr>
          <w:rFonts w:asciiTheme="minorHAnsi" w:hAnsiTheme="minorHAnsi" w:cstheme="minorHAnsi"/>
          <w:lang w:val="es-CL"/>
        </w:rPr>
      </w:pPr>
      <w:r w:rsidRPr="00E74DDE">
        <w:rPr>
          <w:rFonts w:asciiTheme="minorHAnsi" w:hAnsiTheme="minorHAnsi" w:cstheme="minorHAnsi"/>
          <w:lang w:val="es-CL"/>
        </w:rPr>
        <w:t>Responsables de proceso: Colaboración y entrega de información, incluyendo documentación necesaria</w:t>
      </w:r>
    </w:p>
    <w:p w14:paraId="2685B334" w14:textId="77777777" w:rsidR="00E74DDE" w:rsidRPr="00E74DDE" w:rsidRDefault="00E74DDE" w:rsidP="00E74DDE">
      <w:pPr>
        <w:pStyle w:val="NormalWeb"/>
        <w:numPr>
          <w:ilvl w:val="0"/>
          <w:numId w:val="61"/>
        </w:numPr>
        <w:jc w:val="both"/>
        <w:rPr>
          <w:rFonts w:asciiTheme="minorHAnsi" w:hAnsiTheme="minorHAnsi" w:cstheme="minorHAnsi"/>
          <w:b/>
          <w:bCs/>
          <w:lang w:val="es-CL"/>
        </w:rPr>
      </w:pPr>
      <w:r w:rsidRPr="00E74DDE">
        <w:rPr>
          <w:rFonts w:asciiTheme="minorHAnsi" w:hAnsiTheme="minorHAnsi" w:cstheme="minorHAnsi"/>
          <w:b/>
          <w:bCs/>
          <w:lang w:val="es-CL"/>
        </w:rPr>
        <w:t>6. Cronograma de Actividades</w:t>
      </w:r>
    </w:p>
    <w:p w14:paraId="72389001"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Establecer las fechas y actividades clave de la auditoría.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5605"/>
        <w:gridCol w:w="1573"/>
      </w:tblGrid>
      <w:tr w:rsidR="00E74DDE" w:rsidRPr="00E74DDE" w14:paraId="761C58B5" w14:textId="77777777" w:rsidTr="00E74DDE">
        <w:trPr>
          <w:tblCellSpacing w:w="15" w:type="dxa"/>
        </w:trPr>
        <w:tc>
          <w:tcPr>
            <w:tcW w:w="0" w:type="auto"/>
            <w:vAlign w:val="center"/>
            <w:hideMark/>
          </w:tcPr>
          <w:p w14:paraId="7EF96674" w14:textId="77777777" w:rsidR="00E74DDE" w:rsidRPr="00E74DDE" w:rsidRDefault="00E74DDE" w:rsidP="00E74DDE">
            <w:pPr>
              <w:pStyle w:val="NormalWeb"/>
              <w:jc w:val="both"/>
              <w:rPr>
                <w:rFonts w:asciiTheme="minorHAnsi" w:hAnsiTheme="minorHAnsi" w:cstheme="minorHAnsi"/>
                <w:b/>
                <w:bCs/>
                <w:lang w:val="es-CL"/>
              </w:rPr>
            </w:pPr>
            <w:r w:rsidRPr="00E74DDE">
              <w:rPr>
                <w:rFonts w:asciiTheme="minorHAnsi" w:hAnsiTheme="minorHAnsi" w:cstheme="minorHAnsi"/>
                <w:b/>
                <w:bCs/>
                <w:lang w:val="es-CL"/>
              </w:rPr>
              <w:t>Actividad</w:t>
            </w:r>
          </w:p>
        </w:tc>
        <w:tc>
          <w:tcPr>
            <w:tcW w:w="0" w:type="auto"/>
            <w:vAlign w:val="center"/>
            <w:hideMark/>
          </w:tcPr>
          <w:p w14:paraId="40DC6627" w14:textId="77777777" w:rsidR="00E74DDE" w:rsidRPr="00E74DDE" w:rsidRDefault="00E74DDE" w:rsidP="00E74DDE">
            <w:pPr>
              <w:pStyle w:val="NormalWeb"/>
              <w:jc w:val="both"/>
              <w:rPr>
                <w:rFonts w:asciiTheme="minorHAnsi" w:hAnsiTheme="minorHAnsi" w:cstheme="minorHAnsi"/>
                <w:b/>
                <w:bCs/>
                <w:lang w:val="es-CL"/>
              </w:rPr>
            </w:pPr>
            <w:r w:rsidRPr="00E74DDE">
              <w:rPr>
                <w:rFonts w:asciiTheme="minorHAnsi" w:hAnsiTheme="minorHAnsi" w:cstheme="minorHAnsi"/>
                <w:b/>
                <w:bCs/>
                <w:lang w:val="es-CL"/>
              </w:rPr>
              <w:t>Fecha</w:t>
            </w:r>
          </w:p>
        </w:tc>
        <w:tc>
          <w:tcPr>
            <w:tcW w:w="0" w:type="auto"/>
            <w:vAlign w:val="center"/>
            <w:hideMark/>
          </w:tcPr>
          <w:p w14:paraId="6247C34D" w14:textId="77777777" w:rsidR="00E74DDE" w:rsidRPr="00E74DDE" w:rsidRDefault="00E74DDE" w:rsidP="00E74DDE">
            <w:pPr>
              <w:pStyle w:val="NormalWeb"/>
              <w:jc w:val="both"/>
              <w:rPr>
                <w:rFonts w:asciiTheme="minorHAnsi" w:hAnsiTheme="minorHAnsi" w:cstheme="minorHAnsi"/>
                <w:b/>
                <w:bCs/>
                <w:lang w:val="es-CL"/>
              </w:rPr>
            </w:pPr>
            <w:r w:rsidRPr="00E74DDE">
              <w:rPr>
                <w:rFonts w:asciiTheme="minorHAnsi" w:hAnsiTheme="minorHAnsi" w:cstheme="minorHAnsi"/>
                <w:b/>
                <w:bCs/>
                <w:lang w:val="es-CL"/>
              </w:rPr>
              <w:t>Responsable</w:t>
            </w:r>
          </w:p>
        </w:tc>
      </w:tr>
      <w:tr w:rsidR="00E74DDE" w:rsidRPr="00E74DDE" w14:paraId="6E0018A1" w14:textId="77777777" w:rsidTr="00E74DDE">
        <w:trPr>
          <w:tblCellSpacing w:w="15" w:type="dxa"/>
        </w:trPr>
        <w:tc>
          <w:tcPr>
            <w:tcW w:w="0" w:type="auto"/>
            <w:vAlign w:val="center"/>
            <w:hideMark/>
          </w:tcPr>
          <w:p w14:paraId="3883FBA2"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Revisión de Documentos</w:t>
            </w:r>
          </w:p>
        </w:tc>
        <w:tc>
          <w:tcPr>
            <w:tcW w:w="0" w:type="auto"/>
            <w:vAlign w:val="center"/>
            <w:hideMark/>
          </w:tcPr>
          <w:p w14:paraId="3A5954A3"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[Fecha]</w:t>
            </w:r>
          </w:p>
        </w:tc>
        <w:tc>
          <w:tcPr>
            <w:tcW w:w="0" w:type="auto"/>
            <w:vAlign w:val="center"/>
            <w:hideMark/>
          </w:tcPr>
          <w:p w14:paraId="1010C271"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Auditor Líder</w:t>
            </w:r>
          </w:p>
        </w:tc>
      </w:tr>
      <w:tr w:rsidR="00E74DDE" w:rsidRPr="00E74DDE" w14:paraId="7A26FE81" w14:textId="77777777" w:rsidTr="00E74DDE">
        <w:trPr>
          <w:tblCellSpacing w:w="15" w:type="dxa"/>
        </w:trPr>
        <w:tc>
          <w:tcPr>
            <w:tcW w:w="0" w:type="auto"/>
            <w:vAlign w:val="center"/>
            <w:hideMark/>
          </w:tcPr>
          <w:p w14:paraId="14BDBF71"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Entrevistas</w:t>
            </w:r>
          </w:p>
        </w:tc>
        <w:tc>
          <w:tcPr>
            <w:tcW w:w="0" w:type="auto"/>
            <w:vAlign w:val="center"/>
            <w:hideMark/>
          </w:tcPr>
          <w:p w14:paraId="4E661BB4"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[Fecha]</w:t>
            </w:r>
          </w:p>
        </w:tc>
        <w:tc>
          <w:tcPr>
            <w:tcW w:w="0" w:type="auto"/>
            <w:vAlign w:val="center"/>
            <w:hideMark/>
          </w:tcPr>
          <w:p w14:paraId="3E41B76F"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Equipo Auditor</w:t>
            </w:r>
          </w:p>
        </w:tc>
      </w:tr>
      <w:tr w:rsidR="00E74DDE" w:rsidRPr="00E74DDE" w14:paraId="7B68704C" w14:textId="77777777" w:rsidTr="00E74DDE">
        <w:trPr>
          <w:tblCellSpacing w:w="15" w:type="dxa"/>
        </w:trPr>
        <w:tc>
          <w:tcPr>
            <w:tcW w:w="0" w:type="auto"/>
            <w:vAlign w:val="center"/>
            <w:hideMark/>
          </w:tcPr>
          <w:p w14:paraId="44FE8B41"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Recolección de Evidencia</w:t>
            </w:r>
          </w:p>
        </w:tc>
        <w:tc>
          <w:tcPr>
            <w:tcW w:w="0" w:type="auto"/>
            <w:vAlign w:val="center"/>
            <w:hideMark/>
          </w:tcPr>
          <w:p w14:paraId="74312822"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[Fecha]</w:t>
            </w:r>
          </w:p>
        </w:tc>
        <w:tc>
          <w:tcPr>
            <w:tcW w:w="0" w:type="auto"/>
            <w:vAlign w:val="center"/>
            <w:hideMark/>
          </w:tcPr>
          <w:p w14:paraId="1CDD934B"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Auditor de Campo</w:t>
            </w:r>
          </w:p>
        </w:tc>
      </w:tr>
      <w:tr w:rsidR="00E74DDE" w:rsidRPr="00E74DDE" w14:paraId="6213006A" w14:textId="77777777" w:rsidTr="00E74DDE">
        <w:trPr>
          <w:tblCellSpacing w:w="15" w:type="dxa"/>
        </w:trPr>
        <w:tc>
          <w:tcPr>
            <w:tcW w:w="0" w:type="auto"/>
            <w:vAlign w:val="center"/>
            <w:hideMark/>
          </w:tcPr>
          <w:p w14:paraId="70A8FB75"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Reunión de Cierre</w:t>
            </w:r>
          </w:p>
        </w:tc>
        <w:tc>
          <w:tcPr>
            <w:tcW w:w="0" w:type="auto"/>
            <w:vAlign w:val="center"/>
            <w:hideMark/>
          </w:tcPr>
          <w:p w14:paraId="1DC3AE6B"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[Fecha] - Duración estimada: 2 horas (Presentación de hallazgos preliminares, discusión y recepción de comentarios)</w:t>
            </w:r>
          </w:p>
        </w:tc>
        <w:tc>
          <w:tcPr>
            <w:tcW w:w="0" w:type="auto"/>
            <w:vAlign w:val="center"/>
            <w:hideMark/>
          </w:tcPr>
          <w:p w14:paraId="7706FC89"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Auditor Líder</w:t>
            </w:r>
          </w:p>
        </w:tc>
      </w:tr>
    </w:tbl>
    <w:p w14:paraId="4290DAA8" w14:textId="77777777" w:rsidR="00E74DDE" w:rsidRPr="00E74DDE" w:rsidRDefault="00E74DDE" w:rsidP="00E74DDE">
      <w:pPr>
        <w:pStyle w:val="NormalWeb"/>
        <w:numPr>
          <w:ilvl w:val="0"/>
          <w:numId w:val="61"/>
        </w:numPr>
        <w:jc w:val="both"/>
        <w:rPr>
          <w:rFonts w:asciiTheme="minorHAnsi" w:hAnsiTheme="minorHAnsi" w:cstheme="minorHAnsi"/>
          <w:b/>
          <w:bCs/>
          <w:lang w:val="es-CL"/>
        </w:rPr>
      </w:pPr>
      <w:r w:rsidRPr="00E74DDE">
        <w:rPr>
          <w:rFonts w:asciiTheme="minorHAnsi" w:hAnsiTheme="minorHAnsi" w:cstheme="minorHAnsi"/>
          <w:b/>
          <w:bCs/>
          <w:lang w:val="es-CL"/>
        </w:rPr>
        <w:t>7. Métodos y Herramientas</w:t>
      </w:r>
    </w:p>
    <w:p w14:paraId="4A213653"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Describir las herramientas y metodologías que se utilizarán en la auditoría.</w:t>
      </w:r>
    </w:p>
    <w:p w14:paraId="772DD914" w14:textId="77777777" w:rsidR="00E74DDE" w:rsidRPr="00E74DDE" w:rsidRDefault="00E74DDE" w:rsidP="00E74DDE">
      <w:pPr>
        <w:pStyle w:val="NormalWeb"/>
        <w:numPr>
          <w:ilvl w:val="0"/>
          <w:numId w:val="62"/>
        </w:numPr>
        <w:jc w:val="both"/>
        <w:rPr>
          <w:rFonts w:asciiTheme="minorHAnsi" w:hAnsiTheme="minorHAnsi" w:cstheme="minorHAnsi"/>
          <w:lang w:val="es-CL"/>
        </w:rPr>
      </w:pPr>
      <w:r w:rsidRPr="00E74DDE">
        <w:rPr>
          <w:rFonts w:asciiTheme="minorHAnsi" w:hAnsiTheme="minorHAnsi" w:cstheme="minorHAnsi"/>
          <w:b/>
          <w:bCs/>
          <w:lang w:val="es-CL"/>
        </w:rPr>
        <w:t>Herramientas:</w:t>
      </w:r>
    </w:p>
    <w:p w14:paraId="34EDC6AF" w14:textId="77777777" w:rsidR="00E74DDE" w:rsidRPr="00E74DDE" w:rsidRDefault="00E74DDE" w:rsidP="00E74DDE">
      <w:pPr>
        <w:pStyle w:val="NormalWeb"/>
        <w:numPr>
          <w:ilvl w:val="1"/>
          <w:numId w:val="62"/>
        </w:numPr>
        <w:jc w:val="both"/>
        <w:rPr>
          <w:rFonts w:asciiTheme="minorHAnsi" w:hAnsiTheme="minorHAnsi" w:cstheme="minorHAnsi"/>
          <w:lang w:val="es-CL"/>
        </w:rPr>
      </w:pPr>
      <w:r w:rsidRPr="00E74DDE">
        <w:rPr>
          <w:rFonts w:asciiTheme="minorHAnsi" w:hAnsiTheme="minorHAnsi" w:cstheme="minorHAnsi"/>
          <w:lang w:val="es-CL"/>
        </w:rPr>
        <w:t>Listas de verificación</w:t>
      </w:r>
    </w:p>
    <w:p w14:paraId="20EBE924" w14:textId="77777777" w:rsidR="00E74DDE" w:rsidRPr="00E74DDE" w:rsidRDefault="00E74DDE" w:rsidP="00E74DDE">
      <w:pPr>
        <w:pStyle w:val="NormalWeb"/>
        <w:numPr>
          <w:ilvl w:val="1"/>
          <w:numId w:val="62"/>
        </w:numPr>
        <w:jc w:val="both"/>
        <w:rPr>
          <w:rFonts w:asciiTheme="minorHAnsi" w:hAnsiTheme="minorHAnsi" w:cstheme="minorHAnsi"/>
          <w:lang w:val="es-CL"/>
        </w:rPr>
      </w:pPr>
      <w:r w:rsidRPr="00E74DDE">
        <w:rPr>
          <w:rFonts w:asciiTheme="minorHAnsi" w:hAnsiTheme="minorHAnsi" w:cstheme="minorHAnsi"/>
          <w:lang w:val="es-CL"/>
        </w:rPr>
        <w:t>Software de gestión de auditorías</w:t>
      </w:r>
    </w:p>
    <w:p w14:paraId="155BBB16" w14:textId="77777777" w:rsidR="00E74DDE" w:rsidRPr="00E74DDE" w:rsidRDefault="00E74DDE" w:rsidP="00E74DDE">
      <w:pPr>
        <w:pStyle w:val="NormalWeb"/>
        <w:numPr>
          <w:ilvl w:val="1"/>
          <w:numId w:val="62"/>
        </w:numPr>
        <w:jc w:val="both"/>
        <w:rPr>
          <w:rFonts w:asciiTheme="minorHAnsi" w:hAnsiTheme="minorHAnsi" w:cstheme="minorHAnsi"/>
          <w:lang w:val="es-CL"/>
        </w:rPr>
      </w:pPr>
      <w:r w:rsidRPr="00E74DDE">
        <w:rPr>
          <w:rFonts w:asciiTheme="minorHAnsi" w:hAnsiTheme="minorHAnsi" w:cstheme="minorHAnsi"/>
          <w:lang w:val="es-CL"/>
        </w:rPr>
        <w:t>Formularios de recolección de evidencia</w:t>
      </w:r>
    </w:p>
    <w:p w14:paraId="7B24E686" w14:textId="77777777" w:rsidR="00E74DDE" w:rsidRPr="00E74DDE" w:rsidRDefault="00E74DDE" w:rsidP="00E74DDE">
      <w:pPr>
        <w:pStyle w:val="NormalWeb"/>
        <w:numPr>
          <w:ilvl w:val="0"/>
          <w:numId w:val="62"/>
        </w:numPr>
        <w:jc w:val="both"/>
        <w:rPr>
          <w:rFonts w:asciiTheme="minorHAnsi" w:hAnsiTheme="minorHAnsi" w:cstheme="minorHAnsi"/>
          <w:lang w:val="es-CL"/>
        </w:rPr>
      </w:pPr>
      <w:r w:rsidRPr="00E74DDE">
        <w:rPr>
          <w:rFonts w:asciiTheme="minorHAnsi" w:hAnsiTheme="minorHAnsi" w:cstheme="minorHAnsi"/>
          <w:b/>
          <w:bCs/>
          <w:lang w:val="es-CL"/>
        </w:rPr>
        <w:t>Métodos:</w:t>
      </w:r>
    </w:p>
    <w:p w14:paraId="51AC90F9" w14:textId="77777777" w:rsidR="00E74DDE" w:rsidRPr="00E74DDE" w:rsidRDefault="00E74DDE" w:rsidP="00E74DDE">
      <w:pPr>
        <w:pStyle w:val="NormalWeb"/>
        <w:numPr>
          <w:ilvl w:val="1"/>
          <w:numId w:val="62"/>
        </w:numPr>
        <w:jc w:val="both"/>
        <w:rPr>
          <w:rFonts w:asciiTheme="minorHAnsi" w:hAnsiTheme="minorHAnsi" w:cstheme="minorHAnsi"/>
          <w:lang w:val="es-CL"/>
        </w:rPr>
      </w:pPr>
      <w:r w:rsidRPr="00E74DDE">
        <w:rPr>
          <w:rFonts w:asciiTheme="minorHAnsi" w:hAnsiTheme="minorHAnsi" w:cstheme="minorHAnsi"/>
          <w:lang w:val="es-CL"/>
        </w:rPr>
        <w:t>Entrevistas con personal</w:t>
      </w:r>
    </w:p>
    <w:p w14:paraId="644288AE" w14:textId="77777777" w:rsidR="00E74DDE" w:rsidRPr="00E74DDE" w:rsidRDefault="00E74DDE" w:rsidP="00E74DDE">
      <w:pPr>
        <w:pStyle w:val="NormalWeb"/>
        <w:numPr>
          <w:ilvl w:val="1"/>
          <w:numId w:val="62"/>
        </w:numPr>
        <w:jc w:val="both"/>
        <w:rPr>
          <w:rFonts w:asciiTheme="minorHAnsi" w:hAnsiTheme="minorHAnsi" w:cstheme="minorHAnsi"/>
          <w:lang w:val="es-CL"/>
        </w:rPr>
      </w:pPr>
      <w:r w:rsidRPr="00E74DDE">
        <w:rPr>
          <w:rFonts w:asciiTheme="minorHAnsi" w:hAnsiTheme="minorHAnsi" w:cstheme="minorHAnsi"/>
          <w:lang w:val="es-CL"/>
        </w:rPr>
        <w:lastRenderedPageBreak/>
        <w:t>Observaciones en campo</w:t>
      </w:r>
    </w:p>
    <w:p w14:paraId="67826E73" w14:textId="77777777" w:rsidR="00E74DDE" w:rsidRPr="00E74DDE" w:rsidRDefault="00E74DDE" w:rsidP="00E74DDE">
      <w:pPr>
        <w:pStyle w:val="NormalWeb"/>
        <w:numPr>
          <w:ilvl w:val="1"/>
          <w:numId w:val="62"/>
        </w:numPr>
        <w:jc w:val="both"/>
        <w:rPr>
          <w:rFonts w:asciiTheme="minorHAnsi" w:hAnsiTheme="minorHAnsi" w:cstheme="minorHAnsi"/>
          <w:lang w:val="es-CL"/>
        </w:rPr>
      </w:pPr>
      <w:r w:rsidRPr="00E74DDE">
        <w:rPr>
          <w:rFonts w:asciiTheme="minorHAnsi" w:hAnsiTheme="minorHAnsi" w:cstheme="minorHAnsi"/>
          <w:lang w:val="es-CL"/>
        </w:rPr>
        <w:t>Revisión documental</w:t>
      </w:r>
    </w:p>
    <w:p w14:paraId="10E52605" w14:textId="77777777" w:rsidR="00E74DDE" w:rsidRPr="00E74DDE" w:rsidRDefault="00E74DDE" w:rsidP="00E74DDE">
      <w:pPr>
        <w:pStyle w:val="NormalWeb"/>
        <w:numPr>
          <w:ilvl w:val="0"/>
          <w:numId w:val="61"/>
        </w:numPr>
        <w:jc w:val="both"/>
        <w:rPr>
          <w:rFonts w:asciiTheme="minorHAnsi" w:hAnsiTheme="minorHAnsi" w:cstheme="minorHAnsi"/>
          <w:b/>
          <w:bCs/>
          <w:lang w:val="es-CL"/>
        </w:rPr>
      </w:pPr>
      <w:r w:rsidRPr="00E74DDE">
        <w:rPr>
          <w:rFonts w:asciiTheme="minorHAnsi" w:hAnsiTheme="minorHAnsi" w:cstheme="minorHAnsi"/>
          <w:b/>
          <w:bCs/>
          <w:lang w:val="es-CL"/>
        </w:rPr>
        <w:t>8. Gestión de Riesgos durante la Auditoría</w:t>
      </w:r>
    </w:p>
    <w:p w14:paraId="41F04198"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Identificar posibles riesgos durante la ejecución de la auditoría (por ejemplo, falta de acceso a información clave) y las medidas para mitigarlos. Estos riesgos deben ser monitoreados continuamente a través de reuniones de seguimiento, controles periódicos y evaluaciones intermedias. Además, se recomienda utilizar herramientas de gestión de riesgos para registrar, evaluar y actualizar el estado de cada riesgo identificado. El seguimiento debe incluir reuniones de control en fechas establecidas, con informes parciales sobre el estado de mitigación y ajustes necesarios en las medidas aplicadas.</w:t>
      </w:r>
    </w:p>
    <w:p w14:paraId="39112B67" w14:textId="77777777" w:rsidR="00E74DDE" w:rsidRPr="00E74DDE" w:rsidRDefault="00E74DDE" w:rsidP="00E74DDE">
      <w:pPr>
        <w:pStyle w:val="NormalWeb"/>
        <w:numPr>
          <w:ilvl w:val="0"/>
          <w:numId w:val="60"/>
        </w:numPr>
        <w:jc w:val="both"/>
        <w:rPr>
          <w:rFonts w:asciiTheme="minorHAnsi" w:hAnsiTheme="minorHAnsi" w:cstheme="minorHAnsi"/>
          <w:b/>
          <w:bCs/>
          <w:lang w:val="es-CL"/>
        </w:rPr>
      </w:pPr>
      <w:r w:rsidRPr="00E74DDE">
        <w:rPr>
          <w:rFonts w:asciiTheme="minorHAnsi" w:hAnsiTheme="minorHAnsi" w:cstheme="minorHAnsi"/>
          <w:b/>
          <w:bCs/>
          <w:lang w:val="es-CL"/>
        </w:rPr>
        <w:t>Ejemplo:</w:t>
      </w:r>
    </w:p>
    <w:p w14:paraId="62BAD752" w14:textId="77777777" w:rsidR="00E74DDE" w:rsidRPr="00E74DDE" w:rsidRDefault="00E74DDE" w:rsidP="00E74DDE">
      <w:pPr>
        <w:pStyle w:val="NormalWeb"/>
        <w:numPr>
          <w:ilvl w:val="0"/>
          <w:numId w:val="63"/>
        </w:numPr>
        <w:jc w:val="both"/>
        <w:rPr>
          <w:rFonts w:asciiTheme="minorHAnsi" w:hAnsiTheme="minorHAnsi" w:cstheme="minorHAnsi"/>
          <w:lang w:val="es-CL"/>
        </w:rPr>
      </w:pPr>
      <w:r w:rsidRPr="00E74DDE">
        <w:rPr>
          <w:rFonts w:asciiTheme="minorHAnsi" w:hAnsiTheme="minorHAnsi" w:cstheme="minorHAnsi"/>
          <w:b/>
          <w:bCs/>
          <w:lang w:val="es-CL"/>
        </w:rPr>
        <w:t>Riesgo:</w:t>
      </w:r>
      <w:r w:rsidRPr="00E74DDE">
        <w:rPr>
          <w:rFonts w:asciiTheme="minorHAnsi" w:hAnsiTheme="minorHAnsi" w:cstheme="minorHAnsi"/>
          <w:lang w:val="es-CL"/>
        </w:rPr>
        <w:t xml:space="preserve"> Falta de disponibilidad del personal clave</w:t>
      </w:r>
    </w:p>
    <w:p w14:paraId="34E35AE1" w14:textId="77777777" w:rsidR="00E74DDE" w:rsidRPr="00E74DDE" w:rsidRDefault="00E74DDE" w:rsidP="00E74DDE">
      <w:pPr>
        <w:pStyle w:val="NormalWeb"/>
        <w:numPr>
          <w:ilvl w:val="0"/>
          <w:numId w:val="63"/>
        </w:numPr>
        <w:jc w:val="both"/>
        <w:rPr>
          <w:rFonts w:asciiTheme="minorHAnsi" w:hAnsiTheme="minorHAnsi" w:cstheme="minorHAnsi"/>
          <w:lang w:val="es-CL"/>
        </w:rPr>
      </w:pPr>
      <w:r w:rsidRPr="00E74DDE">
        <w:rPr>
          <w:rFonts w:asciiTheme="minorHAnsi" w:hAnsiTheme="minorHAnsi" w:cstheme="minorHAnsi"/>
          <w:b/>
          <w:bCs/>
          <w:lang w:val="es-CL"/>
        </w:rPr>
        <w:t>Medida:</w:t>
      </w:r>
      <w:r w:rsidRPr="00E74DDE">
        <w:rPr>
          <w:rFonts w:asciiTheme="minorHAnsi" w:hAnsiTheme="minorHAnsi" w:cstheme="minorHAnsi"/>
          <w:lang w:val="es-CL"/>
        </w:rPr>
        <w:t xml:space="preserve"> Coordinación anticipada y plan de contingencia, con revisiones semanales del plan y asignación de responsables para mitigar retrasos</w:t>
      </w:r>
    </w:p>
    <w:p w14:paraId="664E8710" w14:textId="77777777" w:rsidR="00E74DDE" w:rsidRPr="00E74DDE" w:rsidRDefault="00E74DDE" w:rsidP="00E74DDE">
      <w:pPr>
        <w:pStyle w:val="NormalWeb"/>
        <w:numPr>
          <w:ilvl w:val="0"/>
          <w:numId w:val="61"/>
        </w:numPr>
        <w:jc w:val="both"/>
        <w:rPr>
          <w:rFonts w:asciiTheme="minorHAnsi" w:hAnsiTheme="minorHAnsi" w:cstheme="minorHAnsi"/>
          <w:b/>
          <w:bCs/>
          <w:lang w:val="es-CL"/>
        </w:rPr>
      </w:pPr>
      <w:r w:rsidRPr="00E74DDE">
        <w:rPr>
          <w:rFonts w:asciiTheme="minorHAnsi" w:hAnsiTheme="minorHAnsi" w:cstheme="minorHAnsi"/>
          <w:b/>
          <w:bCs/>
          <w:lang w:val="es-CL"/>
        </w:rPr>
        <w:t>9. Resultados Esperados</w:t>
      </w:r>
    </w:p>
    <w:p w14:paraId="6DA0592F"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Detallar los resultados que se espera obtener, como un informe que incluya:</w:t>
      </w:r>
    </w:p>
    <w:p w14:paraId="3B8A6140" w14:textId="77777777" w:rsidR="00E74DDE" w:rsidRPr="00E74DDE" w:rsidRDefault="00E74DDE" w:rsidP="00E74DDE">
      <w:pPr>
        <w:pStyle w:val="NormalWeb"/>
        <w:numPr>
          <w:ilvl w:val="0"/>
          <w:numId w:val="64"/>
        </w:numPr>
        <w:jc w:val="both"/>
        <w:rPr>
          <w:rFonts w:asciiTheme="minorHAnsi" w:hAnsiTheme="minorHAnsi" w:cstheme="minorHAnsi"/>
          <w:lang w:val="es-CL"/>
        </w:rPr>
      </w:pPr>
      <w:r w:rsidRPr="00E74DDE">
        <w:rPr>
          <w:rFonts w:asciiTheme="minorHAnsi" w:hAnsiTheme="minorHAnsi" w:cstheme="minorHAnsi"/>
          <w:lang w:val="es-CL"/>
        </w:rPr>
        <w:t>Hallazgos principales</w:t>
      </w:r>
    </w:p>
    <w:p w14:paraId="46C1B3C9" w14:textId="77777777" w:rsidR="00E74DDE" w:rsidRPr="00E74DDE" w:rsidRDefault="00E74DDE" w:rsidP="00E74DDE">
      <w:pPr>
        <w:pStyle w:val="NormalWeb"/>
        <w:numPr>
          <w:ilvl w:val="0"/>
          <w:numId w:val="64"/>
        </w:numPr>
        <w:jc w:val="both"/>
        <w:rPr>
          <w:rFonts w:asciiTheme="minorHAnsi" w:hAnsiTheme="minorHAnsi" w:cstheme="minorHAnsi"/>
          <w:lang w:val="es-CL"/>
        </w:rPr>
      </w:pPr>
      <w:r w:rsidRPr="00E74DDE">
        <w:rPr>
          <w:rFonts w:asciiTheme="minorHAnsi" w:hAnsiTheme="minorHAnsi" w:cstheme="minorHAnsi"/>
          <w:lang w:val="es-CL"/>
        </w:rPr>
        <w:t>No conformidades identificadas</w:t>
      </w:r>
    </w:p>
    <w:p w14:paraId="101AF034" w14:textId="77777777" w:rsidR="00E74DDE" w:rsidRPr="00E74DDE" w:rsidRDefault="00E74DDE" w:rsidP="00E74DDE">
      <w:pPr>
        <w:pStyle w:val="NormalWeb"/>
        <w:numPr>
          <w:ilvl w:val="0"/>
          <w:numId w:val="64"/>
        </w:numPr>
        <w:jc w:val="both"/>
        <w:rPr>
          <w:rFonts w:asciiTheme="minorHAnsi" w:hAnsiTheme="minorHAnsi" w:cstheme="minorHAnsi"/>
          <w:lang w:val="es-CL"/>
        </w:rPr>
      </w:pPr>
      <w:r w:rsidRPr="00E74DDE">
        <w:rPr>
          <w:rFonts w:asciiTheme="minorHAnsi" w:hAnsiTheme="minorHAnsi" w:cstheme="minorHAnsi"/>
          <w:lang w:val="es-CL"/>
        </w:rPr>
        <w:t>Recomendaciones para la mejora continua</w:t>
      </w:r>
    </w:p>
    <w:p w14:paraId="747DA79F" w14:textId="77777777" w:rsidR="00E74DDE" w:rsidRPr="00E74DDE" w:rsidRDefault="00E74DDE" w:rsidP="00E74DDE">
      <w:pPr>
        <w:pStyle w:val="NormalWeb"/>
        <w:numPr>
          <w:ilvl w:val="0"/>
          <w:numId w:val="64"/>
        </w:numPr>
        <w:jc w:val="both"/>
        <w:rPr>
          <w:rFonts w:asciiTheme="minorHAnsi" w:hAnsiTheme="minorHAnsi" w:cstheme="minorHAnsi"/>
          <w:lang w:val="es-CL"/>
        </w:rPr>
      </w:pPr>
      <w:r w:rsidRPr="00E74DDE">
        <w:rPr>
          <w:rFonts w:asciiTheme="minorHAnsi" w:hAnsiTheme="minorHAnsi" w:cstheme="minorHAnsi"/>
          <w:lang w:val="es-CL"/>
        </w:rPr>
        <w:t>Indicadores clave de rendimiento (KPI), tales como el porcentaje de acciones correctivas implementadas dentro del plazo previsto, reducción de incidentes de seguridad y mejoras en el cumplimiento de políticas internas</w:t>
      </w:r>
    </w:p>
    <w:p w14:paraId="13946976" w14:textId="77777777" w:rsidR="00E74DDE" w:rsidRPr="00E74DDE" w:rsidRDefault="00E74DDE" w:rsidP="00E74DDE">
      <w:pPr>
        <w:pStyle w:val="NormalWeb"/>
        <w:numPr>
          <w:ilvl w:val="0"/>
          <w:numId w:val="60"/>
        </w:numPr>
        <w:jc w:val="both"/>
        <w:rPr>
          <w:rFonts w:asciiTheme="minorHAnsi" w:hAnsiTheme="minorHAnsi" w:cstheme="minorHAnsi"/>
          <w:b/>
          <w:bCs/>
          <w:lang w:val="es-CL"/>
        </w:rPr>
      </w:pPr>
      <w:r w:rsidRPr="00E74DDE">
        <w:rPr>
          <w:rFonts w:asciiTheme="minorHAnsi" w:hAnsiTheme="minorHAnsi" w:cstheme="minorHAnsi"/>
          <w:b/>
          <w:bCs/>
          <w:lang w:val="es-CL"/>
        </w:rPr>
        <w:t>Ejemplo:</w:t>
      </w:r>
    </w:p>
    <w:p w14:paraId="3F9EA085" w14:textId="77777777" w:rsidR="00E74DDE" w:rsidRPr="00E74DDE" w:rsidRDefault="00E74DDE" w:rsidP="00E74DDE">
      <w:pPr>
        <w:pStyle w:val="NormalWeb"/>
        <w:jc w:val="both"/>
        <w:rPr>
          <w:rFonts w:asciiTheme="minorHAnsi" w:hAnsiTheme="minorHAnsi" w:cstheme="minorHAnsi"/>
          <w:lang w:val="es-CL"/>
        </w:rPr>
      </w:pPr>
      <w:r w:rsidRPr="00E74DDE">
        <w:rPr>
          <w:rFonts w:asciiTheme="minorHAnsi" w:hAnsiTheme="minorHAnsi" w:cstheme="minorHAnsi"/>
          <w:lang w:val="es-CL"/>
        </w:rPr>
        <w:t>En una auditoría anterior, se identificó una deficiencia en los controles de acceso remoto. Tras la implementación de las recomendaciones, como el refuerzo del sistema de autenticación multifactor, se logró una disminución significativa en los incidentes de seguridad. El informe final de auditoría también documentó cómo estas mejoras fortalecieron la postura general de seguridad de la organización, detallando los indicadores de seguridad que mostraron avances tras la implementación de los controles recomendados.</w:t>
      </w:r>
    </w:p>
    <w:p w14:paraId="32DA72E4" w14:textId="77777777" w:rsidR="00452E7F" w:rsidRPr="00452E7F" w:rsidRDefault="00452E7F" w:rsidP="00E74DDE">
      <w:pPr>
        <w:pStyle w:val="NormalWeb"/>
        <w:jc w:val="both"/>
        <w:rPr>
          <w:rFonts w:asciiTheme="minorHAnsi" w:hAnsiTheme="minorHAnsi" w:cstheme="minorHAnsi"/>
          <w:lang w:val="es-CL"/>
        </w:rPr>
      </w:pPr>
    </w:p>
    <w:sectPr w:rsidR="00452E7F" w:rsidRPr="00452E7F"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DADB7" w14:textId="77777777" w:rsidR="00961262" w:rsidRPr="00E74DDE" w:rsidRDefault="00961262">
      <w:r w:rsidRPr="00E74DDE">
        <w:separator/>
      </w:r>
    </w:p>
    <w:p w14:paraId="08DE03C0" w14:textId="77777777" w:rsidR="00961262" w:rsidRPr="00E74DDE" w:rsidRDefault="00961262"/>
    <w:p w14:paraId="48428E0D" w14:textId="77777777" w:rsidR="00961262" w:rsidRPr="00E74DDE" w:rsidRDefault="00961262"/>
    <w:p w14:paraId="3C50767E" w14:textId="77777777" w:rsidR="00961262" w:rsidRPr="00E74DDE" w:rsidRDefault="00961262" w:rsidP="00C1318C"/>
  </w:endnote>
  <w:endnote w:type="continuationSeparator" w:id="0">
    <w:p w14:paraId="785046DA" w14:textId="77777777" w:rsidR="00961262" w:rsidRPr="00E74DDE" w:rsidRDefault="00961262">
      <w:r w:rsidRPr="00E74DDE">
        <w:continuationSeparator/>
      </w:r>
    </w:p>
    <w:p w14:paraId="3ABAFE6D" w14:textId="77777777" w:rsidR="00961262" w:rsidRPr="00E74DDE" w:rsidRDefault="00961262"/>
    <w:p w14:paraId="32BF5E5C" w14:textId="77777777" w:rsidR="00961262" w:rsidRPr="00E74DDE" w:rsidRDefault="00961262"/>
    <w:p w14:paraId="7293C330" w14:textId="77777777" w:rsidR="00961262" w:rsidRPr="00E74DDE" w:rsidRDefault="00961262"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79EAB" w14:textId="77777777" w:rsidR="00E74DDE" w:rsidRPr="00E74DDE" w:rsidRDefault="00E74DDE" w:rsidP="00E74DDE">
    <w:pPr>
      <w:pStyle w:val="NormalWeb"/>
      <w:jc w:val="center"/>
      <w:rPr>
        <w:rFonts w:asciiTheme="minorHAnsi" w:hAnsiTheme="minorHAnsi" w:cstheme="minorHAnsi"/>
        <w:b/>
        <w:bCs/>
        <w:lang w:val="es-CL"/>
      </w:rPr>
    </w:pPr>
    <w:r w:rsidRPr="00E74DDE">
      <w:rPr>
        <w:rFonts w:asciiTheme="minorHAnsi" w:hAnsiTheme="minorHAnsi" w:cstheme="minorHAnsi"/>
        <w:b/>
        <w:bCs/>
        <w:lang w:val="es-CL"/>
      </w:rPr>
      <w:t>Plantilla del Plan de Auditoría</w:t>
    </w:r>
  </w:p>
  <w:p w14:paraId="361F1247" w14:textId="454245AC" w:rsidR="00AB01A2" w:rsidRPr="00E74DDE" w:rsidRDefault="00AB01A2" w:rsidP="00E74DDE">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B23BB" w14:textId="77777777" w:rsidR="00961262" w:rsidRPr="00E74DDE" w:rsidRDefault="00961262">
      <w:r w:rsidRPr="00E74DDE">
        <w:separator/>
      </w:r>
    </w:p>
    <w:p w14:paraId="44F6AA67" w14:textId="77777777" w:rsidR="00961262" w:rsidRPr="00E74DDE" w:rsidRDefault="00961262"/>
    <w:p w14:paraId="45F419CB" w14:textId="77777777" w:rsidR="00961262" w:rsidRPr="00E74DDE" w:rsidRDefault="00961262"/>
    <w:p w14:paraId="408E5B8F" w14:textId="77777777" w:rsidR="00961262" w:rsidRPr="00E74DDE" w:rsidRDefault="00961262" w:rsidP="00C1318C"/>
  </w:footnote>
  <w:footnote w:type="continuationSeparator" w:id="0">
    <w:p w14:paraId="3BF7CB3A" w14:textId="77777777" w:rsidR="00961262" w:rsidRPr="00E74DDE" w:rsidRDefault="00961262">
      <w:r w:rsidRPr="00E74DDE">
        <w:continuationSeparator/>
      </w:r>
    </w:p>
    <w:p w14:paraId="2C3C432B" w14:textId="77777777" w:rsidR="00961262" w:rsidRPr="00E74DDE" w:rsidRDefault="00961262"/>
    <w:p w14:paraId="1EE98CF5" w14:textId="77777777" w:rsidR="00961262" w:rsidRPr="00E74DDE" w:rsidRDefault="00961262"/>
    <w:p w14:paraId="00D15FA9" w14:textId="77777777" w:rsidR="00961262" w:rsidRPr="00E74DDE" w:rsidRDefault="00961262"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E74DDE" w:rsidRDefault="001637D6">
    <w:r w:rsidRPr="00E74DDE">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7DC0618"/>
    <w:multiLevelType w:val="multilevel"/>
    <w:tmpl w:val="E91C8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71AD4"/>
    <w:multiLevelType w:val="multilevel"/>
    <w:tmpl w:val="DEE81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04501"/>
    <w:multiLevelType w:val="multilevel"/>
    <w:tmpl w:val="F10A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4"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A6742D"/>
    <w:multiLevelType w:val="multilevel"/>
    <w:tmpl w:val="4EB4A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66EBE"/>
    <w:multiLevelType w:val="multilevel"/>
    <w:tmpl w:val="A13C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C14682"/>
    <w:multiLevelType w:val="multilevel"/>
    <w:tmpl w:val="3EF6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8F2756"/>
    <w:multiLevelType w:val="multilevel"/>
    <w:tmpl w:val="9C1C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3"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5"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0"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4D250E"/>
    <w:multiLevelType w:val="multilevel"/>
    <w:tmpl w:val="7728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3"/>
  </w:num>
  <w:num w:numId="2" w16cid:durableId="74938854">
    <w:abstractNumId w:val="19"/>
  </w:num>
  <w:num w:numId="3" w16cid:durableId="1494763561">
    <w:abstractNumId w:val="17"/>
  </w:num>
  <w:num w:numId="4" w16cid:durableId="2135100286">
    <w:abstractNumId w:val="42"/>
  </w:num>
  <w:num w:numId="5" w16cid:durableId="1000818834">
    <w:abstractNumId w:val="23"/>
  </w:num>
  <w:num w:numId="6" w16cid:durableId="1632788525">
    <w:abstractNumId w:val="53"/>
  </w:num>
  <w:num w:numId="7" w16cid:durableId="1321421067">
    <w:abstractNumId w:val="38"/>
  </w:num>
  <w:num w:numId="8" w16cid:durableId="352341285">
    <w:abstractNumId w:val="44"/>
  </w:num>
  <w:num w:numId="9" w16cid:durableId="27727978">
    <w:abstractNumId w:val="35"/>
  </w:num>
  <w:num w:numId="10" w16cid:durableId="1859850961">
    <w:abstractNumId w:val="14"/>
  </w:num>
  <w:num w:numId="11" w16cid:durableId="1630670735">
    <w:abstractNumId w:val="20"/>
  </w:num>
  <w:num w:numId="12" w16cid:durableId="1692032352">
    <w:abstractNumId w:val="23"/>
  </w:num>
  <w:num w:numId="13" w16cid:durableId="1393849829">
    <w:abstractNumId w:val="23"/>
  </w:num>
  <w:num w:numId="14" w16cid:durableId="815293384">
    <w:abstractNumId w:val="23"/>
  </w:num>
  <w:num w:numId="15" w16cid:durableId="1977754839">
    <w:abstractNumId w:val="51"/>
  </w:num>
  <w:num w:numId="16" w16cid:durableId="240061859">
    <w:abstractNumId w:val="25"/>
  </w:num>
  <w:num w:numId="17" w16cid:durableId="1741440573">
    <w:abstractNumId w:val="39"/>
  </w:num>
  <w:num w:numId="18" w16cid:durableId="404303887">
    <w:abstractNumId w:val="26"/>
  </w:num>
  <w:num w:numId="19" w16cid:durableId="1072853763">
    <w:abstractNumId w:val="6"/>
  </w:num>
  <w:num w:numId="20" w16cid:durableId="888345100">
    <w:abstractNumId w:val="29"/>
  </w:num>
  <w:num w:numId="21" w16cid:durableId="2083486945">
    <w:abstractNumId w:val="32"/>
  </w:num>
  <w:num w:numId="22" w16cid:durableId="1412317948">
    <w:abstractNumId w:val="0"/>
  </w:num>
  <w:num w:numId="23" w16cid:durableId="1332220685">
    <w:abstractNumId w:val="49"/>
  </w:num>
  <w:num w:numId="24" w16cid:durableId="587539902">
    <w:abstractNumId w:val="52"/>
  </w:num>
  <w:num w:numId="25" w16cid:durableId="1814641950">
    <w:abstractNumId w:val="13"/>
  </w:num>
  <w:num w:numId="26" w16cid:durableId="805513463">
    <w:abstractNumId w:val="1"/>
  </w:num>
  <w:num w:numId="27" w16cid:durableId="1555776139">
    <w:abstractNumId w:val="56"/>
  </w:num>
  <w:num w:numId="28" w16cid:durableId="2123913244">
    <w:abstractNumId w:val="16"/>
  </w:num>
  <w:num w:numId="29" w16cid:durableId="874922778">
    <w:abstractNumId w:val="27"/>
  </w:num>
  <w:num w:numId="30" w16cid:durableId="1757896361">
    <w:abstractNumId w:val="3"/>
  </w:num>
  <w:num w:numId="31" w16cid:durableId="1888297015">
    <w:abstractNumId w:val="23"/>
  </w:num>
  <w:num w:numId="32" w16cid:durableId="1875121296">
    <w:abstractNumId w:val="23"/>
  </w:num>
  <w:num w:numId="33" w16cid:durableId="711199856">
    <w:abstractNumId w:val="23"/>
  </w:num>
  <w:num w:numId="34" w16cid:durableId="1914506562">
    <w:abstractNumId w:val="23"/>
  </w:num>
  <w:num w:numId="35" w16cid:durableId="1030836293">
    <w:abstractNumId w:val="46"/>
  </w:num>
  <w:num w:numId="36" w16cid:durableId="674503644">
    <w:abstractNumId w:val="12"/>
  </w:num>
  <w:num w:numId="37" w16cid:durableId="1888105176">
    <w:abstractNumId w:val="54"/>
  </w:num>
  <w:num w:numId="38" w16cid:durableId="342171148">
    <w:abstractNumId w:val="18"/>
  </w:num>
  <w:num w:numId="39" w16cid:durableId="1308512191">
    <w:abstractNumId w:val="45"/>
  </w:num>
  <w:num w:numId="40" w16cid:durableId="751203121">
    <w:abstractNumId w:val="8"/>
  </w:num>
  <w:num w:numId="41" w16cid:durableId="1001616379">
    <w:abstractNumId w:val="48"/>
  </w:num>
  <w:num w:numId="42" w16cid:durableId="157235028">
    <w:abstractNumId w:val="33"/>
  </w:num>
  <w:num w:numId="43" w16cid:durableId="1076974531">
    <w:abstractNumId w:val="31"/>
  </w:num>
  <w:num w:numId="44" w16cid:durableId="908157133">
    <w:abstractNumId w:val="10"/>
  </w:num>
  <w:num w:numId="45" w16cid:durableId="1528714069">
    <w:abstractNumId w:val="47"/>
  </w:num>
  <w:num w:numId="46" w16cid:durableId="1350448151">
    <w:abstractNumId w:val="40"/>
  </w:num>
  <w:num w:numId="47" w16cid:durableId="134489178">
    <w:abstractNumId w:val="28"/>
  </w:num>
  <w:num w:numId="48" w16cid:durableId="904069908">
    <w:abstractNumId w:val="36"/>
  </w:num>
  <w:num w:numId="49" w16cid:durableId="876355981">
    <w:abstractNumId w:val="21"/>
  </w:num>
  <w:num w:numId="50" w16cid:durableId="1270042179">
    <w:abstractNumId w:val="41"/>
  </w:num>
  <w:num w:numId="51" w16cid:durableId="610477338">
    <w:abstractNumId w:val="9"/>
  </w:num>
  <w:num w:numId="52" w16cid:durableId="1976401646">
    <w:abstractNumId w:val="2"/>
  </w:num>
  <w:num w:numId="53" w16cid:durableId="1718821827">
    <w:abstractNumId w:val="30"/>
  </w:num>
  <w:num w:numId="54" w16cid:durableId="404844148">
    <w:abstractNumId w:val="7"/>
  </w:num>
  <w:num w:numId="55" w16cid:durableId="819855879">
    <w:abstractNumId w:val="24"/>
  </w:num>
  <w:num w:numId="56" w16cid:durableId="362633569">
    <w:abstractNumId w:val="50"/>
  </w:num>
  <w:num w:numId="57" w16cid:durableId="1982418622">
    <w:abstractNumId w:val="15"/>
  </w:num>
  <w:num w:numId="58" w16cid:durableId="14506887">
    <w:abstractNumId w:val="11"/>
  </w:num>
  <w:num w:numId="59" w16cid:durableId="1394306925">
    <w:abstractNumId w:val="37"/>
  </w:num>
  <w:num w:numId="60" w16cid:durableId="1609006403">
    <w:abstractNumId w:val="22"/>
  </w:num>
  <w:num w:numId="61" w16cid:durableId="1646201431">
    <w:abstractNumId w:val="5"/>
  </w:num>
  <w:num w:numId="62" w16cid:durableId="1125387413">
    <w:abstractNumId w:val="4"/>
  </w:num>
  <w:num w:numId="63" w16cid:durableId="877012868">
    <w:abstractNumId w:val="34"/>
  </w:num>
  <w:num w:numId="64" w16cid:durableId="2113550617">
    <w:abstractNumId w:val="5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0F7CE9"/>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0463"/>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0718"/>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232E2"/>
    <w:rsid w:val="00633BC8"/>
    <w:rsid w:val="00643D58"/>
    <w:rsid w:val="00643D65"/>
    <w:rsid w:val="00644BA9"/>
    <w:rsid w:val="00650C52"/>
    <w:rsid w:val="00650D40"/>
    <w:rsid w:val="006533BC"/>
    <w:rsid w:val="00655961"/>
    <w:rsid w:val="00656B92"/>
    <w:rsid w:val="006572AC"/>
    <w:rsid w:val="00657883"/>
    <w:rsid w:val="00664DCB"/>
    <w:rsid w:val="00671ABA"/>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262"/>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E5ACC"/>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4DDE"/>
    <w:rsid w:val="00E75C33"/>
    <w:rsid w:val="00E82CB8"/>
    <w:rsid w:val="00E83C93"/>
    <w:rsid w:val="00E84842"/>
    <w:rsid w:val="00E92921"/>
    <w:rsid w:val="00E93554"/>
    <w:rsid w:val="00E96224"/>
    <w:rsid w:val="00EA29FE"/>
    <w:rsid w:val="00EA43EF"/>
    <w:rsid w:val="00EC3936"/>
    <w:rsid w:val="00EC607E"/>
    <w:rsid w:val="00ED27E5"/>
    <w:rsid w:val="00ED3F6D"/>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25146314">
      <w:bodyDiv w:val="1"/>
      <w:marLeft w:val="0"/>
      <w:marRight w:val="0"/>
      <w:marTop w:val="0"/>
      <w:marBottom w:val="0"/>
      <w:divBdr>
        <w:top w:val="none" w:sz="0" w:space="0" w:color="auto"/>
        <w:left w:val="none" w:sz="0" w:space="0" w:color="auto"/>
        <w:bottom w:val="none" w:sz="0" w:space="0" w:color="auto"/>
        <w:right w:val="none" w:sz="0" w:space="0" w:color="auto"/>
      </w:divBdr>
      <w:divsChild>
        <w:div w:id="556162869">
          <w:marLeft w:val="0"/>
          <w:marRight w:val="0"/>
          <w:marTop w:val="0"/>
          <w:marBottom w:val="0"/>
          <w:divBdr>
            <w:top w:val="none" w:sz="0" w:space="0" w:color="auto"/>
            <w:left w:val="none" w:sz="0" w:space="0" w:color="auto"/>
            <w:bottom w:val="none" w:sz="0" w:space="0" w:color="auto"/>
            <w:right w:val="none" w:sz="0" w:space="0" w:color="auto"/>
          </w:divBdr>
        </w:div>
        <w:div w:id="194587707">
          <w:marLeft w:val="0"/>
          <w:marRight w:val="0"/>
          <w:marTop w:val="0"/>
          <w:marBottom w:val="0"/>
          <w:divBdr>
            <w:top w:val="none" w:sz="0" w:space="0" w:color="auto"/>
            <w:left w:val="none" w:sz="0" w:space="0" w:color="auto"/>
            <w:bottom w:val="none" w:sz="0" w:space="0" w:color="auto"/>
            <w:right w:val="none" w:sz="0" w:space="0" w:color="auto"/>
          </w:divBdr>
        </w:div>
        <w:div w:id="2060203408">
          <w:marLeft w:val="0"/>
          <w:marRight w:val="0"/>
          <w:marTop w:val="0"/>
          <w:marBottom w:val="0"/>
          <w:divBdr>
            <w:top w:val="none" w:sz="0" w:space="0" w:color="auto"/>
            <w:left w:val="none" w:sz="0" w:space="0" w:color="auto"/>
            <w:bottom w:val="none" w:sz="0" w:space="0" w:color="auto"/>
            <w:right w:val="none" w:sz="0" w:space="0" w:color="auto"/>
          </w:divBdr>
        </w:div>
        <w:div w:id="1825661191">
          <w:marLeft w:val="0"/>
          <w:marRight w:val="0"/>
          <w:marTop w:val="0"/>
          <w:marBottom w:val="0"/>
          <w:divBdr>
            <w:top w:val="none" w:sz="0" w:space="0" w:color="auto"/>
            <w:left w:val="none" w:sz="0" w:space="0" w:color="auto"/>
            <w:bottom w:val="none" w:sz="0" w:space="0" w:color="auto"/>
            <w:right w:val="none" w:sz="0" w:space="0" w:color="auto"/>
          </w:divBdr>
        </w:div>
        <w:div w:id="437607411">
          <w:marLeft w:val="0"/>
          <w:marRight w:val="0"/>
          <w:marTop w:val="0"/>
          <w:marBottom w:val="0"/>
          <w:divBdr>
            <w:top w:val="none" w:sz="0" w:space="0" w:color="auto"/>
            <w:left w:val="none" w:sz="0" w:space="0" w:color="auto"/>
            <w:bottom w:val="none" w:sz="0" w:space="0" w:color="auto"/>
            <w:right w:val="none" w:sz="0" w:space="0" w:color="auto"/>
          </w:divBdr>
        </w:div>
        <w:div w:id="1353997470">
          <w:marLeft w:val="0"/>
          <w:marRight w:val="0"/>
          <w:marTop w:val="0"/>
          <w:marBottom w:val="0"/>
          <w:divBdr>
            <w:top w:val="none" w:sz="0" w:space="0" w:color="auto"/>
            <w:left w:val="none" w:sz="0" w:space="0" w:color="auto"/>
            <w:bottom w:val="none" w:sz="0" w:space="0" w:color="auto"/>
            <w:right w:val="none" w:sz="0" w:space="0" w:color="auto"/>
          </w:divBdr>
        </w:div>
        <w:div w:id="2053575683">
          <w:marLeft w:val="0"/>
          <w:marRight w:val="0"/>
          <w:marTop w:val="0"/>
          <w:marBottom w:val="0"/>
          <w:divBdr>
            <w:top w:val="none" w:sz="0" w:space="0" w:color="auto"/>
            <w:left w:val="none" w:sz="0" w:space="0" w:color="auto"/>
            <w:bottom w:val="none" w:sz="0" w:space="0" w:color="auto"/>
            <w:right w:val="none" w:sz="0" w:space="0" w:color="auto"/>
          </w:divBdr>
        </w:div>
        <w:div w:id="851651921">
          <w:marLeft w:val="0"/>
          <w:marRight w:val="0"/>
          <w:marTop w:val="0"/>
          <w:marBottom w:val="0"/>
          <w:divBdr>
            <w:top w:val="none" w:sz="0" w:space="0" w:color="auto"/>
            <w:left w:val="none" w:sz="0" w:space="0" w:color="auto"/>
            <w:bottom w:val="none" w:sz="0" w:space="0" w:color="auto"/>
            <w:right w:val="none" w:sz="0" w:space="0" w:color="auto"/>
          </w:divBdr>
        </w:div>
        <w:div w:id="1507818476">
          <w:marLeft w:val="0"/>
          <w:marRight w:val="0"/>
          <w:marTop w:val="0"/>
          <w:marBottom w:val="0"/>
          <w:divBdr>
            <w:top w:val="none" w:sz="0" w:space="0" w:color="auto"/>
            <w:left w:val="none" w:sz="0" w:space="0" w:color="auto"/>
            <w:bottom w:val="none" w:sz="0" w:space="0" w:color="auto"/>
            <w:right w:val="none" w:sz="0" w:space="0" w:color="auto"/>
          </w:divBdr>
        </w:div>
        <w:div w:id="572742252">
          <w:marLeft w:val="0"/>
          <w:marRight w:val="0"/>
          <w:marTop w:val="0"/>
          <w:marBottom w:val="0"/>
          <w:divBdr>
            <w:top w:val="none" w:sz="0" w:space="0" w:color="auto"/>
            <w:left w:val="none" w:sz="0" w:space="0" w:color="auto"/>
            <w:bottom w:val="none" w:sz="0" w:space="0" w:color="auto"/>
            <w:right w:val="none" w:sz="0" w:space="0" w:color="auto"/>
          </w:divBdr>
        </w:div>
        <w:div w:id="950817324">
          <w:marLeft w:val="0"/>
          <w:marRight w:val="0"/>
          <w:marTop w:val="0"/>
          <w:marBottom w:val="0"/>
          <w:divBdr>
            <w:top w:val="none" w:sz="0" w:space="0" w:color="auto"/>
            <w:left w:val="none" w:sz="0" w:space="0" w:color="auto"/>
            <w:bottom w:val="none" w:sz="0" w:space="0" w:color="auto"/>
            <w:right w:val="none" w:sz="0" w:space="0" w:color="auto"/>
          </w:divBdr>
        </w:div>
      </w:divsChild>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77662469">
      <w:bodyDiv w:val="1"/>
      <w:marLeft w:val="0"/>
      <w:marRight w:val="0"/>
      <w:marTop w:val="0"/>
      <w:marBottom w:val="0"/>
      <w:divBdr>
        <w:top w:val="none" w:sz="0" w:space="0" w:color="auto"/>
        <w:left w:val="none" w:sz="0" w:space="0" w:color="auto"/>
        <w:bottom w:val="none" w:sz="0" w:space="0" w:color="auto"/>
        <w:right w:val="none" w:sz="0" w:space="0" w:color="auto"/>
      </w:divBdr>
      <w:divsChild>
        <w:div w:id="107050743">
          <w:marLeft w:val="0"/>
          <w:marRight w:val="0"/>
          <w:marTop w:val="0"/>
          <w:marBottom w:val="0"/>
          <w:divBdr>
            <w:top w:val="none" w:sz="0" w:space="0" w:color="auto"/>
            <w:left w:val="none" w:sz="0" w:space="0" w:color="auto"/>
            <w:bottom w:val="none" w:sz="0" w:space="0" w:color="auto"/>
            <w:right w:val="none" w:sz="0" w:space="0" w:color="auto"/>
          </w:divBdr>
        </w:div>
        <w:div w:id="364721377">
          <w:marLeft w:val="0"/>
          <w:marRight w:val="0"/>
          <w:marTop w:val="0"/>
          <w:marBottom w:val="0"/>
          <w:divBdr>
            <w:top w:val="none" w:sz="0" w:space="0" w:color="auto"/>
            <w:left w:val="none" w:sz="0" w:space="0" w:color="auto"/>
            <w:bottom w:val="none" w:sz="0" w:space="0" w:color="auto"/>
            <w:right w:val="none" w:sz="0" w:space="0" w:color="auto"/>
          </w:divBdr>
        </w:div>
        <w:div w:id="255939454">
          <w:marLeft w:val="0"/>
          <w:marRight w:val="0"/>
          <w:marTop w:val="0"/>
          <w:marBottom w:val="0"/>
          <w:divBdr>
            <w:top w:val="none" w:sz="0" w:space="0" w:color="auto"/>
            <w:left w:val="none" w:sz="0" w:space="0" w:color="auto"/>
            <w:bottom w:val="none" w:sz="0" w:space="0" w:color="auto"/>
            <w:right w:val="none" w:sz="0" w:space="0" w:color="auto"/>
          </w:divBdr>
        </w:div>
        <w:div w:id="528953977">
          <w:marLeft w:val="0"/>
          <w:marRight w:val="0"/>
          <w:marTop w:val="0"/>
          <w:marBottom w:val="0"/>
          <w:divBdr>
            <w:top w:val="none" w:sz="0" w:space="0" w:color="auto"/>
            <w:left w:val="none" w:sz="0" w:space="0" w:color="auto"/>
            <w:bottom w:val="none" w:sz="0" w:space="0" w:color="auto"/>
            <w:right w:val="none" w:sz="0" w:space="0" w:color="auto"/>
          </w:divBdr>
        </w:div>
        <w:div w:id="1815677544">
          <w:marLeft w:val="0"/>
          <w:marRight w:val="0"/>
          <w:marTop w:val="0"/>
          <w:marBottom w:val="0"/>
          <w:divBdr>
            <w:top w:val="none" w:sz="0" w:space="0" w:color="auto"/>
            <w:left w:val="none" w:sz="0" w:space="0" w:color="auto"/>
            <w:bottom w:val="none" w:sz="0" w:space="0" w:color="auto"/>
            <w:right w:val="none" w:sz="0" w:space="0" w:color="auto"/>
          </w:divBdr>
        </w:div>
        <w:div w:id="1103382714">
          <w:marLeft w:val="0"/>
          <w:marRight w:val="0"/>
          <w:marTop w:val="0"/>
          <w:marBottom w:val="0"/>
          <w:divBdr>
            <w:top w:val="none" w:sz="0" w:space="0" w:color="auto"/>
            <w:left w:val="none" w:sz="0" w:space="0" w:color="auto"/>
            <w:bottom w:val="none" w:sz="0" w:space="0" w:color="auto"/>
            <w:right w:val="none" w:sz="0" w:space="0" w:color="auto"/>
          </w:divBdr>
        </w:div>
        <w:div w:id="1327827250">
          <w:marLeft w:val="0"/>
          <w:marRight w:val="0"/>
          <w:marTop w:val="0"/>
          <w:marBottom w:val="0"/>
          <w:divBdr>
            <w:top w:val="none" w:sz="0" w:space="0" w:color="auto"/>
            <w:left w:val="none" w:sz="0" w:space="0" w:color="auto"/>
            <w:bottom w:val="none" w:sz="0" w:space="0" w:color="auto"/>
            <w:right w:val="none" w:sz="0" w:space="0" w:color="auto"/>
          </w:divBdr>
        </w:div>
        <w:div w:id="1600062268">
          <w:marLeft w:val="0"/>
          <w:marRight w:val="0"/>
          <w:marTop w:val="0"/>
          <w:marBottom w:val="0"/>
          <w:divBdr>
            <w:top w:val="none" w:sz="0" w:space="0" w:color="auto"/>
            <w:left w:val="none" w:sz="0" w:space="0" w:color="auto"/>
            <w:bottom w:val="none" w:sz="0" w:space="0" w:color="auto"/>
            <w:right w:val="none" w:sz="0" w:space="0" w:color="auto"/>
          </w:divBdr>
        </w:div>
        <w:div w:id="1408067726">
          <w:marLeft w:val="0"/>
          <w:marRight w:val="0"/>
          <w:marTop w:val="0"/>
          <w:marBottom w:val="0"/>
          <w:divBdr>
            <w:top w:val="none" w:sz="0" w:space="0" w:color="auto"/>
            <w:left w:val="none" w:sz="0" w:space="0" w:color="auto"/>
            <w:bottom w:val="none" w:sz="0" w:space="0" w:color="auto"/>
            <w:right w:val="none" w:sz="0" w:space="0" w:color="auto"/>
          </w:divBdr>
        </w:div>
        <w:div w:id="573199626">
          <w:marLeft w:val="0"/>
          <w:marRight w:val="0"/>
          <w:marTop w:val="0"/>
          <w:marBottom w:val="0"/>
          <w:divBdr>
            <w:top w:val="none" w:sz="0" w:space="0" w:color="auto"/>
            <w:left w:val="none" w:sz="0" w:space="0" w:color="auto"/>
            <w:bottom w:val="none" w:sz="0" w:space="0" w:color="auto"/>
            <w:right w:val="none" w:sz="0" w:space="0" w:color="auto"/>
          </w:divBdr>
        </w:div>
        <w:div w:id="680358859">
          <w:marLeft w:val="0"/>
          <w:marRight w:val="0"/>
          <w:marTop w:val="0"/>
          <w:marBottom w:val="0"/>
          <w:divBdr>
            <w:top w:val="none" w:sz="0" w:space="0" w:color="auto"/>
            <w:left w:val="none" w:sz="0" w:space="0" w:color="auto"/>
            <w:bottom w:val="none" w:sz="0" w:space="0" w:color="auto"/>
            <w:right w:val="none" w:sz="0" w:space="0" w:color="auto"/>
          </w:divBdr>
        </w:div>
      </w:divsChild>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C0463"/>
    <w:rsid w:val="001C466F"/>
    <w:rsid w:val="00263F00"/>
    <w:rsid w:val="00280362"/>
    <w:rsid w:val="00363C37"/>
    <w:rsid w:val="00383C66"/>
    <w:rsid w:val="00383C88"/>
    <w:rsid w:val="00390CD5"/>
    <w:rsid w:val="00400718"/>
    <w:rsid w:val="00483F4E"/>
    <w:rsid w:val="004F1616"/>
    <w:rsid w:val="00503E58"/>
    <w:rsid w:val="005910A7"/>
    <w:rsid w:val="006C7BDF"/>
    <w:rsid w:val="00701128"/>
    <w:rsid w:val="00737BAE"/>
    <w:rsid w:val="00871B28"/>
    <w:rsid w:val="00912671"/>
    <w:rsid w:val="00930D52"/>
    <w:rsid w:val="009C1F3E"/>
    <w:rsid w:val="00B63AF7"/>
    <w:rsid w:val="00B92933"/>
    <w:rsid w:val="00C81A8B"/>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1312</Words>
  <Characters>7220</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8515</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2025-02-04T21:50:00Z</dcterms:created>
  <dcterms:modified xsi:type="dcterms:W3CDTF">2025-03-31T02:50:00Z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