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3F2C5540" w:rsidR="00657883" w:rsidRPr="00F82DD0" w:rsidRDefault="00657883" w:rsidP="00237AFB">
      <w:pPr>
        <w:jc w:val="both"/>
        <w:rPr>
          <w:rFonts w:ascii="Cambria" w:hAnsi="Cambria" w:cstheme="minorHAnsi"/>
          <w:szCs w:val="22"/>
        </w:rPr>
      </w:pPr>
    </w:p>
    <w:p w14:paraId="7415A3EE" w14:textId="621265FC" w:rsidR="001705EC" w:rsidRPr="00F82DD0" w:rsidRDefault="001705EC" w:rsidP="00237AFB">
      <w:pPr>
        <w:jc w:val="both"/>
        <w:rPr>
          <w:rFonts w:ascii="Cambria" w:hAnsi="Cambria" w:cstheme="minorHAnsi"/>
          <w:szCs w:val="22"/>
        </w:rPr>
      </w:pPr>
    </w:p>
    <w:p w14:paraId="7D3EE362" w14:textId="77777777" w:rsidR="001705EC" w:rsidRPr="00F82DD0" w:rsidRDefault="001705EC" w:rsidP="00237AFB">
      <w:pPr>
        <w:jc w:val="both"/>
        <w:rPr>
          <w:rFonts w:ascii="Cambria" w:hAnsi="Cambria" w:cstheme="minorHAnsi"/>
          <w:szCs w:val="22"/>
        </w:rPr>
      </w:pPr>
    </w:p>
    <w:p w14:paraId="30FD80A7" w14:textId="2D61D36A" w:rsidR="006533BC" w:rsidRPr="00F82DD0" w:rsidRDefault="000E3636" w:rsidP="00237AFB">
      <w:pPr>
        <w:pStyle w:val="Piedepgina"/>
        <w:jc w:val="center"/>
        <w:rPr>
          <w:rFonts w:ascii="Cambria" w:hAnsi="Cambria" w:cstheme="minorHAnsi"/>
          <w:szCs w:val="22"/>
          <w:lang w:eastAsia="en-GB"/>
        </w:rPr>
      </w:pPr>
      <w:r w:rsidRPr="00F82DD0">
        <w:rPr>
          <w:rFonts w:ascii="Cambria" w:hAnsi="Cambria" w:cstheme="minorHAnsi"/>
          <w:szCs w:val="22"/>
          <w:lang w:eastAsia="en-GB"/>
        </w:rPr>
        <w:t xml:space="preserve">SGSI </w:t>
      </w:r>
      <w:r w:rsidR="00237AFB" w:rsidRPr="00F82DD0">
        <w:rPr>
          <w:rFonts w:ascii="Cambria" w:hAnsi="Cambria" w:cstheme="minorHAnsi"/>
          <w:szCs w:val="22"/>
          <w:lang w:eastAsia="en-GB"/>
        </w:rPr>
        <w:t xml:space="preserve"> </w:t>
      </w:r>
      <w:r w:rsidR="00F82DD0" w:rsidRPr="00F82DD0">
        <w:rPr>
          <w:rFonts w:ascii="Cambria" w:hAnsi="Cambria" w:cstheme="minorHAnsi"/>
          <w:b/>
          <w:bCs/>
          <w:lang w:eastAsia="en-GB"/>
        </w:rPr>
        <w:t>Política de Eliminación de Equipos Tecnológicos</w:t>
      </w:r>
    </w:p>
    <w:tbl>
      <w:tblPr>
        <w:tblStyle w:val="Tablaconcuadrcula"/>
        <w:tblW w:w="10368" w:type="dxa"/>
        <w:tblInd w:w="-342" w:type="dxa"/>
        <w:tblLook w:val="04A0" w:firstRow="1" w:lastRow="0" w:firstColumn="1" w:lastColumn="0" w:noHBand="0" w:noVBand="1"/>
      </w:tblPr>
      <w:tblGrid>
        <w:gridCol w:w="1908"/>
        <w:gridCol w:w="1570"/>
        <w:gridCol w:w="1810"/>
        <w:gridCol w:w="1811"/>
        <w:gridCol w:w="1019"/>
        <w:gridCol w:w="2250"/>
      </w:tblGrid>
      <w:tr w:rsidR="000E3636" w:rsidRPr="00F82DD0" w14:paraId="273B0C4B" w14:textId="77777777" w:rsidTr="00D02A7F">
        <w:tc>
          <w:tcPr>
            <w:tcW w:w="1908" w:type="dxa"/>
            <w:shd w:val="clear" w:color="auto" w:fill="D9D9D9" w:themeFill="background1" w:themeFillShade="D9"/>
          </w:tcPr>
          <w:p w14:paraId="083D5C51" w14:textId="77777777" w:rsidR="001705EC" w:rsidRPr="00F82DD0" w:rsidRDefault="001705EC" w:rsidP="00237AFB">
            <w:pPr>
              <w:jc w:val="both"/>
              <w:rPr>
                <w:rFonts w:ascii="Cambria" w:hAnsi="Cambria" w:cstheme="minorHAnsi"/>
                <w:b/>
                <w:bCs/>
                <w:szCs w:val="22"/>
              </w:rPr>
            </w:pPr>
            <w:r w:rsidRPr="00F82DD0">
              <w:rPr>
                <w:rFonts w:ascii="Cambria" w:hAnsi="Cambria" w:cstheme="minorHAnsi"/>
                <w:b/>
                <w:bCs/>
                <w:szCs w:val="22"/>
              </w:rPr>
              <w:t>Versión</w:t>
            </w:r>
          </w:p>
        </w:tc>
        <w:tc>
          <w:tcPr>
            <w:tcW w:w="1570" w:type="dxa"/>
            <w:shd w:val="clear" w:color="auto" w:fill="D9D9D9" w:themeFill="background1" w:themeFillShade="D9"/>
          </w:tcPr>
          <w:p w14:paraId="350B3424" w14:textId="77777777" w:rsidR="001705EC" w:rsidRPr="00F82DD0" w:rsidRDefault="001705EC" w:rsidP="00237AFB">
            <w:pPr>
              <w:jc w:val="both"/>
              <w:rPr>
                <w:rFonts w:ascii="Cambria" w:hAnsi="Cambria" w:cstheme="minorHAnsi"/>
                <w:b/>
                <w:bCs/>
                <w:szCs w:val="22"/>
              </w:rPr>
            </w:pPr>
            <w:r w:rsidRPr="00F82DD0">
              <w:rPr>
                <w:rFonts w:ascii="Cambria" w:hAnsi="Cambria" w:cstheme="minorHAnsi"/>
                <w:b/>
                <w:bCs/>
                <w:szCs w:val="22"/>
              </w:rPr>
              <w:t>Autor</w:t>
            </w:r>
          </w:p>
        </w:tc>
        <w:tc>
          <w:tcPr>
            <w:tcW w:w="1810" w:type="dxa"/>
            <w:shd w:val="clear" w:color="auto" w:fill="D9D9D9" w:themeFill="background1" w:themeFillShade="D9"/>
          </w:tcPr>
          <w:p w14:paraId="09DC2312" w14:textId="77777777" w:rsidR="001705EC" w:rsidRPr="00F82DD0" w:rsidRDefault="001705EC" w:rsidP="00237AFB">
            <w:pPr>
              <w:jc w:val="both"/>
              <w:rPr>
                <w:rFonts w:ascii="Cambria" w:hAnsi="Cambria" w:cstheme="minorHAnsi"/>
                <w:b/>
                <w:bCs/>
                <w:szCs w:val="22"/>
              </w:rPr>
            </w:pPr>
            <w:r w:rsidRPr="00F82DD0">
              <w:rPr>
                <w:rFonts w:ascii="Cambria" w:hAnsi="Cambria" w:cstheme="minorHAnsi"/>
                <w:b/>
                <w:bCs/>
                <w:szCs w:val="22"/>
              </w:rPr>
              <w:t>Revisado por</w:t>
            </w:r>
          </w:p>
        </w:tc>
        <w:tc>
          <w:tcPr>
            <w:tcW w:w="1811" w:type="dxa"/>
            <w:shd w:val="clear" w:color="auto" w:fill="D9D9D9" w:themeFill="background1" w:themeFillShade="D9"/>
          </w:tcPr>
          <w:p w14:paraId="5D3A22C8" w14:textId="77777777" w:rsidR="001705EC" w:rsidRPr="00F82DD0" w:rsidRDefault="001705EC" w:rsidP="00237AFB">
            <w:pPr>
              <w:jc w:val="both"/>
              <w:rPr>
                <w:rFonts w:ascii="Cambria" w:hAnsi="Cambria" w:cstheme="minorHAnsi"/>
                <w:b/>
                <w:bCs/>
                <w:szCs w:val="22"/>
              </w:rPr>
            </w:pPr>
            <w:r w:rsidRPr="00F82DD0">
              <w:rPr>
                <w:rFonts w:ascii="Cambria" w:hAnsi="Cambria" w:cstheme="minorHAnsi"/>
                <w:b/>
                <w:bCs/>
                <w:szCs w:val="22"/>
              </w:rPr>
              <w:t>Aprobado por</w:t>
            </w:r>
          </w:p>
        </w:tc>
        <w:tc>
          <w:tcPr>
            <w:tcW w:w="1019" w:type="dxa"/>
            <w:shd w:val="clear" w:color="auto" w:fill="D9D9D9" w:themeFill="background1" w:themeFillShade="D9"/>
          </w:tcPr>
          <w:p w14:paraId="1A554A2B" w14:textId="77777777" w:rsidR="001705EC" w:rsidRPr="00F82DD0" w:rsidRDefault="001705EC" w:rsidP="00237AFB">
            <w:pPr>
              <w:jc w:val="both"/>
              <w:rPr>
                <w:rFonts w:ascii="Cambria" w:hAnsi="Cambria" w:cstheme="minorHAnsi"/>
                <w:b/>
                <w:bCs/>
                <w:szCs w:val="22"/>
              </w:rPr>
            </w:pPr>
            <w:r w:rsidRPr="00F82DD0">
              <w:rPr>
                <w:rFonts w:ascii="Cambria" w:hAnsi="Cambria" w:cstheme="minorHAnsi"/>
                <w:b/>
                <w:bCs/>
                <w:szCs w:val="22"/>
              </w:rPr>
              <w:t>Fecha</w:t>
            </w:r>
          </w:p>
        </w:tc>
        <w:tc>
          <w:tcPr>
            <w:tcW w:w="2250" w:type="dxa"/>
            <w:shd w:val="clear" w:color="auto" w:fill="D9D9D9" w:themeFill="background1" w:themeFillShade="D9"/>
          </w:tcPr>
          <w:p w14:paraId="550B2298" w14:textId="77777777" w:rsidR="001705EC" w:rsidRPr="00F82DD0" w:rsidRDefault="001705EC" w:rsidP="00237AFB">
            <w:pPr>
              <w:jc w:val="both"/>
              <w:rPr>
                <w:rFonts w:ascii="Cambria" w:hAnsi="Cambria" w:cstheme="minorHAnsi"/>
                <w:b/>
                <w:bCs/>
                <w:szCs w:val="22"/>
              </w:rPr>
            </w:pPr>
            <w:r w:rsidRPr="00F82DD0">
              <w:rPr>
                <w:rFonts w:ascii="Cambria" w:hAnsi="Cambria" w:cstheme="minorHAnsi"/>
                <w:b/>
                <w:bCs/>
                <w:szCs w:val="22"/>
              </w:rPr>
              <w:t>Descripción</w:t>
            </w:r>
          </w:p>
        </w:tc>
      </w:tr>
      <w:tr w:rsidR="000E3636" w:rsidRPr="00F82DD0" w14:paraId="23D5C307" w14:textId="77777777" w:rsidTr="00D02A7F">
        <w:tc>
          <w:tcPr>
            <w:tcW w:w="1908" w:type="dxa"/>
          </w:tcPr>
          <w:p w14:paraId="1F536261" w14:textId="1D59382F" w:rsidR="001705EC" w:rsidRPr="00F82DD0" w:rsidRDefault="001705EC" w:rsidP="00237AFB">
            <w:pPr>
              <w:jc w:val="both"/>
              <w:rPr>
                <w:rFonts w:ascii="Cambria" w:hAnsi="Cambria" w:cstheme="minorHAnsi"/>
                <w:szCs w:val="22"/>
              </w:rPr>
            </w:pPr>
            <w:bookmarkStart w:id="0" w:name="_Hlk187601937"/>
            <w:r w:rsidRPr="00F82DD0">
              <w:rPr>
                <w:rFonts w:ascii="Cambria" w:hAnsi="Cambria" w:cstheme="minorHAnsi"/>
                <w:szCs w:val="22"/>
              </w:rPr>
              <w:t>V1.0</w:t>
            </w:r>
          </w:p>
        </w:tc>
        <w:tc>
          <w:tcPr>
            <w:tcW w:w="1570" w:type="dxa"/>
          </w:tcPr>
          <w:p w14:paraId="5CF1E181" w14:textId="679B5C13" w:rsidR="001705EC" w:rsidRPr="00F82DD0" w:rsidRDefault="00F647A6" w:rsidP="00237AFB">
            <w:pPr>
              <w:jc w:val="both"/>
              <w:rPr>
                <w:rFonts w:ascii="Cambria" w:hAnsi="Cambria" w:cstheme="minorHAnsi"/>
                <w:szCs w:val="22"/>
              </w:rPr>
            </w:pPr>
            <w:r w:rsidRPr="00F82DD0">
              <w:rPr>
                <w:rFonts w:ascii="Cambria" w:hAnsi="Cambria"/>
                <w:noProof/>
                <w:szCs w:val="22"/>
              </w:rPr>
              <w:drawing>
                <wp:anchor distT="0" distB="0" distL="114300" distR="114300" simplePos="0" relativeHeight="251658240" behindDoc="1" locked="0" layoutInCell="1" allowOverlap="1" wp14:anchorId="6C05370B" wp14:editId="4DF84003">
                  <wp:simplePos x="0" y="0"/>
                  <wp:positionH relativeFrom="column">
                    <wp:posOffset>177165</wp:posOffset>
                  </wp:positionH>
                  <wp:positionV relativeFrom="paragraph">
                    <wp:posOffset>581660</wp:posOffset>
                  </wp:positionV>
                  <wp:extent cx="1011801" cy="1057275"/>
                  <wp:effectExtent l="0" t="0" r="0" b="0"/>
                  <wp:wrapNone/>
                  <wp:docPr id="1587900442" name="Imagen 2"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00442" name="Imagen 2" descr="Imagen en blanco y negr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1801"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1637D6" w:rsidRPr="00F82DD0">
              <w:rPr>
                <w:rFonts w:ascii="Cambria" w:hAnsi="Cambria" w:cstheme="minorHAnsi"/>
                <w:szCs w:val="22"/>
              </w:rPr>
              <w:t>Auditorex Chile</w:t>
            </w:r>
          </w:p>
        </w:tc>
        <w:tc>
          <w:tcPr>
            <w:tcW w:w="1810" w:type="dxa"/>
          </w:tcPr>
          <w:p w14:paraId="48DCB9A0" w14:textId="2150A80B" w:rsidR="001637D6" w:rsidRPr="00F82DD0" w:rsidRDefault="001637D6" w:rsidP="00237AFB">
            <w:pPr>
              <w:jc w:val="both"/>
              <w:rPr>
                <w:rFonts w:ascii="Cambria" w:hAnsi="Cambria" w:cstheme="minorHAnsi"/>
                <w:szCs w:val="22"/>
              </w:rPr>
            </w:pPr>
            <w:r w:rsidRPr="00F82DD0">
              <w:rPr>
                <w:rFonts w:ascii="Cambria" w:hAnsi="Cambria" w:cstheme="minorHAnsi"/>
                <w:szCs w:val="22"/>
              </w:rPr>
              <w:t>Mauricio Antonio Colomera Villarroel</w:t>
            </w:r>
          </w:p>
          <w:p w14:paraId="4664E988" w14:textId="77777777" w:rsidR="001705EC" w:rsidRPr="00F82DD0" w:rsidRDefault="001705EC" w:rsidP="00237AFB">
            <w:pPr>
              <w:jc w:val="both"/>
              <w:rPr>
                <w:rFonts w:ascii="Cambria" w:hAnsi="Cambria" w:cstheme="minorHAnsi"/>
                <w:szCs w:val="22"/>
              </w:rPr>
            </w:pPr>
          </w:p>
        </w:tc>
        <w:tc>
          <w:tcPr>
            <w:tcW w:w="1811" w:type="dxa"/>
          </w:tcPr>
          <w:p w14:paraId="285FCDD1" w14:textId="0FAEB9DF" w:rsidR="001705EC" w:rsidRPr="00F82DD0" w:rsidRDefault="00452E7F" w:rsidP="00237AFB">
            <w:pPr>
              <w:jc w:val="both"/>
              <w:rPr>
                <w:rFonts w:ascii="Cambria" w:hAnsi="Cambria" w:cstheme="minorHAnsi"/>
                <w:szCs w:val="22"/>
              </w:rPr>
            </w:pPr>
            <w:r w:rsidRPr="00F82DD0">
              <w:rPr>
                <w:rFonts w:ascii="Cambria" w:hAnsi="Cambria" w:cstheme="minorHAnsi"/>
                <w:noProof/>
                <w:szCs w:val="22"/>
              </w:rPr>
              <w:drawing>
                <wp:anchor distT="0" distB="0" distL="114300" distR="114300" simplePos="0" relativeHeight="251660288" behindDoc="1" locked="0" layoutInCell="1" allowOverlap="1" wp14:anchorId="3D1D56EF" wp14:editId="47B28508">
                  <wp:simplePos x="0" y="0"/>
                  <wp:positionH relativeFrom="column">
                    <wp:posOffset>-107315</wp:posOffset>
                  </wp:positionH>
                  <wp:positionV relativeFrom="paragraph">
                    <wp:posOffset>635</wp:posOffset>
                  </wp:positionV>
                  <wp:extent cx="1162050" cy="892175"/>
                  <wp:effectExtent l="0" t="0" r="0" b="3175"/>
                  <wp:wrapNone/>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1162420" cy="892459"/>
                          </a:xfrm>
                          <a:prstGeom prst="rect">
                            <a:avLst/>
                          </a:prstGeom>
                        </pic:spPr>
                      </pic:pic>
                    </a:graphicData>
                  </a:graphic>
                  <wp14:sizeRelH relativeFrom="page">
                    <wp14:pctWidth>0</wp14:pctWidth>
                  </wp14:sizeRelH>
                  <wp14:sizeRelV relativeFrom="page">
                    <wp14:pctHeight>0</wp14:pctHeight>
                  </wp14:sizeRelV>
                </wp:anchor>
              </w:drawing>
            </w:r>
          </w:p>
        </w:tc>
        <w:tc>
          <w:tcPr>
            <w:tcW w:w="1019" w:type="dxa"/>
          </w:tcPr>
          <w:p w14:paraId="7E67825F" w14:textId="17998082" w:rsidR="001705EC" w:rsidRPr="00F82DD0" w:rsidRDefault="00D02999" w:rsidP="00237AFB">
            <w:pPr>
              <w:jc w:val="both"/>
              <w:rPr>
                <w:rFonts w:ascii="Cambria" w:hAnsi="Cambria" w:cstheme="minorHAnsi"/>
                <w:szCs w:val="22"/>
              </w:rPr>
            </w:pPr>
            <w:r w:rsidRPr="00F82DD0">
              <w:rPr>
                <w:rFonts w:ascii="Cambria" w:hAnsi="Cambria" w:cstheme="minorHAnsi"/>
                <w:szCs w:val="22"/>
              </w:rPr>
              <w:t>12-01-2024</w:t>
            </w:r>
          </w:p>
        </w:tc>
        <w:tc>
          <w:tcPr>
            <w:tcW w:w="2250" w:type="dxa"/>
          </w:tcPr>
          <w:p w14:paraId="6401603C" w14:textId="24EB2A83" w:rsidR="001705EC" w:rsidRPr="00F82DD0" w:rsidRDefault="00F82DD0" w:rsidP="00237AFB">
            <w:pPr>
              <w:pStyle w:val="NormalWeb"/>
              <w:jc w:val="both"/>
              <w:rPr>
                <w:rFonts w:ascii="Cambria" w:hAnsi="Cambria" w:cstheme="minorHAnsi"/>
                <w:sz w:val="22"/>
                <w:szCs w:val="22"/>
                <w:lang w:val="es-CL"/>
              </w:rPr>
            </w:pPr>
            <w:r w:rsidRPr="00F82DD0">
              <w:rPr>
                <w:rFonts w:ascii="Cambria" w:hAnsi="Cambria" w:cstheme="minorHAnsi"/>
                <w:b/>
                <w:bCs/>
                <w:sz w:val="22"/>
                <w:lang w:val="es-CL"/>
              </w:rPr>
              <w:t>Política de Eliminación de Equipos Tecnológicos</w:t>
            </w:r>
            <w:r w:rsidRPr="00F82DD0">
              <w:rPr>
                <w:rFonts w:ascii="Cambria" w:hAnsi="Cambria" w:cstheme="minorHAnsi"/>
                <w:sz w:val="22"/>
                <w:szCs w:val="22"/>
                <w:lang w:val="es-CL"/>
              </w:rPr>
              <w:t xml:space="preserve"> </w:t>
            </w:r>
          </w:p>
        </w:tc>
      </w:tr>
      <w:bookmarkEnd w:id="0"/>
      <w:tr w:rsidR="000E3636" w:rsidRPr="00F82DD0" w14:paraId="2A38A0FB" w14:textId="77777777" w:rsidTr="00F647A6">
        <w:trPr>
          <w:trHeight w:val="112"/>
        </w:trPr>
        <w:tc>
          <w:tcPr>
            <w:tcW w:w="1908" w:type="dxa"/>
          </w:tcPr>
          <w:p w14:paraId="5AA7A63A" w14:textId="622D34F2" w:rsidR="001705EC" w:rsidRPr="00F82DD0" w:rsidRDefault="001705EC" w:rsidP="00237AFB">
            <w:pPr>
              <w:jc w:val="both"/>
              <w:rPr>
                <w:rFonts w:ascii="Cambria" w:hAnsi="Cambria" w:cstheme="minorHAnsi"/>
                <w:szCs w:val="22"/>
              </w:rPr>
            </w:pPr>
          </w:p>
        </w:tc>
        <w:tc>
          <w:tcPr>
            <w:tcW w:w="1570" w:type="dxa"/>
          </w:tcPr>
          <w:p w14:paraId="6CA0F23C" w14:textId="464531FC" w:rsidR="001705EC" w:rsidRPr="00F82DD0" w:rsidRDefault="001705EC" w:rsidP="00237AFB">
            <w:pPr>
              <w:jc w:val="both"/>
              <w:rPr>
                <w:rFonts w:ascii="Cambria" w:hAnsi="Cambria" w:cstheme="minorHAnsi"/>
                <w:szCs w:val="22"/>
              </w:rPr>
            </w:pPr>
          </w:p>
        </w:tc>
        <w:tc>
          <w:tcPr>
            <w:tcW w:w="1810" w:type="dxa"/>
          </w:tcPr>
          <w:p w14:paraId="7579C89A" w14:textId="3C2D311C" w:rsidR="001705EC" w:rsidRPr="00F82DD0" w:rsidRDefault="001705EC" w:rsidP="00237AFB">
            <w:pPr>
              <w:jc w:val="both"/>
              <w:rPr>
                <w:rFonts w:ascii="Cambria" w:hAnsi="Cambria" w:cstheme="minorHAnsi"/>
                <w:szCs w:val="22"/>
              </w:rPr>
            </w:pPr>
          </w:p>
        </w:tc>
        <w:tc>
          <w:tcPr>
            <w:tcW w:w="1811" w:type="dxa"/>
          </w:tcPr>
          <w:p w14:paraId="5C11AFDC" w14:textId="77777777" w:rsidR="001705EC" w:rsidRPr="00F82DD0" w:rsidRDefault="001705EC" w:rsidP="00237AFB">
            <w:pPr>
              <w:jc w:val="both"/>
              <w:rPr>
                <w:rFonts w:ascii="Cambria" w:hAnsi="Cambria" w:cstheme="minorHAnsi"/>
                <w:szCs w:val="22"/>
              </w:rPr>
            </w:pPr>
          </w:p>
        </w:tc>
        <w:tc>
          <w:tcPr>
            <w:tcW w:w="1019" w:type="dxa"/>
          </w:tcPr>
          <w:p w14:paraId="2D9464C3" w14:textId="77777777" w:rsidR="001705EC" w:rsidRPr="00F82DD0" w:rsidRDefault="001705EC" w:rsidP="00237AFB">
            <w:pPr>
              <w:jc w:val="both"/>
              <w:rPr>
                <w:rFonts w:ascii="Cambria" w:hAnsi="Cambria" w:cstheme="minorHAnsi"/>
                <w:szCs w:val="22"/>
              </w:rPr>
            </w:pPr>
          </w:p>
        </w:tc>
        <w:tc>
          <w:tcPr>
            <w:tcW w:w="2250" w:type="dxa"/>
          </w:tcPr>
          <w:p w14:paraId="30EA5E83" w14:textId="77777777" w:rsidR="001705EC" w:rsidRPr="00F82DD0" w:rsidRDefault="001705EC" w:rsidP="00237AFB">
            <w:pPr>
              <w:jc w:val="both"/>
              <w:rPr>
                <w:rFonts w:ascii="Cambria" w:hAnsi="Cambria" w:cstheme="minorHAnsi"/>
                <w:szCs w:val="22"/>
              </w:rPr>
            </w:pPr>
          </w:p>
        </w:tc>
      </w:tr>
      <w:tr w:rsidR="000E3636" w:rsidRPr="00F82DD0" w14:paraId="5D084FF7" w14:textId="77777777" w:rsidTr="00D02A7F">
        <w:tc>
          <w:tcPr>
            <w:tcW w:w="1908" w:type="dxa"/>
          </w:tcPr>
          <w:p w14:paraId="59848B68" w14:textId="77777777" w:rsidR="001705EC" w:rsidRPr="00F82DD0" w:rsidRDefault="001705EC" w:rsidP="00237AFB">
            <w:pPr>
              <w:jc w:val="both"/>
              <w:rPr>
                <w:rFonts w:ascii="Cambria" w:hAnsi="Cambria" w:cstheme="minorHAnsi"/>
                <w:szCs w:val="22"/>
              </w:rPr>
            </w:pPr>
          </w:p>
        </w:tc>
        <w:tc>
          <w:tcPr>
            <w:tcW w:w="1570" w:type="dxa"/>
          </w:tcPr>
          <w:p w14:paraId="4CE506E6" w14:textId="2490D903" w:rsidR="001705EC" w:rsidRPr="00F82DD0" w:rsidRDefault="001705EC" w:rsidP="00237AFB">
            <w:pPr>
              <w:jc w:val="both"/>
              <w:rPr>
                <w:rFonts w:ascii="Cambria" w:hAnsi="Cambria" w:cstheme="minorHAnsi"/>
                <w:szCs w:val="22"/>
              </w:rPr>
            </w:pPr>
          </w:p>
        </w:tc>
        <w:tc>
          <w:tcPr>
            <w:tcW w:w="1810" w:type="dxa"/>
          </w:tcPr>
          <w:p w14:paraId="09467189" w14:textId="5AC407C9" w:rsidR="001705EC" w:rsidRPr="00F82DD0" w:rsidRDefault="001705EC" w:rsidP="00237AFB">
            <w:pPr>
              <w:jc w:val="both"/>
              <w:rPr>
                <w:rFonts w:ascii="Cambria" w:hAnsi="Cambria" w:cstheme="minorHAnsi"/>
                <w:szCs w:val="22"/>
              </w:rPr>
            </w:pPr>
          </w:p>
        </w:tc>
        <w:tc>
          <w:tcPr>
            <w:tcW w:w="1811" w:type="dxa"/>
          </w:tcPr>
          <w:p w14:paraId="6E7E4F49" w14:textId="77777777" w:rsidR="001705EC" w:rsidRPr="00F82DD0" w:rsidRDefault="001705EC" w:rsidP="00237AFB">
            <w:pPr>
              <w:jc w:val="both"/>
              <w:rPr>
                <w:rFonts w:ascii="Cambria" w:hAnsi="Cambria" w:cstheme="minorHAnsi"/>
                <w:szCs w:val="22"/>
              </w:rPr>
            </w:pPr>
          </w:p>
        </w:tc>
        <w:tc>
          <w:tcPr>
            <w:tcW w:w="1019" w:type="dxa"/>
          </w:tcPr>
          <w:p w14:paraId="7EB49E66" w14:textId="77777777" w:rsidR="001705EC" w:rsidRPr="00F82DD0" w:rsidRDefault="001705EC" w:rsidP="00237AFB">
            <w:pPr>
              <w:jc w:val="both"/>
              <w:rPr>
                <w:rFonts w:ascii="Cambria" w:hAnsi="Cambria" w:cstheme="minorHAnsi"/>
                <w:szCs w:val="22"/>
              </w:rPr>
            </w:pPr>
          </w:p>
        </w:tc>
        <w:tc>
          <w:tcPr>
            <w:tcW w:w="2250" w:type="dxa"/>
          </w:tcPr>
          <w:p w14:paraId="722DAB0F" w14:textId="77777777" w:rsidR="001705EC" w:rsidRPr="00F82DD0" w:rsidRDefault="001705EC" w:rsidP="00237AFB">
            <w:pPr>
              <w:jc w:val="both"/>
              <w:rPr>
                <w:rFonts w:ascii="Cambria" w:hAnsi="Cambria" w:cstheme="minorHAnsi"/>
                <w:szCs w:val="22"/>
              </w:rPr>
            </w:pPr>
          </w:p>
        </w:tc>
      </w:tr>
      <w:tr w:rsidR="000E3636" w:rsidRPr="00F82DD0" w14:paraId="7875EE64" w14:textId="77777777" w:rsidTr="00D02A7F">
        <w:tc>
          <w:tcPr>
            <w:tcW w:w="1908" w:type="dxa"/>
            <w:shd w:val="clear" w:color="auto" w:fill="D9D9D9" w:themeFill="background1" w:themeFillShade="D9"/>
          </w:tcPr>
          <w:p w14:paraId="22F097C4" w14:textId="77777777" w:rsidR="001705EC" w:rsidRPr="00F82DD0" w:rsidRDefault="001705EC" w:rsidP="00237AFB">
            <w:pPr>
              <w:jc w:val="both"/>
              <w:rPr>
                <w:rFonts w:ascii="Cambria" w:hAnsi="Cambria" w:cstheme="minorHAnsi"/>
                <w:szCs w:val="22"/>
              </w:rPr>
            </w:pPr>
            <w:r w:rsidRPr="00F82DD0">
              <w:rPr>
                <w:rFonts w:ascii="Cambria" w:hAnsi="Cambria" w:cstheme="minorHAnsi"/>
                <w:szCs w:val="22"/>
              </w:rPr>
              <w:t>Número de referencia del documento</w:t>
            </w:r>
          </w:p>
        </w:tc>
        <w:tc>
          <w:tcPr>
            <w:tcW w:w="3380" w:type="dxa"/>
            <w:gridSpan w:val="2"/>
          </w:tcPr>
          <w:p w14:paraId="02FAF64D" w14:textId="0F5F3850" w:rsidR="001705EC" w:rsidRPr="00F82DD0" w:rsidRDefault="000E3636" w:rsidP="00237AFB">
            <w:pPr>
              <w:jc w:val="both"/>
              <w:rPr>
                <w:rFonts w:ascii="Cambria" w:hAnsi="Cambria" w:cstheme="minorHAnsi"/>
                <w:szCs w:val="22"/>
              </w:rPr>
            </w:pPr>
            <w:r w:rsidRPr="00F82DD0">
              <w:rPr>
                <w:rFonts w:ascii="Cambria" w:hAnsi="Cambria" w:cstheme="minorHAnsi"/>
                <w:szCs w:val="22"/>
                <w:lang w:eastAsia="en-GB"/>
              </w:rPr>
              <w:t xml:space="preserve">SGSI </w:t>
            </w:r>
          </w:p>
        </w:tc>
        <w:tc>
          <w:tcPr>
            <w:tcW w:w="2830" w:type="dxa"/>
            <w:gridSpan w:val="2"/>
            <w:shd w:val="clear" w:color="auto" w:fill="D9D9D9" w:themeFill="background1" w:themeFillShade="D9"/>
          </w:tcPr>
          <w:p w14:paraId="70C78F02" w14:textId="77777777" w:rsidR="001705EC" w:rsidRPr="00F82DD0" w:rsidRDefault="001705EC" w:rsidP="00237AFB">
            <w:pPr>
              <w:jc w:val="both"/>
              <w:rPr>
                <w:rFonts w:ascii="Cambria" w:hAnsi="Cambria" w:cstheme="minorHAnsi"/>
                <w:szCs w:val="22"/>
              </w:rPr>
            </w:pPr>
            <w:r w:rsidRPr="00F82DD0">
              <w:rPr>
                <w:rFonts w:ascii="Cambria" w:hAnsi="Cambria" w:cstheme="minorHAnsi"/>
                <w:szCs w:val="22"/>
              </w:rPr>
              <w:t>Nivel de clasificación</w:t>
            </w:r>
          </w:p>
        </w:tc>
        <w:sdt>
          <w:sdtPr>
            <w:rPr>
              <w:rFonts w:ascii="Cambria" w:hAnsi="Cambria" w:cstheme="minorHAnsi"/>
              <w:szCs w:val="22"/>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F82DD0" w:rsidRDefault="001705EC" w:rsidP="00237AFB">
                <w:pPr>
                  <w:jc w:val="both"/>
                  <w:rPr>
                    <w:rFonts w:ascii="Cambria" w:hAnsi="Cambria" w:cstheme="minorHAnsi"/>
                    <w:szCs w:val="22"/>
                  </w:rPr>
                </w:pPr>
                <w:r w:rsidRPr="00F82DD0">
                  <w:rPr>
                    <w:rFonts w:ascii="Cambria" w:hAnsi="Cambria" w:cstheme="minorHAnsi"/>
                    <w:szCs w:val="22"/>
                  </w:rPr>
                  <w:t>Confidencial</w:t>
                </w:r>
              </w:p>
            </w:tc>
          </w:sdtContent>
        </w:sdt>
      </w:tr>
    </w:tbl>
    <w:p w14:paraId="5F47735A" w14:textId="0261A0B6" w:rsidR="001705EC" w:rsidRPr="00F82DD0" w:rsidRDefault="001705EC" w:rsidP="00237AFB">
      <w:pPr>
        <w:jc w:val="both"/>
        <w:rPr>
          <w:rFonts w:ascii="Cambria" w:hAnsi="Cambria" w:cstheme="minorHAnsi"/>
          <w:szCs w:val="22"/>
        </w:rPr>
      </w:pPr>
    </w:p>
    <w:p w14:paraId="367D83A5" w14:textId="02CD289D" w:rsidR="00F82DD0" w:rsidRPr="00F82DD0" w:rsidRDefault="00A26179" w:rsidP="00F82DD0">
      <w:pPr>
        <w:pStyle w:val="NormalWeb"/>
        <w:ind w:left="720"/>
        <w:jc w:val="both"/>
        <w:rPr>
          <w:rFonts w:ascii="Cambria" w:hAnsi="Cambria" w:cstheme="minorHAnsi"/>
          <w:b/>
          <w:bCs/>
          <w:sz w:val="22"/>
          <w:lang w:val="es-CL"/>
        </w:rPr>
      </w:pPr>
      <w:r w:rsidRPr="00F82DD0">
        <w:rPr>
          <w:rFonts w:ascii="Cambria" w:hAnsi="Cambria"/>
          <w:noProof/>
          <w:szCs w:val="22"/>
        </w:rPr>
        <w:drawing>
          <wp:anchor distT="0" distB="0" distL="114300" distR="114300" simplePos="0" relativeHeight="251659264" behindDoc="1" locked="0" layoutInCell="1" allowOverlap="1" wp14:anchorId="3D1F1213" wp14:editId="1E816563">
            <wp:simplePos x="0" y="0"/>
            <wp:positionH relativeFrom="column">
              <wp:posOffset>-118745</wp:posOffset>
            </wp:positionH>
            <wp:positionV relativeFrom="paragraph">
              <wp:posOffset>227330</wp:posOffset>
            </wp:positionV>
            <wp:extent cx="1633126" cy="1181100"/>
            <wp:effectExtent l="0" t="0" r="5715" b="0"/>
            <wp:wrapNone/>
            <wp:docPr id="26888142"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142" name="Imagen 3" descr="Texto&#10;&#10;El contenido generado por IA puede ser incorrecto."/>
                    <pic:cNvPicPr>
                      <a:picLocks noChangeAspect="1" noChangeArrowheads="1"/>
                    </pic:cNvPicPr>
                  </pic:nvPicPr>
                  <pic:blipFill>
                    <a:blip r:embed="rId10">
                      <a:duotone>
                        <a:prstClr val="black"/>
                        <a:schemeClr val="accent4">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33126"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5EC" w:rsidRPr="00F82DD0">
        <w:rPr>
          <w:rFonts w:ascii="Cambria" w:hAnsi="Cambria" w:cstheme="minorHAnsi"/>
          <w:sz w:val="22"/>
          <w:szCs w:val="22"/>
          <w:lang w:val="es-CL"/>
        </w:rPr>
        <w:br w:type="page"/>
      </w:r>
      <w:r w:rsidR="00F82DD0" w:rsidRPr="00F82DD0">
        <w:rPr>
          <w:rFonts w:ascii="Cambria" w:hAnsi="Cambria" w:cstheme="minorHAnsi"/>
          <w:b/>
          <w:bCs/>
          <w:sz w:val="22"/>
          <w:lang w:val="es-CL"/>
        </w:rPr>
        <w:lastRenderedPageBreak/>
        <w:t>Política de Eliminación de Equipos Tecnológicos</w:t>
      </w:r>
    </w:p>
    <w:p w14:paraId="08302218"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Empresa: Anaconda Web</w:t>
      </w:r>
    </w:p>
    <w:p w14:paraId="39989B55" w14:textId="289A7F0C" w:rsidR="00F82DD0" w:rsidRPr="00F82DD0" w:rsidRDefault="00F82DD0" w:rsidP="00F82DD0">
      <w:pPr>
        <w:pStyle w:val="NormalWeb"/>
        <w:jc w:val="both"/>
        <w:rPr>
          <w:rFonts w:ascii="Cambria" w:hAnsi="Cambria" w:cstheme="minorHAnsi"/>
          <w:szCs w:val="22"/>
          <w:lang w:val="es-CL"/>
        </w:rPr>
      </w:pPr>
    </w:p>
    <w:p w14:paraId="2E8BD097" w14:textId="77777777" w:rsidR="00F82DD0" w:rsidRPr="00F82DD0" w:rsidRDefault="00F82DD0" w:rsidP="00F82DD0">
      <w:pPr>
        <w:pStyle w:val="NormalWeb"/>
        <w:ind w:left="432"/>
        <w:rPr>
          <w:rFonts w:ascii="Cambria" w:hAnsi="Cambria" w:cstheme="minorHAnsi"/>
          <w:b/>
          <w:bCs/>
          <w:szCs w:val="22"/>
          <w:lang w:val="es-CL"/>
        </w:rPr>
      </w:pPr>
      <w:r w:rsidRPr="00F82DD0">
        <w:rPr>
          <w:rFonts w:ascii="Cambria" w:hAnsi="Cambria" w:cstheme="minorHAnsi"/>
          <w:b/>
          <w:bCs/>
          <w:szCs w:val="22"/>
          <w:lang w:val="es-CL"/>
        </w:rPr>
        <w:t>Tabla de contenido</w:t>
      </w:r>
    </w:p>
    <w:p w14:paraId="44CDF9FC" w14:textId="77777777" w:rsidR="00F82DD0" w:rsidRPr="00F82DD0" w:rsidRDefault="00F82DD0">
      <w:pPr>
        <w:pStyle w:val="NormalWeb"/>
        <w:numPr>
          <w:ilvl w:val="0"/>
          <w:numId w:val="8"/>
        </w:numPr>
        <w:rPr>
          <w:rFonts w:ascii="Cambria" w:hAnsi="Cambria" w:cstheme="minorHAnsi"/>
          <w:szCs w:val="22"/>
          <w:lang w:val="es-CL"/>
        </w:rPr>
      </w:pPr>
      <w:r w:rsidRPr="00F82DD0">
        <w:rPr>
          <w:rFonts w:ascii="Cambria" w:hAnsi="Cambria" w:cstheme="minorHAnsi"/>
          <w:szCs w:val="22"/>
          <w:lang w:val="es-CL"/>
        </w:rPr>
        <w:t>Introducción</w:t>
      </w:r>
    </w:p>
    <w:p w14:paraId="2CFC1D2D" w14:textId="77777777" w:rsidR="00F82DD0" w:rsidRPr="00F82DD0" w:rsidRDefault="00F82DD0">
      <w:pPr>
        <w:pStyle w:val="NormalWeb"/>
        <w:numPr>
          <w:ilvl w:val="0"/>
          <w:numId w:val="8"/>
        </w:numPr>
        <w:rPr>
          <w:rFonts w:ascii="Cambria" w:hAnsi="Cambria" w:cstheme="minorHAnsi"/>
          <w:szCs w:val="22"/>
          <w:lang w:val="es-CL"/>
        </w:rPr>
      </w:pPr>
      <w:r w:rsidRPr="00F82DD0">
        <w:rPr>
          <w:rFonts w:ascii="Cambria" w:hAnsi="Cambria" w:cstheme="minorHAnsi"/>
          <w:szCs w:val="22"/>
          <w:lang w:val="es-CL"/>
        </w:rPr>
        <w:t>Contexto organizacional y objetivos</w:t>
      </w:r>
    </w:p>
    <w:p w14:paraId="5EF81F03" w14:textId="77777777" w:rsidR="00F82DD0" w:rsidRPr="00F82DD0" w:rsidRDefault="00F82DD0">
      <w:pPr>
        <w:pStyle w:val="NormalWeb"/>
        <w:numPr>
          <w:ilvl w:val="0"/>
          <w:numId w:val="8"/>
        </w:numPr>
        <w:rPr>
          <w:rFonts w:ascii="Cambria" w:hAnsi="Cambria" w:cstheme="minorHAnsi"/>
          <w:szCs w:val="22"/>
          <w:lang w:val="es-CL"/>
        </w:rPr>
      </w:pPr>
      <w:r w:rsidRPr="00F82DD0">
        <w:rPr>
          <w:rFonts w:ascii="Cambria" w:hAnsi="Cambria" w:cstheme="minorHAnsi"/>
          <w:szCs w:val="22"/>
          <w:lang w:val="es-CL"/>
        </w:rPr>
        <w:t>Alcance</w:t>
      </w:r>
    </w:p>
    <w:p w14:paraId="6FCAA3DB" w14:textId="77777777" w:rsidR="00F82DD0" w:rsidRPr="00F82DD0" w:rsidRDefault="00F82DD0">
      <w:pPr>
        <w:pStyle w:val="NormalWeb"/>
        <w:numPr>
          <w:ilvl w:val="0"/>
          <w:numId w:val="8"/>
        </w:numPr>
        <w:rPr>
          <w:rFonts w:ascii="Cambria" w:hAnsi="Cambria" w:cstheme="minorHAnsi"/>
          <w:szCs w:val="22"/>
          <w:lang w:val="es-CL"/>
        </w:rPr>
      </w:pPr>
      <w:r w:rsidRPr="00F82DD0">
        <w:rPr>
          <w:rFonts w:ascii="Cambria" w:hAnsi="Cambria" w:cstheme="minorHAnsi"/>
          <w:szCs w:val="22"/>
          <w:lang w:val="es-CL"/>
        </w:rPr>
        <w:t>Referencias</w:t>
      </w:r>
    </w:p>
    <w:p w14:paraId="4BFD0CBB" w14:textId="77777777" w:rsidR="00F82DD0" w:rsidRPr="00F82DD0" w:rsidRDefault="00F82DD0">
      <w:pPr>
        <w:pStyle w:val="NormalWeb"/>
        <w:numPr>
          <w:ilvl w:val="0"/>
          <w:numId w:val="8"/>
        </w:numPr>
        <w:rPr>
          <w:rFonts w:ascii="Cambria" w:hAnsi="Cambria" w:cstheme="minorHAnsi"/>
          <w:szCs w:val="22"/>
          <w:lang w:val="es-CL"/>
        </w:rPr>
      </w:pPr>
      <w:r w:rsidRPr="00F82DD0">
        <w:rPr>
          <w:rFonts w:ascii="Cambria" w:hAnsi="Cambria" w:cstheme="minorHAnsi"/>
          <w:szCs w:val="22"/>
          <w:lang w:val="es-CL"/>
        </w:rPr>
        <w:t>Términos y definiciones</w:t>
      </w:r>
    </w:p>
    <w:p w14:paraId="45DE4BA8" w14:textId="77777777" w:rsidR="00F82DD0" w:rsidRPr="00F82DD0" w:rsidRDefault="00F82DD0">
      <w:pPr>
        <w:pStyle w:val="NormalWeb"/>
        <w:numPr>
          <w:ilvl w:val="0"/>
          <w:numId w:val="8"/>
        </w:numPr>
        <w:rPr>
          <w:rFonts w:ascii="Cambria" w:hAnsi="Cambria" w:cstheme="minorHAnsi"/>
          <w:szCs w:val="22"/>
          <w:lang w:val="es-CL"/>
        </w:rPr>
      </w:pPr>
      <w:r w:rsidRPr="00F82DD0">
        <w:rPr>
          <w:rFonts w:ascii="Cambria" w:hAnsi="Cambria" w:cstheme="minorHAnsi"/>
          <w:szCs w:val="22"/>
          <w:lang w:val="es-CL"/>
        </w:rPr>
        <w:t>Responsabilidades</w:t>
      </w:r>
    </w:p>
    <w:p w14:paraId="7C09512E" w14:textId="77777777" w:rsidR="00F82DD0" w:rsidRPr="00F82DD0" w:rsidRDefault="00F82DD0">
      <w:pPr>
        <w:pStyle w:val="NormalWeb"/>
        <w:numPr>
          <w:ilvl w:val="0"/>
          <w:numId w:val="8"/>
        </w:numPr>
        <w:rPr>
          <w:rFonts w:ascii="Cambria" w:hAnsi="Cambria" w:cstheme="minorHAnsi"/>
          <w:szCs w:val="22"/>
          <w:lang w:val="es-CL"/>
        </w:rPr>
      </w:pPr>
      <w:r w:rsidRPr="00F82DD0">
        <w:rPr>
          <w:rFonts w:ascii="Cambria" w:hAnsi="Cambria" w:cstheme="minorHAnsi"/>
          <w:szCs w:val="22"/>
          <w:lang w:val="es-CL"/>
        </w:rPr>
        <w:t>Política</w:t>
      </w:r>
      <w:r w:rsidRPr="00F82DD0">
        <w:rPr>
          <w:rFonts w:ascii="Cambria" w:hAnsi="Cambria" w:cstheme="minorHAnsi"/>
          <w:szCs w:val="22"/>
          <w:lang w:val="es-CL"/>
        </w:rPr>
        <w:br/>
        <w:t>7.1 Eliminación de equipos tecnológicos</w:t>
      </w:r>
      <w:r w:rsidRPr="00F82DD0">
        <w:rPr>
          <w:rFonts w:ascii="Cambria" w:hAnsi="Cambria" w:cstheme="minorHAnsi"/>
          <w:szCs w:val="22"/>
          <w:lang w:val="es-CL"/>
        </w:rPr>
        <w:br/>
        <w:t>7.2 Compra de equipo desechado por parte de los empleados</w:t>
      </w:r>
      <w:r w:rsidRPr="00F82DD0">
        <w:rPr>
          <w:rFonts w:ascii="Cambria" w:hAnsi="Cambria" w:cstheme="minorHAnsi"/>
          <w:szCs w:val="22"/>
          <w:lang w:val="es-CL"/>
        </w:rPr>
        <w:br/>
        <w:t>7.3 Cumplimiento de la política</w:t>
      </w:r>
      <w:r w:rsidRPr="00F82DD0">
        <w:rPr>
          <w:rFonts w:ascii="Cambria" w:hAnsi="Cambria" w:cstheme="minorHAnsi"/>
          <w:szCs w:val="22"/>
          <w:lang w:val="es-CL"/>
        </w:rPr>
        <w:br/>
        <w:t>7.4 Excepciones</w:t>
      </w:r>
      <w:r w:rsidRPr="00F82DD0">
        <w:rPr>
          <w:rFonts w:ascii="Cambria" w:hAnsi="Cambria" w:cstheme="minorHAnsi"/>
          <w:szCs w:val="22"/>
          <w:lang w:val="es-CL"/>
        </w:rPr>
        <w:br/>
        <w:t>7.5 Incumplimiento</w:t>
      </w:r>
    </w:p>
    <w:p w14:paraId="0C7C5A29" w14:textId="77777777" w:rsidR="00F82DD0" w:rsidRPr="00F82DD0" w:rsidRDefault="00F82DD0">
      <w:pPr>
        <w:pStyle w:val="NormalWeb"/>
        <w:numPr>
          <w:ilvl w:val="0"/>
          <w:numId w:val="8"/>
        </w:numPr>
        <w:rPr>
          <w:rFonts w:ascii="Cambria" w:hAnsi="Cambria" w:cstheme="minorHAnsi"/>
          <w:szCs w:val="22"/>
          <w:lang w:val="es-CL"/>
        </w:rPr>
      </w:pPr>
      <w:r w:rsidRPr="00F82DD0">
        <w:rPr>
          <w:rFonts w:ascii="Cambria" w:hAnsi="Cambria" w:cstheme="minorHAnsi"/>
          <w:szCs w:val="22"/>
          <w:lang w:val="es-CL"/>
        </w:rPr>
        <w:t>Formación y concienciación</w:t>
      </w:r>
    </w:p>
    <w:p w14:paraId="199B8188" w14:textId="77777777" w:rsidR="00F82DD0" w:rsidRPr="00F82DD0" w:rsidRDefault="00F82DD0">
      <w:pPr>
        <w:pStyle w:val="NormalWeb"/>
        <w:numPr>
          <w:ilvl w:val="0"/>
          <w:numId w:val="8"/>
        </w:numPr>
        <w:rPr>
          <w:rFonts w:ascii="Cambria" w:hAnsi="Cambria" w:cstheme="minorHAnsi"/>
          <w:szCs w:val="22"/>
          <w:lang w:val="es-CL"/>
        </w:rPr>
      </w:pPr>
      <w:r w:rsidRPr="00F82DD0">
        <w:rPr>
          <w:rFonts w:ascii="Cambria" w:hAnsi="Cambria" w:cstheme="minorHAnsi"/>
          <w:szCs w:val="22"/>
          <w:lang w:val="es-CL"/>
        </w:rPr>
        <w:t>Evaluación y mejora continua</w:t>
      </w:r>
    </w:p>
    <w:p w14:paraId="7DC4FF71" w14:textId="4A08BC4F" w:rsidR="00F82DD0" w:rsidRPr="00F82DD0" w:rsidRDefault="00F82DD0" w:rsidP="00F82DD0">
      <w:pPr>
        <w:pStyle w:val="NormalWeb"/>
        <w:jc w:val="both"/>
        <w:rPr>
          <w:rFonts w:ascii="Cambria" w:hAnsi="Cambria" w:cstheme="minorHAnsi"/>
          <w:szCs w:val="22"/>
          <w:lang w:val="es-CL"/>
        </w:rPr>
      </w:pPr>
    </w:p>
    <w:p w14:paraId="780307B8" w14:textId="77777777" w:rsidR="00F82DD0" w:rsidRPr="00F82DD0" w:rsidRDefault="00F82DD0" w:rsidP="00F82DD0">
      <w:pPr>
        <w:pStyle w:val="NormalWeb"/>
        <w:ind w:left="432"/>
        <w:jc w:val="both"/>
        <w:rPr>
          <w:rFonts w:ascii="Cambria" w:hAnsi="Cambria" w:cstheme="minorHAnsi"/>
          <w:b/>
          <w:bCs/>
          <w:szCs w:val="22"/>
          <w:lang w:val="es-CL"/>
        </w:rPr>
      </w:pPr>
    </w:p>
    <w:p w14:paraId="2E4362DE" w14:textId="77777777" w:rsidR="00F82DD0" w:rsidRPr="00F82DD0" w:rsidRDefault="00F82DD0" w:rsidP="00F82DD0">
      <w:pPr>
        <w:pStyle w:val="NormalWeb"/>
        <w:ind w:left="432"/>
        <w:jc w:val="both"/>
        <w:rPr>
          <w:rFonts w:ascii="Cambria" w:hAnsi="Cambria" w:cstheme="minorHAnsi"/>
          <w:b/>
          <w:bCs/>
          <w:szCs w:val="22"/>
          <w:lang w:val="es-CL"/>
        </w:rPr>
      </w:pPr>
    </w:p>
    <w:p w14:paraId="03B603AA" w14:textId="77777777" w:rsidR="00F82DD0" w:rsidRPr="00F82DD0" w:rsidRDefault="00F82DD0" w:rsidP="00F82DD0">
      <w:pPr>
        <w:pStyle w:val="NormalWeb"/>
        <w:ind w:left="432"/>
        <w:jc w:val="both"/>
        <w:rPr>
          <w:rFonts w:ascii="Cambria" w:hAnsi="Cambria" w:cstheme="minorHAnsi"/>
          <w:b/>
          <w:bCs/>
          <w:szCs w:val="22"/>
          <w:lang w:val="es-CL"/>
        </w:rPr>
      </w:pPr>
    </w:p>
    <w:p w14:paraId="28A4F046" w14:textId="77777777" w:rsidR="00F82DD0" w:rsidRPr="00F82DD0" w:rsidRDefault="00F82DD0" w:rsidP="00F82DD0">
      <w:pPr>
        <w:pStyle w:val="NormalWeb"/>
        <w:ind w:left="432"/>
        <w:jc w:val="both"/>
        <w:rPr>
          <w:rFonts w:ascii="Cambria" w:hAnsi="Cambria" w:cstheme="minorHAnsi"/>
          <w:b/>
          <w:bCs/>
          <w:szCs w:val="22"/>
          <w:lang w:val="es-CL"/>
        </w:rPr>
      </w:pPr>
    </w:p>
    <w:p w14:paraId="26044C92" w14:textId="77777777" w:rsidR="00F82DD0" w:rsidRPr="00F82DD0" w:rsidRDefault="00F82DD0" w:rsidP="00F82DD0">
      <w:pPr>
        <w:pStyle w:val="NormalWeb"/>
        <w:ind w:left="432"/>
        <w:jc w:val="both"/>
        <w:rPr>
          <w:rFonts w:ascii="Cambria" w:hAnsi="Cambria" w:cstheme="minorHAnsi"/>
          <w:b/>
          <w:bCs/>
          <w:szCs w:val="22"/>
          <w:lang w:val="es-CL"/>
        </w:rPr>
      </w:pPr>
    </w:p>
    <w:p w14:paraId="55AAA104" w14:textId="77777777" w:rsidR="00F82DD0" w:rsidRPr="00F82DD0" w:rsidRDefault="00F82DD0" w:rsidP="00F82DD0">
      <w:pPr>
        <w:pStyle w:val="NormalWeb"/>
        <w:ind w:left="432"/>
        <w:jc w:val="both"/>
        <w:rPr>
          <w:rFonts w:ascii="Cambria" w:hAnsi="Cambria" w:cstheme="minorHAnsi"/>
          <w:b/>
          <w:bCs/>
          <w:szCs w:val="22"/>
          <w:lang w:val="es-CL"/>
        </w:rPr>
      </w:pPr>
    </w:p>
    <w:p w14:paraId="4A5DADD9" w14:textId="77777777" w:rsidR="00F82DD0" w:rsidRPr="00F82DD0" w:rsidRDefault="00F82DD0" w:rsidP="00F82DD0">
      <w:pPr>
        <w:pStyle w:val="NormalWeb"/>
        <w:ind w:left="432"/>
        <w:jc w:val="both"/>
        <w:rPr>
          <w:rFonts w:ascii="Cambria" w:hAnsi="Cambria" w:cstheme="minorHAnsi"/>
          <w:b/>
          <w:bCs/>
          <w:szCs w:val="22"/>
          <w:lang w:val="es-CL"/>
        </w:rPr>
      </w:pPr>
    </w:p>
    <w:p w14:paraId="54C1DFD4" w14:textId="77777777" w:rsidR="00F82DD0" w:rsidRPr="00F82DD0" w:rsidRDefault="00F82DD0" w:rsidP="00F82DD0">
      <w:pPr>
        <w:pStyle w:val="NormalWeb"/>
        <w:ind w:left="432"/>
        <w:jc w:val="both"/>
        <w:rPr>
          <w:rFonts w:ascii="Cambria" w:hAnsi="Cambria" w:cstheme="minorHAnsi"/>
          <w:b/>
          <w:bCs/>
          <w:szCs w:val="22"/>
          <w:lang w:val="es-CL"/>
        </w:rPr>
      </w:pPr>
    </w:p>
    <w:p w14:paraId="2BA8FE17" w14:textId="77777777" w:rsidR="00F82DD0" w:rsidRPr="00F82DD0" w:rsidRDefault="00F82DD0" w:rsidP="00F82DD0">
      <w:pPr>
        <w:pStyle w:val="NormalWeb"/>
        <w:ind w:left="432"/>
        <w:jc w:val="both"/>
        <w:rPr>
          <w:rFonts w:ascii="Cambria" w:hAnsi="Cambria" w:cstheme="minorHAnsi"/>
          <w:b/>
          <w:bCs/>
          <w:szCs w:val="22"/>
          <w:lang w:val="es-CL"/>
        </w:rPr>
      </w:pPr>
    </w:p>
    <w:p w14:paraId="665B3268" w14:textId="77777777" w:rsidR="00F82DD0" w:rsidRPr="00F82DD0" w:rsidRDefault="00F82DD0" w:rsidP="00F82DD0">
      <w:pPr>
        <w:pStyle w:val="NormalWeb"/>
        <w:ind w:left="432"/>
        <w:jc w:val="both"/>
        <w:rPr>
          <w:rFonts w:ascii="Cambria" w:hAnsi="Cambria" w:cstheme="minorHAnsi"/>
          <w:b/>
          <w:bCs/>
          <w:szCs w:val="22"/>
          <w:lang w:val="es-CL"/>
        </w:rPr>
      </w:pPr>
    </w:p>
    <w:p w14:paraId="2EC1A00D" w14:textId="77777777" w:rsidR="00F82DD0" w:rsidRPr="00F82DD0" w:rsidRDefault="00F82DD0" w:rsidP="00F82DD0">
      <w:pPr>
        <w:pStyle w:val="NormalWeb"/>
        <w:ind w:left="432"/>
        <w:jc w:val="both"/>
        <w:rPr>
          <w:rFonts w:ascii="Cambria" w:hAnsi="Cambria" w:cstheme="minorHAnsi"/>
          <w:b/>
          <w:bCs/>
          <w:szCs w:val="22"/>
          <w:lang w:val="es-CL"/>
        </w:rPr>
      </w:pPr>
    </w:p>
    <w:p w14:paraId="0988855E" w14:textId="53A9A8E8" w:rsidR="00F82DD0" w:rsidRPr="00F82DD0" w:rsidRDefault="00F82DD0" w:rsidP="00F82DD0">
      <w:pPr>
        <w:pStyle w:val="NormalWeb"/>
        <w:ind w:left="432"/>
        <w:jc w:val="both"/>
        <w:rPr>
          <w:rFonts w:ascii="Cambria" w:hAnsi="Cambria" w:cstheme="minorHAnsi"/>
          <w:b/>
          <w:bCs/>
          <w:szCs w:val="22"/>
          <w:lang w:val="es-CL"/>
        </w:rPr>
      </w:pPr>
      <w:r w:rsidRPr="00F82DD0">
        <w:rPr>
          <w:rFonts w:ascii="Cambria" w:hAnsi="Cambria" w:cstheme="minorHAnsi"/>
          <w:b/>
          <w:bCs/>
          <w:szCs w:val="22"/>
          <w:lang w:val="es-CL"/>
        </w:rPr>
        <w:lastRenderedPageBreak/>
        <w:t>1. Introducción</w:t>
      </w:r>
    </w:p>
    <w:p w14:paraId="55712F9A"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En Anaconda Web, estamos comprometidos con la protección de la información y la gestión responsable de los equipos tecnológicos que han llegado al final de su vida útil. Los equipos tecnológicos contienen componentes que pueden representar riesgos significativos si no se eliminan de manera adecuada, incluyendo la exposición de datos sensibles y el impacto ambiental negativo. Por ello, la eliminación responsable de estos activos es una prioridad para nuestra organización.</w:t>
      </w:r>
    </w:p>
    <w:p w14:paraId="723C1995"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Esta política tiene como objetivo establecer directrices claras para la eliminación segura de equipos tecnológicos, garantizando que todos los datos almacenados sean destruidos de manera irrecuperable antes de su disposición final. Esto incluye el uso de métodos de borrado certificados y, cuando sea necesario, la destrucción física de los dispositivos de almacenamiento. Además, esta política asegura el cumplimiento con las normativas legales y reglamentarias aplicables, así como con los requisitos de la norma ISO/IEC 27001:2022.</w:t>
      </w:r>
    </w:p>
    <w:p w14:paraId="06AE65E3"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Con esta política, buscamos proteger la confidencialidad, integridad y disponibilidad de la información, reducir los riesgos asociados con la exposición de datos y contribuir al cumplimiento de las normativas ambientales. Este documento será revisado periódicamente para garantizar su vigencia y alineación con las mejores prácticas de la industria.</w:t>
      </w:r>
    </w:p>
    <w:p w14:paraId="6B877993" w14:textId="5525EF68" w:rsidR="00F82DD0" w:rsidRPr="00F82DD0" w:rsidRDefault="00F82DD0" w:rsidP="00F82DD0">
      <w:pPr>
        <w:pStyle w:val="NormalWeb"/>
        <w:jc w:val="both"/>
        <w:rPr>
          <w:rFonts w:ascii="Cambria" w:hAnsi="Cambria" w:cstheme="minorHAnsi"/>
          <w:szCs w:val="22"/>
          <w:lang w:val="es-CL"/>
        </w:rPr>
      </w:pPr>
    </w:p>
    <w:p w14:paraId="474FDA83" w14:textId="77777777" w:rsidR="00F82DD0" w:rsidRPr="00F82DD0" w:rsidRDefault="00F82DD0" w:rsidP="00F82DD0">
      <w:pPr>
        <w:pStyle w:val="NormalWeb"/>
        <w:ind w:left="432"/>
        <w:jc w:val="both"/>
        <w:rPr>
          <w:rFonts w:ascii="Cambria" w:hAnsi="Cambria" w:cstheme="minorHAnsi"/>
          <w:b/>
          <w:bCs/>
          <w:szCs w:val="22"/>
          <w:lang w:val="es-CL"/>
        </w:rPr>
      </w:pPr>
      <w:r w:rsidRPr="00F82DD0">
        <w:rPr>
          <w:rFonts w:ascii="Cambria" w:hAnsi="Cambria" w:cstheme="minorHAnsi"/>
          <w:b/>
          <w:bCs/>
          <w:szCs w:val="22"/>
          <w:lang w:val="es-CL"/>
        </w:rPr>
        <w:t>2. Contexto organizacional y objetivos</w:t>
      </w:r>
    </w:p>
    <w:p w14:paraId="5D7EB2D2"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Anaconda Web opera en un entorno altamente dinámico, en el cual la seguridad de la información es fundamental para garantizar la confianza de nuestros clientes, socios y empleados. La eliminación de equipos tecnológicos se ha identificado como un área crítica dentro de nuestro Sistema de Gestión de Seguridad de la Información (SGSI), ya que estos dispositivos pueden contener datos confidenciales que deben ser protegidos contra accesos no autorizados.</w:t>
      </w:r>
    </w:p>
    <w:p w14:paraId="609F1D52"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El objetivo principal de esta política es garantizar que todos los equipos tecnológicos sean eliminados de forma segura, minimizando los riesgos de exposición de datos y cumpliendo con todas las normativas legales y contractuales aplicables. Esto incluye la implementación de controles técnicos y operativos que aseguren la destrucción completa de los datos y la disposición responsable de los componentes electrónicos.</w:t>
      </w:r>
    </w:p>
    <w:p w14:paraId="5334B65E"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Además, esta política está alineada con los objetivos estratégicos de Anaconda Web relacionados con la sostenibilidad y la responsabilidad corporativa. Al adoptar prácticas de eliminación responsables, no solo protegemos nuestra información, sino que también contribuimos a la reducción del impacto ambiental asociado con los desechos electrónicos.</w:t>
      </w:r>
    </w:p>
    <w:p w14:paraId="28451D59"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Anexo A relacionado:</w:t>
      </w:r>
    </w:p>
    <w:p w14:paraId="7E83BA11" w14:textId="77777777" w:rsidR="00F82DD0" w:rsidRPr="00F82DD0" w:rsidRDefault="00F82DD0">
      <w:pPr>
        <w:pStyle w:val="NormalWeb"/>
        <w:numPr>
          <w:ilvl w:val="0"/>
          <w:numId w:val="9"/>
        </w:numPr>
        <w:jc w:val="both"/>
        <w:rPr>
          <w:rFonts w:ascii="Cambria" w:hAnsi="Cambria" w:cstheme="minorHAnsi"/>
          <w:szCs w:val="22"/>
          <w:lang w:val="es-CL"/>
        </w:rPr>
      </w:pPr>
      <w:r w:rsidRPr="00F82DD0">
        <w:rPr>
          <w:rFonts w:ascii="Cambria" w:hAnsi="Cambria" w:cstheme="minorHAnsi"/>
          <w:b/>
          <w:bCs/>
          <w:szCs w:val="22"/>
          <w:lang w:val="es-CL"/>
        </w:rPr>
        <w:lastRenderedPageBreak/>
        <w:t>A.5.9 Seguridad de la información en la gestión de relaciones.</w:t>
      </w:r>
    </w:p>
    <w:p w14:paraId="1E861D1B" w14:textId="77777777" w:rsidR="00F82DD0" w:rsidRPr="00F82DD0" w:rsidRDefault="00F82DD0">
      <w:pPr>
        <w:pStyle w:val="NormalWeb"/>
        <w:numPr>
          <w:ilvl w:val="0"/>
          <w:numId w:val="9"/>
        </w:numPr>
        <w:jc w:val="both"/>
        <w:rPr>
          <w:rFonts w:ascii="Cambria" w:hAnsi="Cambria" w:cstheme="minorHAnsi"/>
          <w:szCs w:val="22"/>
          <w:lang w:val="es-CL"/>
        </w:rPr>
      </w:pPr>
      <w:r w:rsidRPr="00F82DD0">
        <w:rPr>
          <w:rFonts w:ascii="Cambria" w:hAnsi="Cambria" w:cstheme="minorHAnsi"/>
          <w:b/>
          <w:bCs/>
          <w:szCs w:val="22"/>
          <w:lang w:val="es-CL"/>
        </w:rPr>
        <w:t>A.5.10 Cumplimiento de requisitos legales y contractuales.</w:t>
      </w:r>
    </w:p>
    <w:p w14:paraId="1A176343" w14:textId="2B5E5D12" w:rsidR="00F82DD0" w:rsidRPr="00F82DD0" w:rsidRDefault="00F82DD0" w:rsidP="00F82DD0">
      <w:pPr>
        <w:pStyle w:val="NormalWeb"/>
        <w:jc w:val="both"/>
        <w:rPr>
          <w:rFonts w:ascii="Cambria" w:hAnsi="Cambria" w:cstheme="minorHAnsi"/>
          <w:szCs w:val="22"/>
          <w:lang w:val="es-CL"/>
        </w:rPr>
      </w:pPr>
    </w:p>
    <w:p w14:paraId="0E47BBA3" w14:textId="77777777" w:rsidR="00F82DD0" w:rsidRPr="00F82DD0" w:rsidRDefault="00F82DD0" w:rsidP="00F82DD0">
      <w:pPr>
        <w:pStyle w:val="NormalWeb"/>
        <w:ind w:left="432"/>
        <w:jc w:val="both"/>
        <w:rPr>
          <w:rFonts w:ascii="Cambria" w:hAnsi="Cambria" w:cstheme="minorHAnsi"/>
          <w:b/>
          <w:bCs/>
          <w:szCs w:val="22"/>
          <w:lang w:val="es-CL"/>
        </w:rPr>
      </w:pPr>
      <w:r w:rsidRPr="00F82DD0">
        <w:rPr>
          <w:rFonts w:ascii="Cambria" w:hAnsi="Cambria" w:cstheme="minorHAnsi"/>
          <w:b/>
          <w:bCs/>
          <w:szCs w:val="22"/>
          <w:lang w:val="es-CL"/>
        </w:rPr>
        <w:t>3. Alcance</w:t>
      </w:r>
    </w:p>
    <w:p w14:paraId="70F61BD4"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Esta política aplica a todos los activos tecnológicos de Anaconda Web, independientemente de su ubicación o estado operativo. Los activos tecnológicos incluyen, pero no se limitan a, computadoras personales, laptops, servidores, teléfonos inteligentes, tabletas, dispositivos portátiles, periféricos (teclados, ratones, monitores, impresoras, escáneres, etc.) y dispositivos de almacenamiento (discos duros, unidades USB, CD-</w:t>
      </w:r>
      <w:proofErr w:type="spellStart"/>
      <w:r w:rsidRPr="00F82DD0">
        <w:rPr>
          <w:rFonts w:ascii="Cambria" w:hAnsi="Cambria" w:cstheme="minorHAnsi"/>
          <w:szCs w:val="22"/>
          <w:lang w:val="es-CL"/>
        </w:rPr>
        <w:t>ROMs</w:t>
      </w:r>
      <w:proofErr w:type="spellEnd"/>
      <w:r w:rsidRPr="00F82DD0">
        <w:rPr>
          <w:rFonts w:ascii="Cambria" w:hAnsi="Cambria" w:cstheme="minorHAnsi"/>
          <w:szCs w:val="22"/>
          <w:lang w:val="es-CL"/>
        </w:rPr>
        <w:t>, cintas de respaldo, entre otros).</w:t>
      </w:r>
    </w:p>
    <w:p w14:paraId="2C967606"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Todos los empleados, contratistas y afiliados que trabajen bajo el control de Anaconda Web están obligados a cumplir con esta política. Esto incluye garantizar que cualquier equipo bajo su responsabilidad sea gestionado de acuerdo con las directrices establecidas en este documento. Además, los terceros que participen en la eliminación de equipos tecnológicos deben adherirse a los mismos estándares y procedimientos establecidos por Anaconda Web.</w:t>
      </w:r>
    </w:p>
    <w:p w14:paraId="233A8E23"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El alcance de esta política también incluye el cumplimiento con las normativas legales y reglamentarias aplicables, como las leyes de privacidad de datos y las regulaciones ambientales, asegurando que todos los procesos de eliminación sean éticos, responsables y seguros.</w:t>
      </w:r>
    </w:p>
    <w:p w14:paraId="186B92E8" w14:textId="5E2551C8" w:rsidR="00F82DD0" w:rsidRPr="00F82DD0" w:rsidRDefault="00F82DD0" w:rsidP="00F82DD0">
      <w:pPr>
        <w:pStyle w:val="NormalWeb"/>
        <w:jc w:val="both"/>
        <w:rPr>
          <w:rFonts w:ascii="Cambria" w:hAnsi="Cambria" w:cstheme="minorHAnsi"/>
          <w:szCs w:val="22"/>
          <w:lang w:val="es-CL"/>
        </w:rPr>
      </w:pPr>
    </w:p>
    <w:p w14:paraId="71EF9EFA" w14:textId="77777777" w:rsidR="00F82DD0" w:rsidRPr="00F82DD0" w:rsidRDefault="00F82DD0" w:rsidP="00F82DD0">
      <w:pPr>
        <w:pStyle w:val="NormalWeb"/>
        <w:ind w:left="432"/>
        <w:jc w:val="both"/>
        <w:rPr>
          <w:rFonts w:ascii="Cambria" w:hAnsi="Cambria" w:cstheme="minorHAnsi"/>
          <w:b/>
          <w:bCs/>
          <w:szCs w:val="22"/>
          <w:lang w:val="es-CL"/>
        </w:rPr>
      </w:pPr>
      <w:r w:rsidRPr="00F82DD0">
        <w:rPr>
          <w:rFonts w:ascii="Cambria" w:hAnsi="Cambria" w:cstheme="minorHAnsi"/>
          <w:b/>
          <w:bCs/>
          <w:szCs w:val="22"/>
          <w:lang w:val="es-CL"/>
        </w:rPr>
        <w:t>4. Referencias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45"/>
        <w:gridCol w:w="3061"/>
        <w:gridCol w:w="4010"/>
      </w:tblGrid>
      <w:tr w:rsidR="00F82DD0" w:rsidRPr="00F82DD0" w14:paraId="645A65FD" w14:textId="77777777" w:rsidTr="00F82DD0">
        <w:trPr>
          <w:tblHeader/>
        </w:trPr>
        <w:tc>
          <w:tcPr>
            <w:tcW w:w="0" w:type="auto"/>
            <w:shd w:val="clear" w:color="auto" w:fill="FFFFFF"/>
            <w:tcMar>
              <w:top w:w="90" w:type="dxa"/>
              <w:left w:w="195" w:type="dxa"/>
              <w:bottom w:w="90" w:type="dxa"/>
              <w:right w:w="195" w:type="dxa"/>
            </w:tcMar>
            <w:vAlign w:val="center"/>
            <w:hideMark/>
          </w:tcPr>
          <w:p w14:paraId="10B2CEB7" w14:textId="77777777" w:rsidR="00F82DD0" w:rsidRPr="00F82DD0" w:rsidRDefault="00F82DD0" w:rsidP="00F82DD0">
            <w:pPr>
              <w:pStyle w:val="NormalWeb"/>
              <w:jc w:val="both"/>
              <w:rPr>
                <w:rFonts w:ascii="Cambria" w:hAnsi="Cambria" w:cstheme="minorHAnsi"/>
                <w:b/>
                <w:bCs/>
                <w:szCs w:val="22"/>
                <w:lang w:val="es-CL"/>
              </w:rPr>
            </w:pPr>
            <w:r w:rsidRPr="00F82DD0">
              <w:rPr>
                <w:rFonts w:ascii="Cambria" w:hAnsi="Cambria" w:cstheme="minorHAnsi"/>
                <w:b/>
                <w:bCs/>
                <w:szCs w:val="22"/>
                <w:lang w:val="es-CL"/>
              </w:rPr>
              <w:t>Estándar</w:t>
            </w:r>
          </w:p>
        </w:tc>
        <w:tc>
          <w:tcPr>
            <w:tcW w:w="0" w:type="auto"/>
            <w:shd w:val="clear" w:color="auto" w:fill="FFFFFF"/>
            <w:tcMar>
              <w:top w:w="90" w:type="dxa"/>
              <w:left w:w="195" w:type="dxa"/>
              <w:bottom w:w="90" w:type="dxa"/>
              <w:right w:w="195" w:type="dxa"/>
            </w:tcMar>
            <w:vAlign w:val="center"/>
            <w:hideMark/>
          </w:tcPr>
          <w:p w14:paraId="36B0F98E" w14:textId="77777777" w:rsidR="00F82DD0" w:rsidRPr="00F82DD0" w:rsidRDefault="00F82DD0" w:rsidP="00F82DD0">
            <w:pPr>
              <w:pStyle w:val="NormalWeb"/>
              <w:jc w:val="both"/>
              <w:rPr>
                <w:rFonts w:ascii="Cambria" w:hAnsi="Cambria" w:cstheme="minorHAnsi"/>
                <w:b/>
                <w:bCs/>
                <w:szCs w:val="22"/>
                <w:lang w:val="es-CL"/>
              </w:rPr>
            </w:pPr>
            <w:r w:rsidRPr="00F82DD0">
              <w:rPr>
                <w:rFonts w:ascii="Cambria" w:hAnsi="Cambria" w:cstheme="minorHAnsi"/>
                <w:b/>
                <w:bCs/>
                <w:szCs w:val="22"/>
                <w:lang w:val="es-CL"/>
              </w:rPr>
              <w:t>Título</w:t>
            </w:r>
          </w:p>
        </w:tc>
        <w:tc>
          <w:tcPr>
            <w:tcW w:w="0" w:type="auto"/>
            <w:shd w:val="clear" w:color="auto" w:fill="FFFFFF"/>
            <w:tcMar>
              <w:top w:w="90" w:type="dxa"/>
              <w:left w:w="195" w:type="dxa"/>
              <w:bottom w:w="90" w:type="dxa"/>
              <w:right w:w="195" w:type="dxa"/>
            </w:tcMar>
            <w:vAlign w:val="center"/>
            <w:hideMark/>
          </w:tcPr>
          <w:p w14:paraId="3E628378" w14:textId="77777777" w:rsidR="00F82DD0" w:rsidRPr="00F82DD0" w:rsidRDefault="00F82DD0" w:rsidP="00F82DD0">
            <w:pPr>
              <w:pStyle w:val="NormalWeb"/>
              <w:jc w:val="both"/>
              <w:rPr>
                <w:rFonts w:ascii="Cambria" w:hAnsi="Cambria" w:cstheme="minorHAnsi"/>
                <w:b/>
                <w:bCs/>
                <w:szCs w:val="22"/>
                <w:lang w:val="es-CL"/>
              </w:rPr>
            </w:pPr>
            <w:r w:rsidRPr="00F82DD0">
              <w:rPr>
                <w:rFonts w:ascii="Cambria" w:hAnsi="Cambria" w:cstheme="minorHAnsi"/>
                <w:b/>
                <w:bCs/>
                <w:szCs w:val="22"/>
                <w:lang w:val="es-CL"/>
              </w:rPr>
              <w:t>Descripción</w:t>
            </w:r>
          </w:p>
        </w:tc>
      </w:tr>
      <w:tr w:rsidR="00F82DD0" w:rsidRPr="00F82DD0" w14:paraId="63220474" w14:textId="77777777" w:rsidTr="00F82DD0">
        <w:tc>
          <w:tcPr>
            <w:tcW w:w="0" w:type="auto"/>
            <w:shd w:val="clear" w:color="auto" w:fill="FFFFFF"/>
            <w:tcMar>
              <w:top w:w="90" w:type="dxa"/>
              <w:left w:w="195" w:type="dxa"/>
              <w:bottom w:w="90" w:type="dxa"/>
              <w:right w:w="195" w:type="dxa"/>
            </w:tcMar>
            <w:vAlign w:val="center"/>
            <w:hideMark/>
          </w:tcPr>
          <w:p w14:paraId="7B077B1D"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ISO/IEC 27001:2022</w:t>
            </w:r>
          </w:p>
        </w:tc>
        <w:tc>
          <w:tcPr>
            <w:tcW w:w="0" w:type="auto"/>
            <w:shd w:val="clear" w:color="auto" w:fill="FFFFFF"/>
            <w:tcMar>
              <w:top w:w="90" w:type="dxa"/>
              <w:left w:w="195" w:type="dxa"/>
              <w:bottom w:w="90" w:type="dxa"/>
              <w:right w:w="195" w:type="dxa"/>
            </w:tcMar>
            <w:vAlign w:val="center"/>
            <w:hideMark/>
          </w:tcPr>
          <w:p w14:paraId="690B106D"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Sistemas de gestión de la seguridad de la información</w:t>
            </w:r>
          </w:p>
        </w:tc>
        <w:tc>
          <w:tcPr>
            <w:tcW w:w="0" w:type="auto"/>
            <w:shd w:val="clear" w:color="auto" w:fill="FFFFFF"/>
            <w:tcMar>
              <w:top w:w="90" w:type="dxa"/>
              <w:left w:w="195" w:type="dxa"/>
              <w:bottom w:w="90" w:type="dxa"/>
              <w:right w:w="195" w:type="dxa"/>
            </w:tcMar>
            <w:vAlign w:val="center"/>
            <w:hideMark/>
          </w:tcPr>
          <w:p w14:paraId="68822067"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Requisitos actualizados para la gestión de la seguridad de la información.</w:t>
            </w:r>
          </w:p>
        </w:tc>
      </w:tr>
      <w:tr w:rsidR="00F82DD0" w:rsidRPr="00F82DD0" w14:paraId="132EAE87" w14:textId="77777777" w:rsidTr="00F82DD0">
        <w:tc>
          <w:tcPr>
            <w:tcW w:w="0" w:type="auto"/>
            <w:shd w:val="clear" w:color="auto" w:fill="FFFFFF"/>
            <w:tcMar>
              <w:top w:w="90" w:type="dxa"/>
              <w:left w:w="195" w:type="dxa"/>
              <w:bottom w:w="90" w:type="dxa"/>
              <w:right w:w="195" w:type="dxa"/>
            </w:tcMar>
            <w:vAlign w:val="center"/>
            <w:hideMark/>
          </w:tcPr>
          <w:p w14:paraId="2B11CBB4"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ISO/IEC 27002:2022</w:t>
            </w:r>
          </w:p>
        </w:tc>
        <w:tc>
          <w:tcPr>
            <w:tcW w:w="0" w:type="auto"/>
            <w:shd w:val="clear" w:color="auto" w:fill="FFFFFF"/>
            <w:tcMar>
              <w:top w:w="90" w:type="dxa"/>
              <w:left w:w="195" w:type="dxa"/>
              <w:bottom w:w="90" w:type="dxa"/>
              <w:right w:w="195" w:type="dxa"/>
            </w:tcMar>
            <w:vAlign w:val="center"/>
            <w:hideMark/>
          </w:tcPr>
          <w:p w14:paraId="64C09201"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Controles de seguridad de la información</w:t>
            </w:r>
          </w:p>
        </w:tc>
        <w:tc>
          <w:tcPr>
            <w:tcW w:w="0" w:type="auto"/>
            <w:shd w:val="clear" w:color="auto" w:fill="FFFFFF"/>
            <w:tcMar>
              <w:top w:w="90" w:type="dxa"/>
              <w:left w:w="195" w:type="dxa"/>
              <w:bottom w:w="90" w:type="dxa"/>
              <w:right w:w="195" w:type="dxa"/>
            </w:tcMar>
            <w:vAlign w:val="center"/>
            <w:hideMark/>
          </w:tcPr>
          <w:p w14:paraId="4AAE137E"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Código de práctica para la implementación de controles.</w:t>
            </w:r>
          </w:p>
        </w:tc>
      </w:tr>
      <w:tr w:rsidR="00F82DD0" w:rsidRPr="00F82DD0" w14:paraId="04DA0B0D" w14:textId="77777777" w:rsidTr="00F82DD0">
        <w:tc>
          <w:tcPr>
            <w:tcW w:w="0" w:type="auto"/>
            <w:shd w:val="clear" w:color="auto" w:fill="FFFFFF"/>
            <w:tcMar>
              <w:top w:w="90" w:type="dxa"/>
              <w:left w:w="195" w:type="dxa"/>
              <w:bottom w:w="90" w:type="dxa"/>
              <w:right w:w="195" w:type="dxa"/>
            </w:tcMar>
            <w:vAlign w:val="center"/>
            <w:hideMark/>
          </w:tcPr>
          <w:p w14:paraId="00EA3E26"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Leyes locales</w:t>
            </w:r>
          </w:p>
        </w:tc>
        <w:tc>
          <w:tcPr>
            <w:tcW w:w="0" w:type="auto"/>
            <w:shd w:val="clear" w:color="auto" w:fill="FFFFFF"/>
            <w:tcMar>
              <w:top w:w="90" w:type="dxa"/>
              <w:left w:w="195" w:type="dxa"/>
              <w:bottom w:w="90" w:type="dxa"/>
              <w:right w:w="195" w:type="dxa"/>
            </w:tcMar>
            <w:vAlign w:val="center"/>
            <w:hideMark/>
          </w:tcPr>
          <w:p w14:paraId="355EE7C3"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Normativas ambientales y de privacidad</w:t>
            </w:r>
          </w:p>
        </w:tc>
        <w:tc>
          <w:tcPr>
            <w:tcW w:w="0" w:type="auto"/>
            <w:shd w:val="clear" w:color="auto" w:fill="FFFFFF"/>
            <w:tcMar>
              <w:top w:w="90" w:type="dxa"/>
              <w:left w:w="195" w:type="dxa"/>
              <w:bottom w:w="90" w:type="dxa"/>
              <w:right w:w="195" w:type="dxa"/>
            </w:tcMar>
            <w:vAlign w:val="center"/>
            <w:hideMark/>
          </w:tcPr>
          <w:p w14:paraId="14EDE0E9"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Regulaciones aplicables a la eliminación de equipos tecnológicos.</w:t>
            </w:r>
          </w:p>
        </w:tc>
      </w:tr>
    </w:tbl>
    <w:p w14:paraId="3BE696A0"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Las referencias mencionadas proporcionan el marco normativo y técnico que sustenta esta política. La ISO/IEC 27001:2022 establece los requisitos para un SGSI efectivo, mientras que la ISO/IEC 27002:2022 ofrece directrices prácticas para la implementación </w:t>
      </w:r>
      <w:r w:rsidRPr="00F82DD0">
        <w:rPr>
          <w:rFonts w:ascii="Cambria" w:hAnsi="Cambria" w:cstheme="minorHAnsi"/>
          <w:szCs w:val="22"/>
          <w:lang w:val="es-CL"/>
        </w:rPr>
        <w:lastRenderedPageBreak/>
        <w:t>de controles. Además, las leyes locales garantizan el cumplimiento con las normativas específicas de cada región en la que opera Anaconda Web.</w:t>
      </w:r>
    </w:p>
    <w:p w14:paraId="182D505B" w14:textId="1F02D631" w:rsidR="00F82DD0" w:rsidRPr="00F82DD0" w:rsidRDefault="00F82DD0" w:rsidP="00F82DD0">
      <w:pPr>
        <w:pStyle w:val="NormalWeb"/>
        <w:jc w:val="both"/>
        <w:rPr>
          <w:rFonts w:ascii="Cambria" w:hAnsi="Cambria" w:cstheme="minorHAnsi"/>
          <w:szCs w:val="22"/>
          <w:lang w:val="es-CL"/>
        </w:rPr>
      </w:pPr>
    </w:p>
    <w:p w14:paraId="1D707526" w14:textId="77777777" w:rsidR="00F82DD0" w:rsidRPr="00F82DD0" w:rsidRDefault="00F82DD0" w:rsidP="00F82DD0">
      <w:pPr>
        <w:pStyle w:val="NormalWeb"/>
        <w:ind w:left="432"/>
        <w:jc w:val="both"/>
        <w:rPr>
          <w:rFonts w:ascii="Cambria" w:hAnsi="Cambria" w:cstheme="minorHAnsi"/>
          <w:b/>
          <w:bCs/>
          <w:szCs w:val="22"/>
          <w:lang w:val="es-CL"/>
        </w:rPr>
      </w:pPr>
      <w:r w:rsidRPr="00F82DD0">
        <w:rPr>
          <w:rFonts w:ascii="Cambria" w:hAnsi="Cambria" w:cstheme="minorHAnsi"/>
          <w:b/>
          <w:bCs/>
          <w:szCs w:val="22"/>
          <w:lang w:val="es-CL"/>
        </w:rPr>
        <w:t>5. Términos y definiciones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63"/>
        <w:gridCol w:w="6053"/>
      </w:tblGrid>
      <w:tr w:rsidR="00F82DD0" w:rsidRPr="00F82DD0" w14:paraId="2B865BD1" w14:textId="77777777" w:rsidTr="00F82DD0">
        <w:trPr>
          <w:tblHeader/>
        </w:trPr>
        <w:tc>
          <w:tcPr>
            <w:tcW w:w="0" w:type="auto"/>
            <w:shd w:val="clear" w:color="auto" w:fill="FFFFFF"/>
            <w:tcMar>
              <w:top w:w="90" w:type="dxa"/>
              <w:left w:w="195" w:type="dxa"/>
              <w:bottom w:w="90" w:type="dxa"/>
              <w:right w:w="195" w:type="dxa"/>
            </w:tcMar>
            <w:vAlign w:val="center"/>
            <w:hideMark/>
          </w:tcPr>
          <w:p w14:paraId="7E4AEE38" w14:textId="77777777" w:rsidR="00F82DD0" w:rsidRPr="00F82DD0" w:rsidRDefault="00F82DD0" w:rsidP="00F82DD0">
            <w:pPr>
              <w:pStyle w:val="NormalWeb"/>
              <w:jc w:val="both"/>
              <w:rPr>
                <w:rFonts w:ascii="Cambria" w:hAnsi="Cambria" w:cstheme="minorHAnsi"/>
                <w:b/>
                <w:bCs/>
                <w:szCs w:val="22"/>
                <w:lang w:val="es-CL"/>
              </w:rPr>
            </w:pPr>
            <w:r w:rsidRPr="00F82DD0">
              <w:rPr>
                <w:rFonts w:ascii="Cambria" w:hAnsi="Cambria" w:cstheme="minorHAnsi"/>
                <w:b/>
                <w:bCs/>
                <w:szCs w:val="22"/>
                <w:lang w:val="es-CL"/>
              </w:rPr>
              <w:t>Término</w:t>
            </w:r>
          </w:p>
        </w:tc>
        <w:tc>
          <w:tcPr>
            <w:tcW w:w="0" w:type="auto"/>
            <w:shd w:val="clear" w:color="auto" w:fill="FFFFFF"/>
            <w:tcMar>
              <w:top w:w="90" w:type="dxa"/>
              <w:left w:w="195" w:type="dxa"/>
              <w:bottom w:w="90" w:type="dxa"/>
              <w:right w:w="195" w:type="dxa"/>
            </w:tcMar>
            <w:vAlign w:val="center"/>
            <w:hideMark/>
          </w:tcPr>
          <w:p w14:paraId="1BA1DC1F" w14:textId="77777777" w:rsidR="00F82DD0" w:rsidRPr="00F82DD0" w:rsidRDefault="00F82DD0" w:rsidP="00F82DD0">
            <w:pPr>
              <w:pStyle w:val="NormalWeb"/>
              <w:jc w:val="both"/>
              <w:rPr>
                <w:rFonts w:ascii="Cambria" w:hAnsi="Cambria" w:cstheme="minorHAnsi"/>
                <w:b/>
                <w:bCs/>
                <w:szCs w:val="22"/>
                <w:lang w:val="es-CL"/>
              </w:rPr>
            </w:pPr>
            <w:r w:rsidRPr="00F82DD0">
              <w:rPr>
                <w:rFonts w:ascii="Cambria" w:hAnsi="Cambria" w:cstheme="minorHAnsi"/>
                <w:b/>
                <w:bCs/>
                <w:szCs w:val="22"/>
                <w:lang w:val="es-CL"/>
              </w:rPr>
              <w:t>Definición</w:t>
            </w:r>
          </w:p>
        </w:tc>
      </w:tr>
      <w:tr w:rsidR="00F82DD0" w:rsidRPr="00F82DD0" w14:paraId="1117B9BF" w14:textId="77777777" w:rsidTr="00F82DD0">
        <w:tc>
          <w:tcPr>
            <w:tcW w:w="0" w:type="auto"/>
            <w:shd w:val="clear" w:color="auto" w:fill="FFFFFF"/>
            <w:tcMar>
              <w:top w:w="90" w:type="dxa"/>
              <w:left w:w="195" w:type="dxa"/>
              <w:bottom w:w="90" w:type="dxa"/>
              <w:right w:w="195" w:type="dxa"/>
            </w:tcMar>
            <w:vAlign w:val="center"/>
            <w:hideMark/>
          </w:tcPr>
          <w:p w14:paraId="5C7D3080"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Activo de información</w:t>
            </w:r>
          </w:p>
        </w:tc>
        <w:tc>
          <w:tcPr>
            <w:tcW w:w="0" w:type="auto"/>
            <w:shd w:val="clear" w:color="auto" w:fill="FFFFFF"/>
            <w:tcMar>
              <w:top w:w="90" w:type="dxa"/>
              <w:left w:w="195" w:type="dxa"/>
              <w:bottom w:w="90" w:type="dxa"/>
              <w:right w:w="195" w:type="dxa"/>
            </w:tcMar>
            <w:vAlign w:val="center"/>
            <w:hideMark/>
          </w:tcPr>
          <w:p w14:paraId="49BA7498"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Cualquier información o sistema que soporte las operaciones de Anaconda Web.</w:t>
            </w:r>
          </w:p>
        </w:tc>
      </w:tr>
      <w:tr w:rsidR="00F82DD0" w:rsidRPr="00F82DD0" w14:paraId="6AF17E46" w14:textId="77777777" w:rsidTr="00F82DD0">
        <w:tc>
          <w:tcPr>
            <w:tcW w:w="0" w:type="auto"/>
            <w:shd w:val="clear" w:color="auto" w:fill="FFFFFF"/>
            <w:tcMar>
              <w:top w:w="90" w:type="dxa"/>
              <w:left w:w="195" w:type="dxa"/>
              <w:bottom w:w="90" w:type="dxa"/>
              <w:right w:w="195" w:type="dxa"/>
            </w:tcMar>
            <w:vAlign w:val="center"/>
            <w:hideMark/>
          </w:tcPr>
          <w:p w14:paraId="563D95A6"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Medios de almacenamiento</w:t>
            </w:r>
          </w:p>
        </w:tc>
        <w:tc>
          <w:tcPr>
            <w:tcW w:w="0" w:type="auto"/>
            <w:shd w:val="clear" w:color="auto" w:fill="FFFFFF"/>
            <w:tcMar>
              <w:top w:w="90" w:type="dxa"/>
              <w:left w:w="195" w:type="dxa"/>
              <w:bottom w:w="90" w:type="dxa"/>
              <w:right w:w="195" w:type="dxa"/>
            </w:tcMar>
            <w:vAlign w:val="center"/>
            <w:hideMark/>
          </w:tcPr>
          <w:p w14:paraId="13A2E32A"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Dispositivos que contienen datos, como discos duros, USB, CD-</w:t>
            </w:r>
            <w:proofErr w:type="spellStart"/>
            <w:r w:rsidRPr="00F82DD0">
              <w:rPr>
                <w:rFonts w:ascii="Cambria" w:hAnsi="Cambria" w:cstheme="minorHAnsi"/>
                <w:szCs w:val="22"/>
                <w:lang w:val="es-CL"/>
              </w:rPr>
              <w:t>ROMs</w:t>
            </w:r>
            <w:proofErr w:type="spellEnd"/>
            <w:r w:rsidRPr="00F82DD0">
              <w:rPr>
                <w:rFonts w:ascii="Cambria" w:hAnsi="Cambria" w:cstheme="minorHAnsi"/>
                <w:szCs w:val="22"/>
                <w:lang w:val="es-CL"/>
              </w:rPr>
              <w:t>, etc.</w:t>
            </w:r>
          </w:p>
        </w:tc>
      </w:tr>
      <w:tr w:rsidR="00F82DD0" w:rsidRPr="00F82DD0" w14:paraId="62CF1F63" w14:textId="77777777" w:rsidTr="00F82DD0">
        <w:tc>
          <w:tcPr>
            <w:tcW w:w="0" w:type="auto"/>
            <w:shd w:val="clear" w:color="auto" w:fill="FFFFFF"/>
            <w:tcMar>
              <w:top w:w="90" w:type="dxa"/>
              <w:left w:w="195" w:type="dxa"/>
              <w:bottom w:w="90" w:type="dxa"/>
              <w:right w:w="195" w:type="dxa"/>
            </w:tcMar>
            <w:vAlign w:val="center"/>
            <w:hideMark/>
          </w:tcPr>
          <w:p w14:paraId="4D86303A"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Eliminación segura</w:t>
            </w:r>
          </w:p>
        </w:tc>
        <w:tc>
          <w:tcPr>
            <w:tcW w:w="0" w:type="auto"/>
            <w:shd w:val="clear" w:color="auto" w:fill="FFFFFF"/>
            <w:tcMar>
              <w:top w:w="90" w:type="dxa"/>
              <w:left w:w="195" w:type="dxa"/>
              <w:bottom w:w="90" w:type="dxa"/>
              <w:right w:w="195" w:type="dxa"/>
            </w:tcMar>
            <w:vAlign w:val="center"/>
            <w:hideMark/>
          </w:tcPr>
          <w:p w14:paraId="2FF4F105"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Proceso de destrucción o borrado de datos que garantiza que no puedan ser recuperados.</w:t>
            </w:r>
          </w:p>
        </w:tc>
      </w:tr>
      <w:tr w:rsidR="00F82DD0" w:rsidRPr="00F82DD0" w14:paraId="16F9D937" w14:textId="77777777" w:rsidTr="00F82DD0">
        <w:tc>
          <w:tcPr>
            <w:tcW w:w="0" w:type="auto"/>
            <w:shd w:val="clear" w:color="auto" w:fill="FFFFFF"/>
            <w:tcMar>
              <w:top w:w="90" w:type="dxa"/>
              <w:left w:w="195" w:type="dxa"/>
              <w:bottom w:w="90" w:type="dxa"/>
              <w:right w:w="195" w:type="dxa"/>
            </w:tcMar>
            <w:vAlign w:val="center"/>
            <w:hideMark/>
          </w:tcPr>
          <w:p w14:paraId="3EF3F940"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Desmagnetización</w:t>
            </w:r>
          </w:p>
        </w:tc>
        <w:tc>
          <w:tcPr>
            <w:tcW w:w="0" w:type="auto"/>
            <w:shd w:val="clear" w:color="auto" w:fill="FFFFFF"/>
            <w:tcMar>
              <w:top w:w="90" w:type="dxa"/>
              <w:left w:w="195" w:type="dxa"/>
              <w:bottom w:w="90" w:type="dxa"/>
              <w:right w:w="195" w:type="dxa"/>
            </w:tcMar>
            <w:vAlign w:val="center"/>
            <w:hideMark/>
          </w:tcPr>
          <w:p w14:paraId="30ADCF63"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Proceso para borrar datos en medios magnéticos mediante campos magnéticos fuertes.</w:t>
            </w:r>
          </w:p>
        </w:tc>
      </w:tr>
      <w:tr w:rsidR="00F82DD0" w:rsidRPr="00F82DD0" w14:paraId="73E17FAB" w14:textId="77777777" w:rsidTr="00F82DD0">
        <w:tc>
          <w:tcPr>
            <w:tcW w:w="0" w:type="auto"/>
            <w:shd w:val="clear" w:color="auto" w:fill="FFFFFF"/>
            <w:tcMar>
              <w:top w:w="90" w:type="dxa"/>
              <w:left w:w="195" w:type="dxa"/>
              <w:bottom w:w="90" w:type="dxa"/>
              <w:right w:w="195" w:type="dxa"/>
            </w:tcMar>
            <w:vAlign w:val="center"/>
            <w:hideMark/>
          </w:tcPr>
          <w:p w14:paraId="0A0EDB11"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Cumplimiento</w:t>
            </w:r>
          </w:p>
        </w:tc>
        <w:tc>
          <w:tcPr>
            <w:tcW w:w="0" w:type="auto"/>
            <w:shd w:val="clear" w:color="auto" w:fill="FFFFFF"/>
            <w:tcMar>
              <w:top w:w="90" w:type="dxa"/>
              <w:left w:w="195" w:type="dxa"/>
              <w:bottom w:w="90" w:type="dxa"/>
              <w:right w:w="195" w:type="dxa"/>
            </w:tcMar>
            <w:vAlign w:val="center"/>
            <w:hideMark/>
          </w:tcPr>
          <w:p w14:paraId="76F6C49C"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Adherencia a las políticas, normativas y estándares aplicables.</w:t>
            </w:r>
          </w:p>
        </w:tc>
      </w:tr>
    </w:tbl>
    <w:p w14:paraId="2CEBABA6"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Estas definiciones son clave para comprender los términos utilizados en esta política. Los activos de información incluyen tanto los datos como los sistemas donde se almacenan, mientras que los medios de almacenamiento abarcan una amplia gama de dispositivos físicos. La eliminación segura es un concepto central, ya que garantiza que los datos no puedan ser recuperados por ninguna técnica, protegiendo así la confidencialidad de la información.</w:t>
      </w:r>
    </w:p>
    <w:p w14:paraId="1D984B53" w14:textId="77777777" w:rsidR="00F82DD0" w:rsidRPr="00F82DD0" w:rsidRDefault="00F82DD0">
      <w:pPr>
        <w:pStyle w:val="NormalWeb"/>
        <w:numPr>
          <w:ilvl w:val="0"/>
          <w:numId w:val="13"/>
        </w:numPr>
        <w:jc w:val="both"/>
        <w:rPr>
          <w:rFonts w:ascii="Cambria" w:hAnsi="Cambria" w:cstheme="minorHAnsi"/>
          <w:b/>
          <w:bCs/>
          <w:szCs w:val="22"/>
          <w:lang w:val="es-CL"/>
        </w:rPr>
      </w:pPr>
      <w:r w:rsidRPr="00F82DD0">
        <w:rPr>
          <w:rFonts w:ascii="Cambria" w:hAnsi="Cambria" w:cstheme="minorHAnsi"/>
          <w:b/>
          <w:bCs/>
          <w:szCs w:val="22"/>
          <w:lang w:val="es-CL"/>
        </w:rPr>
        <w:t>6. Responsabilidades</w:t>
      </w:r>
    </w:p>
    <w:p w14:paraId="768E791B"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Es responsabilidad de todos los empleados, contratistas y afiliados de Anaconda Web cumplir con esta política y garantizar que los equipos tecnológicos bajo su control sean gestionados de manera adecuada al final de su vida útil. Esto incluye informar al </w:t>
      </w:r>
      <w:r w:rsidRPr="00F82DD0">
        <w:rPr>
          <w:rFonts w:ascii="Cambria" w:hAnsi="Cambria" w:cstheme="minorHAnsi"/>
          <w:b/>
          <w:bCs/>
          <w:szCs w:val="22"/>
          <w:lang w:val="es-CL"/>
        </w:rPr>
        <w:t>Equipo de Eliminación de Equipos</w:t>
      </w:r>
      <w:r w:rsidRPr="00F82DD0">
        <w:rPr>
          <w:rFonts w:ascii="Cambria" w:hAnsi="Cambria" w:cstheme="minorHAnsi"/>
          <w:szCs w:val="22"/>
          <w:lang w:val="es-CL"/>
        </w:rPr>
        <w:t xml:space="preserve"> cuando un dispositivo ya no sea necesario y seguir los procedimientos establecidos para su eliminación.</w:t>
      </w:r>
    </w:p>
    <w:p w14:paraId="52C8E55D"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El </w:t>
      </w:r>
      <w:r w:rsidRPr="00F82DD0">
        <w:rPr>
          <w:rFonts w:ascii="Cambria" w:hAnsi="Cambria" w:cstheme="minorHAnsi"/>
          <w:b/>
          <w:bCs/>
          <w:szCs w:val="22"/>
          <w:lang w:val="es-CL"/>
        </w:rPr>
        <w:t>Equipo de Eliminación de Equipos</w:t>
      </w:r>
      <w:r w:rsidRPr="00F82DD0">
        <w:rPr>
          <w:rFonts w:ascii="Cambria" w:hAnsi="Cambria" w:cstheme="minorHAnsi"/>
          <w:szCs w:val="22"/>
          <w:lang w:val="es-CL"/>
        </w:rPr>
        <w:t xml:space="preserve"> es responsable de coordinar y ejecutar el proceso de eliminación segura, incluyendo el borrado de datos, la destrucción física de dispositivos cuando sea necesario y la disposición responsable de los componentes electrónicos. Además, este equipo debe garantizar que todos los registros relacionados con la eliminación de activos sean mantenidos de manera adecuada para auditorías futuras.</w:t>
      </w:r>
    </w:p>
    <w:p w14:paraId="0013F1A3"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lastRenderedPageBreak/>
        <w:t>El equipo de Seguridad de la Información (</w:t>
      </w:r>
      <w:proofErr w:type="spellStart"/>
      <w:r w:rsidRPr="00F82DD0">
        <w:rPr>
          <w:rFonts w:ascii="Cambria" w:hAnsi="Cambria" w:cstheme="minorHAnsi"/>
          <w:szCs w:val="22"/>
          <w:lang w:val="es-CL"/>
        </w:rPr>
        <w:t>InfoSec</w:t>
      </w:r>
      <w:proofErr w:type="spellEnd"/>
      <w:r w:rsidRPr="00F82DD0">
        <w:rPr>
          <w:rFonts w:ascii="Cambria" w:hAnsi="Cambria" w:cstheme="minorHAnsi"/>
          <w:szCs w:val="22"/>
          <w:lang w:val="es-CL"/>
        </w:rPr>
        <w:t>) supervisará el cumplimiento de esta política mediante auditorías internas y externas, y proporcionará orientación sobre las mejores prácticas de seguridad aplicables a la eliminación de equipos tecnológicos.</w:t>
      </w:r>
    </w:p>
    <w:p w14:paraId="1829AD52"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Anexo A relacionado:</w:t>
      </w:r>
    </w:p>
    <w:p w14:paraId="11EAD1A0" w14:textId="77777777" w:rsidR="00F82DD0" w:rsidRPr="00F82DD0" w:rsidRDefault="00F82DD0">
      <w:pPr>
        <w:pStyle w:val="NormalWeb"/>
        <w:numPr>
          <w:ilvl w:val="0"/>
          <w:numId w:val="10"/>
        </w:numPr>
        <w:jc w:val="both"/>
        <w:rPr>
          <w:rFonts w:ascii="Cambria" w:hAnsi="Cambria" w:cstheme="minorHAnsi"/>
          <w:szCs w:val="22"/>
          <w:lang w:val="es-CL"/>
        </w:rPr>
      </w:pPr>
      <w:r w:rsidRPr="00F82DD0">
        <w:rPr>
          <w:rFonts w:ascii="Cambria" w:hAnsi="Cambria" w:cstheme="minorHAnsi"/>
          <w:b/>
          <w:bCs/>
          <w:szCs w:val="22"/>
          <w:lang w:val="es-CL"/>
        </w:rPr>
        <w:t>A.7.4 Gestión de activos.</w:t>
      </w:r>
    </w:p>
    <w:p w14:paraId="45213779" w14:textId="77777777" w:rsidR="00F82DD0" w:rsidRPr="00F82DD0" w:rsidRDefault="00F82DD0">
      <w:pPr>
        <w:pStyle w:val="NormalWeb"/>
        <w:numPr>
          <w:ilvl w:val="0"/>
          <w:numId w:val="13"/>
        </w:numPr>
        <w:jc w:val="both"/>
        <w:rPr>
          <w:rFonts w:ascii="Cambria" w:hAnsi="Cambria" w:cstheme="minorHAnsi"/>
          <w:b/>
          <w:bCs/>
          <w:szCs w:val="22"/>
          <w:lang w:val="es-CL"/>
        </w:rPr>
      </w:pPr>
      <w:r w:rsidRPr="00F82DD0">
        <w:rPr>
          <w:rFonts w:ascii="Cambria" w:hAnsi="Cambria" w:cstheme="minorHAnsi"/>
          <w:b/>
          <w:bCs/>
          <w:szCs w:val="22"/>
          <w:lang w:val="es-CL"/>
        </w:rPr>
        <w:t>7. Política</w:t>
      </w:r>
    </w:p>
    <w:p w14:paraId="265A00FD" w14:textId="77777777" w:rsidR="00F82DD0" w:rsidRPr="00F82DD0" w:rsidRDefault="00F82DD0">
      <w:pPr>
        <w:pStyle w:val="NormalWeb"/>
        <w:numPr>
          <w:ilvl w:val="0"/>
          <w:numId w:val="13"/>
        </w:numPr>
        <w:jc w:val="both"/>
        <w:rPr>
          <w:rFonts w:ascii="Cambria" w:hAnsi="Cambria" w:cstheme="minorHAnsi"/>
          <w:b/>
          <w:bCs/>
          <w:szCs w:val="22"/>
          <w:lang w:val="es-CL"/>
        </w:rPr>
      </w:pPr>
      <w:r w:rsidRPr="00F82DD0">
        <w:rPr>
          <w:rFonts w:ascii="Cambria" w:hAnsi="Cambria" w:cstheme="minorHAnsi"/>
          <w:b/>
          <w:bCs/>
          <w:szCs w:val="22"/>
          <w:lang w:val="es-CL"/>
        </w:rPr>
        <w:t>7.1 Eliminación de equipos tecnológicos</w:t>
      </w:r>
    </w:p>
    <w:p w14:paraId="65E4B031" w14:textId="666D7BD2"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La eliminación de equipos tecnológicos debe realizarse de manera que garantice la protección de los datos almacenados y minimice el impacto ambiental. Todos los equipos deben ser enviados al </w:t>
      </w:r>
      <w:r w:rsidRPr="00F82DD0">
        <w:rPr>
          <w:rFonts w:ascii="Cambria" w:hAnsi="Cambria" w:cstheme="minorHAnsi"/>
          <w:b/>
          <w:bCs/>
          <w:szCs w:val="22"/>
          <w:lang w:val="es-CL"/>
        </w:rPr>
        <w:t>Equipo de Eliminación de Equipos</w:t>
      </w:r>
      <w:r w:rsidRPr="00F82DD0">
        <w:rPr>
          <w:rFonts w:ascii="Cambria" w:hAnsi="Cambria" w:cstheme="minorHAnsi"/>
          <w:szCs w:val="22"/>
          <w:lang w:val="es-CL"/>
        </w:rPr>
        <w:t xml:space="preserve">, que será responsable de borrar de manera segura todos los datos utilizando herramientas certificadas que cumplan con los estándares de la industria, como la </w:t>
      </w:r>
      <w:r w:rsidR="005725C3" w:rsidRPr="00F82DD0">
        <w:rPr>
          <w:rFonts w:ascii="Cambria" w:hAnsi="Cambria" w:cstheme="minorHAnsi"/>
          <w:szCs w:val="22"/>
          <w:lang w:val="es-CL"/>
        </w:rPr>
        <w:t>sobreescritura</w:t>
      </w:r>
      <w:r w:rsidRPr="00F82DD0">
        <w:rPr>
          <w:rFonts w:ascii="Cambria" w:hAnsi="Cambria" w:cstheme="minorHAnsi"/>
          <w:szCs w:val="22"/>
          <w:lang w:val="es-CL"/>
        </w:rPr>
        <w:t xml:space="preserve"> múltiple de datos o la desmagnetización de medios magnéticos.</w:t>
      </w:r>
    </w:p>
    <w:p w14:paraId="1148302E"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Cuando un equipo no pueda ser reutilizado, los dispositivos de almacenamiento deben ser destruidos físicamente mediante métodos como trituración, perforación o cualquier otra técnica que garantice que los datos no puedan ser recuperados. Este proceso debe realizarse de acuerdo con las mejores prácticas y normativas aplicables, incluyendo las regulaciones ambientales.</w:t>
      </w:r>
    </w:p>
    <w:p w14:paraId="196D092A"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Ningún equipo puede ser desechado en vertederos comunes ni en contenedores de basura general. Anaconda Web colocará contenedores de reciclaje electrónico en ubicaciones específicas para facilitar la disposición responsable de los equipos. El </w:t>
      </w:r>
      <w:r w:rsidRPr="00F82DD0">
        <w:rPr>
          <w:rFonts w:ascii="Cambria" w:hAnsi="Cambria" w:cstheme="minorHAnsi"/>
          <w:b/>
          <w:bCs/>
          <w:szCs w:val="22"/>
          <w:lang w:val="es-CL"/>
        </w:rPr>
        <w:t>Equipo de Eliminación de Equipos</w:t>
      </w:r>
      <w:r w:rsidRPr="00F82DD0">
        <w:rPr>
          <w:rFonts w:ascii="Cambria" w:hAnsi="Cambria" w:cstheme="minorHAnsi"/>
          <w:szCs w:val="22"/>
          <w:lang w:val="es-CL"/>
        </w:rPr>
        <w:t xml:space="preserve"> debe etiquetar cada dispositivo indicando que el proceso de eliminación ha sido completado, incluyendo la fecha y las iniciales del técnico responsable.</w:t>
      </w:r>
    </w:p>
    <w:p w14:paraId="0705496F"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Anexo A relacionado:</w:t>
      </w:r>
    </w:p>
    <w:p w14:paraId="70DECB23" w14:textId="77777777" w:rsidR="00F82DD0" w:rsidRPr="00F82DD0" w:rsidRDefault="00F82DD0">
      <w:pPr>
        <w:pStyle w:val="NormalWeb"/>
        <w:numPr>
          <w:ilvl w:val="0"/>
          <w:numId w:val="11"/>
        </w:numPr>
        <w:jc w:val="both"/>
        <w:rPr>
          <w:rFonts w:ascii="Cambria" w:hAnsi="Cambria" w:cstheme="minorHAnsi"/>
          <w:szCs w:val="22"/>
          <w:lang w:val="es-CL"/>
        </w:rPr>
      </w:pPr>
      <w:r w:rsidRPr="00F82DD0">
        <w:rPr>
          <w:rFonts w:ascii="Cambria" w:hAnsi="Cambria" w:cstheme="minorHAnsi"/>
          <w:b/>
          <w:bCs/>
          <w:szCs w:val="22"/>
          <w:lang w:val="es-CL"/>
        </w:rPr>
        <w:t>A.8.3.2 Eliminación de activos.</w:t>
      </w:r>
    </w:p>
    <w:p w14:paraId="2E23F72D" w14:textId="77777777" w:rsidR="00F82DD0" w:rsidRPr="00F82DD0" w:rsidRDefault="00F82DD0">
      <w:pPr>
        <w:pStyle w:val="NormalWeb"/>
        <w:numPr>
          <w:ilvl w:val="0"/>
          <w:numId w:val="11"/>
        </w:numPr>
        <w:jc w:val="both"/>
        <w:rPr>
          <w:rFonts w:ascii="Cambria" w:hAnsi="Cambria" w:cstheme="minorHAnsi"/>
          <w:szCs w:val="22"/>
          <w:lang w:val="es-CL"/>
        </w:rPr>
      </w:pPr>
      <w:r w:rsidRPr="00F82DD0">
        <w:rPr>
          <w:rFonts w:ascii="Cambria" w:hAnsi="Cambria" w:cstheme="minorHAnsi"/>
          <w:b/>
          <w:bCs/>
          <w:szCs w:val="22"/>
          <w:lang w:val="es-CL"/>
        </w:rPr>
        <w:t>A.5.10 Cumplimiento de requisitos legales y contractuales.</w:t>
      </w:r>
    </w:p>
    <w:p w14:paraId="34CE3DC2" w14:textId="77777777" w:rsidR="00F82DD0" w:rsidRPr="00F82DD0" w:rsidRDefault="00F82DD0">
      <w:pPr>
        <w:pStyle w:val="NormalWeb"/>
        <w:numPr>
          <w:ilvl w:val="0"/>
          <w:numId w:val="13"/>
        </w:numPr>
        <w:jc w:val="both"/>
        <w:rPr>
          <w:rFonts w:ascii="Cambria" w:hAnsi="Cambria" w:cstheme="minorHAnsi"/>
          <w:b/>
          <w:bCs/>
          <w:szCs w:val="22"/>
          <w:lang w:val="es-CL"/>
        </w:rPr>
      </w:pPr>
      <w:r w:rsidRPr="00F82DD0">
        <w:rPr>
          <w:rFonts w:ascii="Cambria" w:hAnsi="Cambria" w:cstheme="minorHAnsi"/>
          <w:b/>
          <w:bCs/>
          <w:szCs w:val="22"/>
          <w:lang w:val="es-CL"/>
        </w:rPr>
        <w:t>7.2 Compra de equipo desechado por parte de los empleados</w:t>
      </w:r>
    </w:p>
    <w:p w14:paraId="67240F18"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Cualquier equipo que esté en condiciones de funcionamiento, pero que ya no sea necesario para las operaciones de Anaconda Web, estará disponible para compra por parte de los empleados. Este proceso será gestionado de manera transparente mediante un sistema de lotería, asegurando que todos los empleados tengan la misma oportunidad de adquirir los equipos disponibles.</w:t>
      </w:r>
    </w:p>
    <w:p w14:paraId="6D6400D4"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Los empleados interesados en adquirir equipos deben participar en el proceso de lotería y aceptar que todas las compras son finales, sin garantía ni soporte técnico proporcionado </w:t>
      </w:r>
      <w:r w:rsidRPr="00F82DD0">
        <w:rPr>
          <w:rFonts w:ascii="Cambria" w:hAnsi="Cambria" w:cstheme="minorHAnsi"/>
          <w:szCs w:val="22"/>
          <w:lang w:val="es-CL"/>
        </w:rPr>
        <w:lastRenderedPageBreak/>
        <w:t>por Anaconda Web. Esto garantiza que los equipos vendidos no representen una carga adicional para la organización.</w:t>
      </w:r>
    </w:p>
    <w:p w14:paraId="3080C18C"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Los equipos que no sean adquiridos a través de este proceso serán donados a organizaciones benéficas o eliminados de acuerdo con las directrices ambientales vigentes. Antes de abandonar las instalaciones de Anaconda Web, todos los equipos deben ser retirados del sistema de inventario y etiquetados como eliminados.</w:t>
      </w:r>
    </w:p>
    <w:p w14:paraId="568DED80"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Anexo A relacionado:</w:t>
      </w:r>
    </w:p>
    <w:p w14:paraId="1DDD38F2" w14:textId="77777777" w:rsidR="00F82DD0" w:rsidRPr="00F82DD0" w:rsidRDefault="00F82DD0">
      <w:pPr>
        <w:pStyle w:val="NormalWeb"/>
        <w:numPr>
          <w:ilvl w:val="0"/>
          <w:numId w:val="12"/>
        </w:numPr>
        <w:jc w:val="both"/>
        <w:rPr>
          <w:rFonts w:ascii="Cambria" w:hAnsi="Cambria" w:cstheme="minorHAnsi"/>
          <w:szCs w:val="22"/>
          <w:lang w:val="es-CL"/>
        </w:rPr>
      </w:pPr>
      <w:r w:rsidRPr="00F82DD0">
        <w:rPr>
          <w:rFonts w:ascii="Cambria" w:hAnsi="Cambria" w:cstheme="minorHAnsi"/>
          <w:b/>
          <w:bCs/>
          <w:szCs w:val="22"/>
          <w:lang w:val="es-CL"/>
        </w:rPr>
        <w:t>A.5.9 Seguridad de la información en la gestión de relaciones.</w:t>
      </w:r>
    </w:p>
    <w:p w14:paraId="4ADE4F8A" w14:textId="77777777" w:rsidR="00F82DD0" w:rsidRPr="00F82DD0" w:rsidRDefault="00F82DD0">
      <w:pPr>
        <w:pStyle w:val="NormalWeb"/>
        <w:numPr>
          <w:ilvl w:val="0"/>
          <w:numId w:val="13"/>
        </w:numPr>
        <w:jc w:val="both"/>
        <w:rPr>
          <w:rFonts w:ascii="Cambria" w:hAnsi="Cambria" w:cstheme="minorHAnsi"/>
          <w:b/>
          <w:bCs/>
          <w:szCs w:val="22"/>
          <w:lang w:val="es-CL"/>
        </w:rPr>
      </w:pPr>
      <w:r w:rsidRPr="00F82DD0">
        <w:rPr>
          <w:rFonts w:ascii="Cambria" w:hAnsi="Cambria" w:cstheme="minorHAnsi"/>
          <w:b/>
          <w:bCs/>
          <w:szCs w:val="22"/>
          <w:lang w:val="es-CL"/>
        </w:rPr>
        <w:t>7.3 Cumplimiento de la política</w:t>
      </w:r>
    </w:p>
    <w:p w14:paraId="4D9E40BE"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El cumplimiento de esta política será supervisado por el equipo de </w:t>
      </w:r>
      <w:proofErr w:type="spellStart"/>
      <w:r w:rsidRPr="00F82DD0">
        <w:rPr>
          <w:rFonts w:ascii="Cambria" w:hAnsi="Cambria" w:cstheme="minorHAnsi"/>
          <w:szCs w:val="22"/>
          <w:lang w:val="es-CL"/>
        </w:rPr>
        <w:t>InfoSec</w:t>
      </w:r>
      <w:proofErr w:type="spellEnd"/>
      <w:r w:rsidRPr="00F82DD0">
        <w:rPr>
          <w:rFonts w:ascii="Cambria" w:hAnsi="Cambria" w:cstheme="minorHAnsi"/>
          <w:szCs w:val="22"/>
          <w:lang w:val="es-CL"/>
        </w:rPr>
        <w:t>, que llevará a cabo auditorías regulares para verificar que todos los procesos de eliminación de equipos se realizan de acuerdo con las directrices establecidas. Estas auditorías incluirán la revisión de registros de eliminación, informes de borrado de datos y certificados de destrucción.</w:t>
      </w:r>
    </w:p>
    <w:p w14:paraId="4B268A2C"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Además, se utilizarán herramientas de monitoreo para generar informes que permitan identificar posibles incumplimientos o áreas de mejora. Cualquier hallazgo será comunicado al propietario de la política para su corrección y seguimiento.</w:t>
      </w:r>
    </w:p>
    <w:p w14:paraId="208F88F6"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El cumplimiento también será evaluado mediante auditorías externas realizadas por terceros independientes, asegurando que los procesos de eliminación de equipos cumplan con todas las normativas legales y contractuales aplicables.</w:t>
      </w:r>
    </w:p>
    <w:p w14:paraId="3D860A14"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Anexo A relacionado:</w:t>
      </w:r>
    </w:p>
    <w:p w14:paraId="5A3D6A65" w14:textId="77777777" w:rsidR="00F82DD0" w:rsidRPr="00F82DD0" w:rsidRDefault="00F82DD0">
      <w:pPr>
        <w:pStyle w:val="NormalWeb"/>
        <w:numPr>
          <w:ilvl w:val="0"/>
          <w:numId w:val="13"/>
        </w:numPr>
        <w:jc w:val="both"/>
        <w:rPr>
          <w:rFonts w:ascii="Cambria" w:hAnsi="Cambria" w:cstheme="minorHAnsi"/>
          <w:szCs w:val="22"/>
          <w:lang w:val="es-CL"/>
        </w:rPr>
      </w:pPr>
      <w:r w:rsidRPr="00F82DD0">
        <w:rPr>
          <w:rFonts w:ascii="Cambria" w:hAnsi="Cambria" w:cstheme="minorHAnsi"/>
          <w:b/>
          <w:bCs/>
          <w:szCs w:val="22"/>
          <w:lang w:val="es-CL"/>
        </w:rPr>
        <w:t>A.5.10 Cumplimiento de requisitos legales y contractuales.</w:t>
      </w:r>
    </w:p>
    <w:p w14:paraId="01278953" w14:textId="77777777" w:rsidR="00F82DD0" w:rsidRPr="00F82DD0" w:rsidRDefault="00F82DD0">
      <w:pPr>
        <w:pStyle w:val="NormalWeb"/>
        <w:numPr>
          <w:ilvl w:val="0"/>
          <w:numId w:val="13"/>
        </w:numPr>
        <w:jc w:val="both"/>
        <w:rPr>
          <w:rFonts w:ascii="Cambria" w:hAnsi="Cambria" w:cstheme="minorHAnsi"/>
          <w:b/>
          <w:bCs/>
          <w:szCs w:val="22"/>
          <w:lang w:val="es-CL"/>
        </w:rPr>
      </w:pPr>
      <w:r w:rsidRPr="00F82DD0">
        <w:rPr>
          <w:rFonts w:ascii="Cambria" w:hAnsi="Cambria" w:cstheme="minorHAnsi"/>
          <w:b/>
          <w:bCs/>
          <w:szCs w:val="22"/>
          <w:lang w:val="es-CL"/>
        </w:rPr>
        <w:t>7.4 Excepciones</w:t>
      </w:r>
    </w:p>
    <w:p w14:paraId="64CBE674"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Cualquier excepción a esta política debe ser aprobada previamente por el equipo de </w:t>
      </w:r>
      <w:proofErr w:type="spellStart"/>
      <w:r w:rsidRPr="00F82DD0">
        <w:rPr>
          <w:rFonts w:ascii="Cambria" w:hAnsi="Cambria" w:cstheme="minorHAnsi"/>
          <w:szCs w:val="22"/>
          <w:lang w:val="es-CL"/>
        </w:rPr>
        <w:t>InfoSec</w:t>
      </w:r>
      <w:proofErr w:type="spellEnd"/>
      <w:r w:rsidRPr="00F82DD0">
        <w:rPr>
          <w:rFonts w:ascii="Cambria" w:hAnsi="Cambria" w:cstheme="minorHAnsi"/>
          <w:szCs w:val="22"/>
          <w:lang w:val="es-CL"/>
        </w:rPr>
        <w:t>. Las excepciones deben estar justificadas y documentadas, y no deben comprometer la seguridad de la información ni el cumplimiento con las regulaciones aplicables.</w:t>
      </w:r>
    </w:p>
    <w:p w14:paraId="7D54DDE9" w14:textId="77777777" w:rsidR="00F82DD0" w:rsidRPr="00F82DD0" w:rsidRDefault="00F82DD0">
      <w:pPr>
        <w:pStyle w:val="NormalWeb"/>
        <w:numPr>
          <w:ilvl w:val="0"/>
          <w:numId w:val="13"/>
        </w:numPr>
        <w:jc w:val="both"/>
        <w:rPr>
          <w:rFonts w:ascii="Cambria" w:hAnsi="Cambria" w:cstheme="minorHAnsi"/>
          <w:b/>
          <w:bCs/>
          <w:szCs w:val="22"/>
          <w:lang w:val="es-CL"/>
        </w:rPr>
      </w:pPr>
      <w:r w:rsidRPr="00F82DD0">
        <w:rPr>
          <w:rFonts w:ascii="Cambria" w:hAnsi="Cambria" w:cstheme="minorHAnsi"/>
          <w:b/>
          <w:bCs/>
          <w:szCs w:val="22"/>
          <w:lang w:val="es-CL"/>
        </w:rPr>
        <w:t>7.5 Incumplimiento</w:t>
      </w:r>
    </w:p>
    <w:p w14:paraId="3BD21CEB"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El incumplimiento de esta política será tratado con seriedad y puede resultar en medidas disciplinarias, que incluyen desde advertencias hasta el despido, dependiendo de la gravedad de la violación. Además, cualquier incumplimiento que resulte en una violación legal o contractual será reportado a las autoridades correspondientes.</w:t>
      </w:r>
    </w:p>
    <w:p w14:paraId="06AC4528" w14:textId="1F2C9CF8" w:rsidR="00F82DD0" w:rsidRPr="00F82DD0" w:rsidRDefault="00F82DD0" w:rsidP="00F82DD0">
      <w:pPr>
        <w:pStyle w:val="NormalWeb"/>
        <w:jc w:val="both"/>
        <w:rPr>
          <w:rFonts w:ascii="Cambria" w:hAnsi="Cambria" w:cstheme="minorHAnsi"/>
          <w:szCs w:val="22"/>
          <w:lang w:val="es-CL"/>
        </w:rPr>
      </w:pPr>
    </w:p>
    <w:p w14:paraId="19E5C495" w14:textId="77777777" w:rsidR="00F82DD0" w:rsidRPr="00F82DD0" w:rsidRDefault="00F82DD0">
      <w:pPr>
        <w:pStyle w:val="NormalWeb"/>
        <w:numPr>
          <w:ilvl w:val="0"/>
          <w:numId w:val="13"/>
        </w:numPr>
        <w:jc w:val="both"/>
        <w:rPr>
          <w:rFonts w:ascii="Cambria" w:hAnsi="Cambria" w:cstheme="minorHAnsi"/>
          <w:b/>
          <w:bCs/>
          <w:szCs w:val="22"/>
          <w:lang w:val="es-CL"/>
        </w:rPr>
      </w:pPr>
      <w:r w:rsidRPr="00F82DD0">
        <w:rPr>
          <w:rFonts w:ascii="Cambria" w:hAnsi="Cambria" w:cstheme="minorHAnsi"/>
          <w:b/>
          <w:bCs/>
          <w:szCs w:val="22"/>
          <w:lang w:val="es-CL"/>
        </w:rPr>
        <w:lastRenderedPageBreak/>
        <w:t>8. Formación y concienciación</w:t>
      </w:r>
    </w:p>
    <w:p w14:paraId="1EB352AF"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La formación y concienciación del personal son fundamentales para garantizar el cumplimiento de esta política. Todos los empleados, contratistas y afiliados deben recibir capacitación anual sobre la importancia de la eliminación segura de equipos tecnológicos y los procedimientos establecidos por Anaconda Web.</w:t>
      </w:r>
    </w:p>
    <w:p w14:paraId="6077D325"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Las sesiones de formación incluirán información sobre los riesgos asociados con la eliminación inadecuada de datos, las herramientas y métodos utilizados para la eliminación segura, y las responsabilidades de cada empleado en este proceso. Además, se proporcionará material educativo para reforzar los conceptos clave y fomentar una cultura de seguridad.</w:t>
      </w:r>
    </w:p>
    <w:p w14:paraId="6FEC2EE5"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El equipo de </w:t>
      </w:r>
      <w:proofErr w:type="spellStart"/>
      <w:r w:rsidRPr="00F82DD0">
        <w:rPr>
          <w:rFonts w:ascii="Cambria" w:hAnsi="Cambria" w:cstheme="minorHAnsi"/>
          <w:szCs w:val="22"/>
          <w:lang w:val="es-CL"/>
        </w:rPr>
        <w:t>InfoSec</w:t>
      </w:r>
      <w:proofErr w:type="spellEnd"/>
      <w:r w:rsidRPr="00F82DD0">
        <w:rPr>
          <w:rFonts w:ascii="Cambria" w:hAnsi="Cambria" w:cstheme="minorHAnsi"/>
          <w:szCs w:val="22"/>
          <w:lang w:val="es-CL"/>
        </w:rPr>
        <w:t xml:space="preserve"> será responsable de organizar las sesiones de capacitación y mantener registros de asistencia para garantizar que todos los empleados estén debidamente informados.</w:t>
      </w:r>
    </w:p>
    <w:p w14:paraId="52CFFC14"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Anexo A relacionado:</w:t>
      </w:r>
    </w:p>
    <w:p w14:paraId="100672E5" w14:textId="77777777" w:rsidR="00F82DD0" w:rsidRPr="00F82DD0" w:rsidRDefault="00F82DD0">
      <w:pPr>
        <w:pStyle w:val="NormalWeb"/>
        <w:numPr>
          <w:ilvl w:val="0"/>
          <w:numId w:val="14"/>
        </w:numPr>
        <w:jc w:val="both"/>
        <w:rPr>
          <w:rFonts w:ascii="Cambria" w:hAnsi="Cambria" w:cstheme="minorHAnsi"/>
          <w:szCs w:val="22"/>
          <w:lang w:val="es-CL"/>
        </w:rPr>
      </w:pPr>
      <w:r w:rsidRPr="00F82DD0">
        <w:rPr>
          <w:rFonts w:ascii="Cambria" w:hAnsi="Cambria" w:cstheme="minorHAnsi"/>
          <w:b/>
          <w:bCs/>
          <w:szCs w:val="22"/>
          <w:lang w:val="es-CL"/>
        </w:rPr>
        <w:t>A.6.3 Concienciación, educación y formación en seguridad de la información.</w:t>
      </w:r>
    </w:p>
    <w:p w14:paraId="627276AF" w14:textId="0D8EA273" w:rsidR="00F82DD0" w:rsidRPr="00F82DD0" w:rsidRDefault="00F82DD0" w:rsidP="00F82DD0">
      <w:pPr>
        <w:pStyle w:val="NormalWeb"/>
        <w:jc w:val="both"/>
        <w:rPr>
          <w:rFonts w:ascii="Cambria" w:hAnsi="Cambria" w:cstheme="minorHAnsi"/>
          <w:szCs w:val="22"/>
          <w:lang w:val="es-CL"/>
        </w:rPr>
      </w:pPr>
    </w:p>
    <w:p w14:paraId="5C3FF9F4" w14:textId="77777777" w:rsidR="00F82DD0" w:rsidRPr="00F82DD0" w:rsidRDefault="00F82DD0">
      <w:pPr>
        <w:pStyle w:val="NormalWeb"/>
        <w:numPr>
          <w:ilvl w:val="0"/>
          <w:numId w:val="13"/>
        </w:numPr>
        <w:jc w:val="both"/>
        <w:rPr>
          <w:rFonts w:ascii="Cambria" w:hAnsi="Cambria" w:cstheme="minorHAnsi"/>
          <w:b/>
          <w:bCs/>
          <w:szCs w:val="22"/>
          <w:lang w:val="es-CL"/>
        </w:rPr>
      </w:pPr>
      <w:r w:rsidRPr="00F82DD0">
        <w:rPr>
          <w:rFonts w:ascii="Cambria" w:hAnsi="Cambria" w:cstheme="minorHAnsi"/>
          <w:b/>
          <w:bCs/>
          <w:szCs w:val="22"/>
          <w:lang w:val="es-CL"/>
        </w:rPr>
        <w:t>9. Evaluación y mejora continua</w:t>
      </w:r>
    </w:p>
    <w:p w14:paraId="1D64F270"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 xml:space="preserve">Esta política será revisada anualmente o cuando ocurran cambios significativos en el entorno normativo, tecnológico </w:t>
      </w:r>
      <w:proofErr w:type="spellStart"/>
      <w:r w:rsidRPr="00F82DD0">
        <w:rPr>
          <w:rFonts w:ascii="Cambria" w:hAnsi="Cambria" w:cstheme="minorHAnsi"/>
          <w:szCs w:val="22"/>
          <w:lang w:val="es-CL"/>
        </w:rPr>
        <w:t>o</w:t>
      </w:r>
      <w:proofErr w:type="spellEnd"/>
      <w:r w:rsidRPr="00F82DD0">
        <w:rPr>
          <w:rFonts w:ascii="Cambria" w:hAnsi="Cambria" w:cstheme="minorHAnsi"/>
          <w:szCs w:val="22"/>
          <w:lang w:val="es-CL"/>
        </w:rPr>
        <w:t xml:space="preserve"> operativo. Las revisiones serán realizadas por el equipo de </w:t>
      </w:r>
      <w:proofErr w:type="spellStart"/>
      <w:r w:rsidRPr="00F82DD0">
        <w:rPr>
          <w:rFonts w:ascii="Cambria" w:hAnsi="Cambria" w:cstheme="minorHAnsi"/>
          <w:szCs w:val="22"/>
          <w:lang w:val="es-CL"/>
        </w:rPr>
        <w:t>InfoSec</w:t>
      </w:r>
      <w:proofErr w:type="spellEnd"/>
      <w:r w:rsidRPr="00F82DD0">
        <w:rPr>
          <w:rFonts w:ascii="Cambria" w:hAnsi="Cambria" w:cstheme="minorHAnsi"/>
          <w:szCs w:val="22"/>
          <w:lang w:val="es-CL"/>
        </w:rPr>
        <w:t xml:space="preserve"> en colaboración con el </w:t>
      </w:r>
      <w:r w:rsidRPr="00F82DD0">
        <w:rPr>
          <w:rFonts w:ascii="Cambria" w:hAnsi="Cambria" w:cstheme="minorHAnsi"/>
          <w:b/>
          <w:bCs/>
          <w:szCs w:val="22"/>
          <w:lang w:val="es-CL"/>
        </w:rPr>
        <w:t>Equipo de Eliminación de Equipos</w:t>
      </w:r>
      <w:r w:rsidRPr="00F82DD0">
        <w:rPr>
          <w:rFonts w:ascii="Cambria" w:hAnsi="Cambria" w:cstheme="minorHAnsi"/>
          <w:szCs w:val="22"/>
          <w:lang w:val="es-CL"/>
        </w:rPr>
        <w:t xml:space="preserve"> y otros departamentos relevantes.</w:t>
      </w:r>
    </w:p>
    <w:p w14:paraId="44B582A3"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El proceso de revisión incluirá la evaluación de la eficacia de los procedimientos actuales, el análisis de incidentes relacionados con la eliminación de equipos y la incorporación de lecciones aprendidas. Cualquier cambio en la política será comunicado a todos los empleados para garantizar su comprensión y cumplimiento.</w:t>
      </w:r>
    </w:p>
    <w:p w14:paraId="026179CA"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szCs w:val="22"/>
          <w:lang w:val="es-CL"/>
        </w:rPr>
        <w:t>La mejora continua es un principio clave de la ISO/IEC 27001:2022, y Anaconda Web se compromete a implementar medidas correctivas y preventivas para garantizar que esta política siga siendo efectiva y alineada con las mejores prácticas de la industria.</w:t>
      </w:r>
    </w:p>
    <w:p w14:paraId="7089F44D" w14:textId="77777777" w:rsidR="00F82DD0" w:rsidRPr="00F82DD0" w:rsidRDefault="00F82DD0" w:rsidP="00F82DD0">
      <w:pPr>
        <w:pStyle w:val="NormalWeb"/>
        <w:jc w:val="both"/>
        <w:rPr>
          <w:rFonts w:ascii="Cambria" w:hAnsi="Cambria" w:cstheme="minorHAnsi"/>
          <w:szCs w:val="22"/>
          <w:lang w:val="es-CL"/>
        </w:rPr>
      </w:pPr>
      <w:r w:rsidRPr="00F82DD0">
        <w:rPr>
          <w:rFonts w:ascii="Cambria" w:hAnsi="Cambria" w:cstheme="minorHAnsi"/>
          <w:b/>
          <w:bCs/>
          <w:szCs w:val="22"/>
          <w:lang w:val="es-CL"/>
        </w:rPr>
        <w:t>Anexo A relacionado:</w:t>
      </w:r>
    </w:p>
    <w:p w14:paraId="776E1779" w14:textId="77777777" w:rsidR="00F82DD0" w:rsidRPr="00F82DD0" w:rsidRDefault="00F82DD0">
      <w:pPr>
        <w:pStyle w:val="NormalWeb"/>
        <w:numPr>
          <w:ilvl w:val="0"/>
          <w:numId w:val="15"/>
        </w:numPr>
        <w:jc w:val="both"/>
        <w:rPr>
          <w:rFonts w:ascii="Cambria" w:hAnsi="Cambria" w:cstheme="minorHAnsi"/>
          <w:szCs w:val="22"/>
          <w:lang w:val="es-CL"/>
        </w:rPr>
      </w:pPr>
      <w:r w:rsidRPr="00F82DD0">
        <w:rPr>
          <w:rFonts w:ascii="Cambria" w:hAnsi="Cambria" w:cstheme="minorHAnsi"/>
          <w:b/>
          <w:bCs/>
          <w:szCs w:val="22"/>
          <w:lang w:val="es-CL"/>
        </w:rPr>
        <w:t>A.5.11 Revisión y mejora continua.</w:t>
      </w:r>
    </w:p>
    <w:p w14:paraId="5EE8924C" w14:textId="6824C1C4" w:rsidR="00452E7F" w:rsidRPr="000E3636" w:rsidRDefault="00452E7F" w:rsidP="00237AFB">
      <w:pPr>
        <w:pStyle w:val="NormalWeb"/>
        <w:jc w:val="both"/>
        <w:rPr>
          <w:rFonts w:ascii="Cambria" w:hAnsi="Cambria" w:cstheme="minorHAnsi"/>
          <w:sz w:val="22"/>
          <w:szCs w:val="22"/>
          <w:lang w:val="es-CL"/>
        </w:rPr>
      </w:pPr>
    </w:p>
    <w:sectPr w:rsidR="00452E7F" w:rsidRPr="000E3636"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60A72" w14:textId="77777777" w:rsidR="00920DAC" w:rsidRPr="00F82DD0" w:rsidRDefault="00920DAC">
      <w:r w:rsidRPr="00F82DD0">
        <w:separator/>
      </w:r>
    </w:p>
    <w:p w14:paraId="1A8BA9C2" w14:textId="77777777" w:rsidR="00920DAC" w:rsidRPr="00F82DD0" w:rsidRDefault="00920DAC"/>
    <w:p w14:paraId="7AFC3224" w14:textId="77777777" w:rsidR="00920DAC" w:rsidRPr="00F82DD0" w:rsidRDefault="00920DAC"/>
    <w:p w14:paraId="381C97E6" w14:textId="77777777" w:rsidR="00920DAC" w:rsidRPr="00F82DD0" w:rsidRDefault="00920DAC" w:rsidP="00C1318C"/>
  </w:endnote>
  <w:endnote w:type="continuationSeparator" w:id="0">
    <w:p w14:paraId="52688592" w14:textId="77777777" w:rsidR="00920DAC" w:rsidRPr="00F82DD0" w:rsidRDefault="00920DAC">
      <w:r w:rsidRPr="00F82DD0">
        <w:continuationSeparator/>
      </w:r>
    </w:p>
    <w:p w14:paraId="0ED9231C" w14:textId="77777777" w:rsidR="00920DAC" w:rsidRPr="00F82DD0" w:rsidRDefault="00920DAC"/>
    <w:p w14:paraId="3B24A052" w14:textId="77777777" w:rsidR="00920DAC" w:rsidRPr="00F82DD0" w:rsidRDefault="00920DAC"/>
    <w:p w14:paraId="072737A5" w14:textId="77777777" w:rsidR="00920DAC" w:rsidRPr="00F82DD0" w:rsidRDefault="00920DAC"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6699" w14:textId="56F76E94" w:rsidR="00F82DD0" w:rsidRPr="00F82DD0" w:rsidRDefault="00F82DD0" w:rsidP="00F82DD0">
    <w:pPr>
      <w:pStyle w:val="Piedepgina"/>
      <w:jc w:val="center"/>
      <w:rPr>
        <w:rFonts w:ascii="Cambria" w:hAnsi="Cambria" w:cstheme="minorHAnsi"/>
        <w:szCs w:val="22"/>
        <w:lang w:eastAsia="en-GB"/>
      </w:rPr>
    </w:pPr>
    <w:r w:rsidRPr="00F82DD0">
      <w:rPr>
        <w:rFonts w:ascii="Cambria" w:hAnsi="Cambria" w:cstheme="minorHAnsi"/>
        <w:szCs w:val="22"/>
        <w:lang w:eastAsia="en-GB"/>
      </w:rPr>
      <w:t>SGSI Política</w:t>
    </w:r>
    <w:r w:rsidRPr="00F82DD0">
      <w:rPr>
        <w:rFonts w:ascii="Cambria" w:hAnsi="Cambria" w:cstheme="minorHAnsi"/>
        <w:b/>
        <w:bCs/>
        <w:lang w:eastAsia="en-GB"/>
      </w:rPr>
      <w:t xml:space="preserve"> de Eliminación de Equipos Tecnológicos</w:t>
    </w:r>
  </w:p>
  <w:p w14:paraId="7575EA04" w14:textId="77777777" w:rsidR="00237AFB" w:rsidRPr="00F82DD0"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3AE9" w14:textId="77777777" w:rsidR="00920DAC" w:rsidRPr="00F82DD0" w:rsidRDefault="00920DAC">
      <w:r w:rsidRPr="00F82DD0">
        <w:separator/>
      </w:r>
    </w:p>
    <w:p w14:paraId="7544DA9A" w14:textId="77777777" w:rsidR="00920DAC" w:rsidRPr="00F82DD0" w:rsidRDefault="00920DAC"/>
    <w:p w14:paraId="6D833D9A" w14:textId="77777777" w:rsidR="00920DAC" w:rsidRPr="00F82DD0" w:rsidRDefault="00920DAC"/>
    <w:p w14:paraId="5EDF404B" w14:textId="77777777" w:rsidR="00920DAC" w:rsidRPr="00F82DD0" w:rsidRDefault="00920DAC" w:rsidP="00C1318C"/>
  </w:footnote>
  <w:footnote w:type="continuationSeparator" w:id="0">
    <w:p w14:paraId="182ADCFE" w14:textId="77777777" w:rsidR="00920DAC" w:rsidRPr="00F82DD0" w:rsidRDefault="00920DAC">
      <w:r w:rsidRPr="00F82DD0">
        <w:continuationSeparator/>
      </w:r>
    </w:p>
    <w:p w14:paraId="3F6CAFC0" w14:textId="77777777" w:rsidR="00920DAC" w:rsidRPr="00F82DD0" w:rsidRDefault="00920DAC"/>
    <w:p w14:paraId="479F2A6C" w14:textId="77777777" w:rsidR="00920DAC" w:rsidRPr="00F82DD0" w:rsidRDefault="00920DAC"/>
    <w:p w14:paraId="402B4AA0" w14:textId="77777777" w:rsidR="00920DAC" w:rsidRPr="00F82DD0" w:rsidRDefault="00920DAC"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F82DD0" w:rsidRDefault="001637D6">
    <w:r w:rsidRPr="00F82DD0">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249"/>
    <w:multiLevelType w:val="multilevel"/>
    <w:tmpl w:val="371E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141AD"/>
    <w:multiLevelType w:val="multilevel"/>
    <w:tmpl w:val="802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AE77BA"/>
    <w:multiLevelType w:val="multilevel"/>
    <w:tmpl w:val="FD2E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E4992"/>
    <w:multiLevelType w:val="multilevel"/>
    <w:tmpl w:val="39CA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B07BAE"/>
    <w:multiLevelType w:val="multilevel"/>
    <w:tmpl w:val="360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953585D"/>
    <w:multiLevelType w:val="multilevel"/>
    <w:tmpl w:val="558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293A62"/>
    <w:multiLevelType w:val="multilevel"/>
    <w:tmpl w:val="F9DA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13" w15:restartNumberingAfterBreak="0">
    <w:nsid w:val="6E266B9F"/>
    <w:multiLevelType w:val="multilevel"/>
    <w:tmpl w:val="EE5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1653478">
    <w:abstractNumId w:val="11"/>
  </w:num>
  <w:num w:numId="2" w16cid:durableId="74938854">
    <w:abstractNumId w:val="6"/>
  </w:num>
  <w:num w:numId="3" w16cid:durableId="1494763561">
    <w:abstractNumId w:val="5"/>
  </w:num>
  <w:num w:numId="4" w16cid:durableId="2135100286">
    <w:abstractNumId w:val="10"/>
  </w:num>
  <w:num w:numId="5" w16cid:durableId="1000818834">
    <w:abstractNumId w:val="7"/>
  </w:num>
  <w:num w:numId="6" w16cid:durableId="1632788525">
    <w:abstractNumId w:val="14"/>
  </w:num>
  <w:num w:numId="7" w16cid:durableId="352341285">
    <w:abstractNumId w:val="12"/>
  </w:num>
  <w:num w:numId="8" w16cid:durableId="1061251613">
    <w:abstractNumId w:val="2"/>
  </w:num>
  <w:num w:numId="9" w16cid:durableId="619992653">
    <w:abstractNumId w:val="8"/>
  </w:num>
  <w:num w:numId="10" w16cid:durableId="941952951">
    <w:abstractNumId w:val="3"/>
  </w:num>
  <w:num w:numId="11" w16cid:durableId="1572042182">
    <w:abstractNumId w:val="0"/>
  </w:num>
  <w:num w:numId="12" w16cid:durableId="768084212">
    <w:abstractNumId w:val="1"/>
  </w:num>
  <w:num w:numId="13" w16cid:durableId="894656543">
    <w:abstractNumId w:val="4"/>
  </w:num>
  <w:num w:numId="14" w16cid:durableId="369647491">
    <w:abstractNumId w:val="9"/>
  </w:num>
  <w:num w:numId="15" w16cid:durableId="1448235168">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3636"/>
    <w:rsid w:val="000E6716"/>
    <w:rsid w:val="000F2107"/>
    <w:rsid w:val="000F66A2"/>
    <w:rsid w:val="00100F51"/>
    <w:rsid w:val="0010172E"/>
    <w:rsid w:val="001104B5"/>
    <w:rsid w:val="00113FFE"/>
    <w:rsid w:val="001326A5"/>
    <w:rsid w:val="001348F4"/>
    <w:rsid w:val="00147B61"/>
    <w:rsid w:val="001500D3"/>
    <w:rsid w:val="00151FB7"/>
    <w:rsid w:val="0015443A"/>
    <w:rsid w:val="00157778"/>
    <w:rsid w:val="00157BB0"/>
    <w:rsid w:val="001637D6"/>
    <w:rsid w:val="00163C3E"/>
    <w:rsid w:val="00163D07"/>
    <w:rsid w:val="001660AF"/>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42E"/>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24DB"/>
    <w:rsid w:val="005725C3"/>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305B"/>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0DAC"/>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26179"/>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90"/>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EB6"/>
    <w:rsid w:val="00D04FC5"/>
    <w:rsid w:val="00D0596E"/>
    <w:rsid w:val="00D11CB5"/>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B5676"/>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7A6"/>
    <w:rsid w:val="00F64CFB"/>
    <w:rsid w:val="00F658AC"/>
    <w:rsid w:val="00F7015B"/>
    <w:rsid w:val="00F81FAD"/>
    <w:rsid w:val="00F82DD0"/>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lang w:val="es-CL"/>
    </w:rPr>
  </w:style>
  <w:style w:type="character" w:customStyle="1" w:styleId="Ttulo3Car">
    <w:name w:val="Título 3 Car"/>
    <w:link w:val="Ttulo3"/>
    <w:rsid w:val="009C2031"/>
    <w:rPr>
      <w:rFonts w:ascii="inherit" w:hAnsi="inherit" w:cs="Arial"/>
      <w:b/>
      <w:i/>
      <w:sz w:val="24"/>
      <w:szCs w:val="22"/>
      <w:lang w:val="es-CL"/>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lang w:val="es-CL"/>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lang w:val="es-CL"/>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lang w:val="es-CL"/>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eastAsia="Calibri" w:hAnsi="Arial"/>
      <w:b/>
      <w:sz w:val="22"/>
      <w:szCs w:val="16"/>
      <w:lang w:val="es-CL"/>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lang w:val="es-CL"/>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lang w:val="es-CL"/>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lang w:val="es-CL"/>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lang w:val="es-CL"/>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val="es-CL"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7"/>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7964783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51419576">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06291988">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7705966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6606321">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37086691">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487182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29752632">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28996901">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75208582">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4404809">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4361B"/>
    <w:rsid w:val="00263F00"/>
    <w:rsid w:val="002A642E"/>
    <w:rsid w:val="00363C37"/>
    <w:rsid w:val="00383C66"/>
    <w:rsid w:val="00383C88"/>
    <w:rsid w:val="00390CD5"/>
    <w:rsid w:val="00483F4E"/>
    <w:rsid w:val="004F1616"/>
    <w:rsid w:val="005017BF"/>
    <w:rsid w:val="00503E58"/>
    <w:rsid w:val="005724DB"/>
    <w:rsid w:val="005910A7"/>
    <w:rsid w:val="00611E4E"/>
    <w:rsid w:val="006C7BDF"/>
    <w:rsid w:val="00737BAE"/>
    <w:rsid w:val="007B3A3C"/>
    <w:rsid w:val="00871B28"/>
    <w:rsid w:val="00912671"/>
    <w:rsid w:val="00930D52"/>
    <w:rsid w:val="009C1F3E"/>
    <w:rsid w:val="00B360C7"/>
    <w:rsid w:val="00B63AF7"/>
    <w:rsid w:val="00B92933"/>
    <w:rsid w:val="00C81A8B"/>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2114</Words>
  <Characters>11630</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13717</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4</cp:revision>
  <cp:lastPrinted>2016-07-27T15:25:00Z</cp:lastPrinted>
  <dcterms:created xsi:type="dcterms:W3CDTF">2025-03-25T21:51:00Z</dcterms:created>
  <dcterms:modified xsi:type="dcterms:W3CDTF">2025-03-31T04:14:00Z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