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D07B5B" w:rsidRDefault="00380BBD" w:rsidP="00D52C2A">
      <w:pPr>
        <w:rPr>
          <w:b/>
          <w:u w:val="single"/>
        </w:rPr>
      </w:pPr>
      <w:bookmarkStart w:id="0" w:name="_GoBack"/>
      <w:r>
        <w:rPr>
          <w:b/>
          <w:u w:val="single"/>
        </w:rPr>
        <w:t>New in This Version:</w:t>
      </w:r>
    </w:p>
    <w:bookmarkEnd w:id="0"/>
    <w:p w:rsidR="00D07B5B" w:rsidRDefault="00D07B5B">
      <w:r>
        <w:rPr>
          <w:u w:val="single"/>
        </w:rPr>
        <w:t>Animat Map Display</w:t>
      </w:r>
    </w:p>
    <w:p w:rsidR="00D07B5B" w:rsidRDefault="00D07B5B">
      <w:r>
        <w:tab/>
        <w:t xml:space="preserve">NEMO files reference .ddb files, which contain location data for members of animal species.  These location data are originally generated by 3MB (as well as NUWC’s </w:t>
      </w:r>
      <w:proofErr w:type="spellStart"/>
      <w:r>
        <w:t>animat</w:t>
      </w:r>
      <w:proofErr w:type="spellEnd"/>
      <w:r>
        <w:t xml:space="preserve"> seeding </w:t>
      </w:r>
      <w:r w:rsidR="00603283">
        <w:t>algorithms</w:t>
      </w:r>
      <w:r>
        <w:t xml:space="preserve">), based on seeding rules and a collection of </w:t>
      </w:r>
      <w:proofErr w:type="spellStart"/>
      <w:r>
        <w:t>shapefiles</w:t>
      </w:r>
      <w:proofErr w:type="spellEnd"/>
      <w:r>
        <w:t xml:space="preserve"> containing observational data of actual species population distributions.  </w:t>
      </w:r>
    </w:p>
    <w:p w:rsidR="0053218E" w:rsidRDefault="00D07B5B">
      <w:r>
        <w:t>When a .</w:t>
      </w:r>
      <w:proofErr w:type="spellStart"/>
      <w:r>
        <w:t>nemo</w:t>
      </w:r>
      <w:proofErr w:type="spellEnd"/>
      <w:r>
        <w:t xml:space="preserve"> scenario file containing associated species is loaded, a layer on the map display </w:t>
      </w:r>
      <w:r w:rsidR="0053218E">
        <w:t>is generated</w:t>
      </w:r>
      <w:r>
        <w:t xml:space="preserve"> that contains the initial positions of every member of that species</w:t>
      </w:r>
      <w:r w:rsidR="0053218E">
        <w:t>.  When a user modifies the .</w:t>
      </w:r>
      <w:proofErr w:type="spellStart"/>
      <w:r w:rsidR="0053218E">
        <w:t>nemo</w:t>
      </w:r>
      <w:proofErr w:type="spellEnd"/>
      <w:r w:rsidR="0053218E">
        <w:t xml:space="preserve"> file using Scenario Builder, ESME Workbench updates these layers to reflect any changes in species populations that may have occurred.  </w:t>
      </w:r>
    </w:p>
    <w:p w:rsidR="00C85BC3" w:rsidRDefault="00C85BC3" w:rsidP="00C85BC3">
      <w:pPr>
        <w:jc w:val="center"/>
        <w:rPr>
          <w:b/>
          <w:u w:val="single"/>
        </w:rPr>
      </w:pPr>
      <w:r>
        <w:rPr>
          <w:noProof/>
        </w:rPr>
        <w:drawing>
          <wp:inline distT="0" distB="0" distL="0" distR="0" wp14:anchorId="4224201D" wp14:editId="09C0CBAC">
            <wp:extent cx="5943600" cy="3250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50565"/>
                    </a:xfrm>
                    <a:prstGeom prst="rect">
                      <a:avLst/>
                    </a:prstGeom>
                  </pic:spPr>
                </pic:pic>
              </a:graphicData>
            </a:graphic>
          </wp:inline>
        </w:drawing>
      </w:r>
    </w:p>
    <w:p w:rsidR="00C85BC3" w:rsidRDefault="00C85BC3" w:rsidP="00C85BC3">
      <w:pPr>
        <w:jc w:val="center"/>
        <w:rPr>
          <w:b/>
          <w:u w:val="single"/>
        </w:rPr>
      </w:pPr>
    </w:p>
    <w:p w:rsidR="009846CC" w:rsidRDefault="009846CC">
      <w:pPr>
        <w:rPr>
          <w:u w:val="single"/>
        </w:rPr>
      </w:pPr>
      <w:r>
        <w:rPr>
          <w:u w:val="single"/>
        </w:rPr>
        <w:br w:type="page"/>
      </w:r>
    </w:p>
    <w:p w:rsidR="009846CC" w:rsidRDefault="009846CC" w:rsidP="00C85BC3">
      <w:pPr>
        <w:rPr>
          <w:u w:val="single"/>
        </w:rPr>
      </w:pPr>
    </w:p>
    <w:p w:rsidR="009846CC" w:rsidRDefault="009846CC" w:rsidP="00C85BC3">
      <w:r>
        <w:rPr>
          <w:u w:val="single"/>
        </w:rPr>
        <w:t>Meaningful Environmental Data Display</w:t>
      </w:r>
    </w:p>
    <w:p w:rsidR="009846CC" w:rsidRDefault="009846CC" w:rsidP="00C85BC3">
      <w:r>
        <w:t>In this release, Bottom Sediment Type is colorized</w:t>
      </w:r>
      <w:r w:rsidR="00603283">
        <w:t xml:space="preserve"> per sediment type value</w:t>
      </w:r>
      <w:r>
        <w:t xml:space="preserve">, and one layer per sediment type is added to the layer list. </w:t>
      </w:r>
    </w:p>
    <w:p w:rsidR="009846CC" w:rsidRDefault="009846CC" w:rsidP="009846CC">
      <w:pPr>
        <w:jc w:val="center"/>
        <w:rPr>
          <w:b/>
          <w:u w:val="single"/>
        </w:rPr>
      </w:pPr>
      <w:r>
        <w:rPr>
          <w:noProof/>
        </w:rPr>
        <w:drawing>
          <wp:inline distT="0" distB="0" distL="0" distR="0" wp14:anchorId="46913101" wp14:editId="226F3512">
            <wp:extent cx="5986732" cy="40250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89768" cy="4027095"/>
                    </a:xfrm>
                    <a:prstGeom prst="rect">
                      <a:avLst/>
                    </a:prstGeom>
                  </pic:spPr>
                </pic:pic>
              </a:graphicData>
            </a:graphic>
          </wp:inline>
        </w:drawing>
      </w:r>
    </w:p>
    <w:p w:rsidR="00603283" w:rsidRDefault="00603283" w:rsidP="009846CC">
      <w:pPr>
        <w:rPr>
          <w:b/>
          <w:u w:val="single"/>
        </w:rPr>
      </w:pPr>
    </w:p>
    <w:p w:rsidR="00603283" w:rsidRDefault="00603283" w:rsidP="009846CC">
      <w:r>
        <w:rPr>
          <w:u w:val="single"/>
        </w:rPr>
        <w:t>Bugs Fixed</w:t>
      </w:r>
    </w:p>
    <w:p w:rsidR="00603283" w:rsidRPr="00603283" w:rsidRDefault="00603283" w:rsidP="00603283">
      <w:pPr>
        <w:pStyle w:val="ListParagraph"/>
        <w:numPr>
          <w:ilvl w:val="0"/>
          <w:numId w:val="20"/>
        </w:numPr>
        <w:ind w:left="1170" w:hanging="180"/>
        <w:jc w:val="both"/>
        <w:rPr>
          <w:b/>
          <w:u w:val="single"/>
        </w:rPr>
      </w:pPr>
      <w:r>
        <w:t>104: Changing bathymetric extraction limits now match NUWC extraction routines.</w:t>
      </w:r>
    </w:p>
    <w:p w:rsidR="00603283" w:rsidRPr="00603283" w:rsidRDefault="00603283" w:rsidP="00603283">
      <w:pPr>
        <w:pStyle w:val="ListParagraph"/>
        <w:numPr>
          <w:ilvl w:val="0"/>
          <w:numId w:val="20"/>
        </w:numPr>
        <w:ind w:left="1170" w:hanging="180"/>
        <w:jc w:val="both"/>
        <w:rPr>
          <w:b/>
          <w:u w:val="single"/>
        </w:rPr>
      </w:pPr>
      <w:r>
        <w:t xml:space="preserve">103: Map control overlays (pan/zoom, </w:t>
      </w:r>
      <w:proofErr w:type="spellStart"/>
      <w:proofErr w:type="gramStart"/>
      <w:r>
        <w:t>etc</w:t>
      </w:r>
      <w:proofErr w:type="spellEnd"/>
      <w:r>
        <w:t xml:space="preserve"> )</w:t>
      </w:r>
      <w:proofErr w:type="gramEnd"/>
      <w:r>
        <w:t xml:space="preserve"> now properly obey their visibility checkbox states.</w:t>
      </w:r>
    </w:p>
    <w:p w:rsidR="00603283" w:rsidRDefault="00603283" w:rsidP="00603283">
      <w:pPr>
        <w:jc w:val="both"/>
        <w:rPr>
          <w:u w:val="single"/>
        </w:rPr>
      </w:pPr>
      <w:r>
        <w:rPr>
          <w:u w:val="single"/>
        </w:rPr>
        <w:t>Known Bugs</w:t>
      </w:r>
    </w:p>
    <w:p w:rsidR="00A42222" w:rsidRDefault="00A42222" w:rsidP="00603283">
      <w:pPr>
        <w:pStyle w:val="ListParagraph"/>
        <w:numPr>
          <w:ilvl w:val="0"/>
          <w:numId w:val="20"/>
        </w:numPr>
        <w:ind w:left="1170" w:hanging="180"/>
        <w:jc w:val="both"/>
      </w:pPr>
      <w:r>
        <w:t xml:space="preserve">107: Bottom Sediment Type database </w:t>
      </w:r>
      <w:proofErr w:type="spellStart"/>
      <w:r>
        <w:t>incongruencies</w:t>
      </w:r>
      <w:proofErr w:type="spellEnd"/>
      <w:r>
        <w:t>.</w:t>
      </w:r>
    </w:p>
    <w:p w:rsidR="00A42222" w:rsidRDefault="00A42222">
      <w:r>
        <w:br w:type="page"/>
      </w:r>
    </w:p>
    <w:p w:rsidR="00D07B5B" w:rsidRPr="00A42222" w:rsidRDefault="00D07B5B" w:rsidP="00A42222">
      <w:pPr>
        <w:pStyle w:val="ListParagraph"/>
        <w:ind w:left="1170"/>
        <w:jc w:val="both"/>
        <w:rPr>
          <w:b/>
          <w:u w:val="single"/>
        </w:rPr>
      </w:pPr>
    </w:p>
    <w:p w:rsidR="00D07B5B" w:rsidRPr="00D07B5B" w:rsidRDefault="00D07B5B" w:rsidP="00D52C2A">
      <w:pPr>
        <w:rPr>
          <w:i/>
          <w:color w:val="BFBFBF" w:themeColor="background1" w:themeShade="BF"/>
          <w:u w:val="single"/>
        </w:rPr>
      </w:pPr>
      <w:r w:rsidRPr="00D07B5B">
        <w:rPr>
          <w:i/>
          <w:color w:val="BFBFBF" w:themeColor="background1" w:themeShade="BF"/>
          <w:u w:val="single"/>
        </w:rPr>
        <w:t>20 May 2011</w:t>
      </w:r>
    </w:p>
    <w:p w:rsidR="00DD27E9" w:rsidRPr="00D07B5B" w:rsidRDefault="00DD27E9">
      <w:pPr>
        <w:rPr>
          <w:i/>
          <w:color w:val="BFBFBF" w:themeColor="background1" w:themeShade="BF"/>
        </w:rPr>
      </w:pPr>
      <w:r w:rsidRPr="00D07B5B">
        <w:rPr>
          <w:i/>
          <w:color w:val="BFBFBF" w:themeColor="background1" w:themeShade="BF"/>
          <w:u w:val="single"/>
        </w:rPr>
        <w:t>Partial Acoustic Source Validation</w:t>
      </w:r>
    </w:p>
    <w:p w:rsidR="002E5F96" w:rsidRPr="00D07B5B" w:rsidRDefault="002E5F96">
      <w:pPr>
        <w:rPr>
          <w:i/>
          <w:color w:val="BFBFBF" w:themeColor="background1" w:themeShade="BF"/>
        </w:rPr>
      </w:pPr>
      <w:r w:rsidRPr="00D07B5B">
        <w:rPr>
          <w:i/>
          <w:color w:val="BFBFBF" w:themeColor="background1" w:themeShade="BF"/>
        </w:rPr>
        <w:t xml:space="preserve">The user-feedback section of an Acoustic Source </w:t>
      </w:r>
      <w:proofErr w:type="spellStart"/>
      <w:r w:rsidRPr="00D07B5B">
        <w:rPr>
          <w:i/>
          <w:color w:val="BFBFBF" w:themeColor="background1" w:themeShade="BF"/>
        </w:rPr>
        <w:t>validatior</w:t>
      </w:r>
      <w:proofErr w:type="spellEnd"/>
      <w:r w:rsidRPr="00D07B5B">
        <w:rPr>
          <w:i/>
          <w:color w:val="BFBFBF" w:themeColor="background1" w:themeShade="BF"/>
        </w:rPr>
        <w:t xml:space="preserve"> is in place.  If an analysis point is placed that contains a mode whose transmission loss radials fall outside the boundary of the currently extracted environmental data, two things happen.  </w:t>
      </w:r>
    </w:p>
    <w:p w:rsidR="002E5F96" w:rsidRPr="00D07B5B" w:rsidRDefault="002E5F96" w:rsidP="002E5F96">
      <w:pPr>
        <w:pStyle w:val="ListParagraph"/>
        <w:numPr>
          <w:ilvl w:val="0"/>
          <w:numId w:val="18"/>
        </w:numPr>
        <w:rPr>
          <w:i/>
          <w:color w:val="BFBFBF" w:themeColor="background1" w:themeShade="BF"/>
        </w:rPr>
      </w:pPr>
      <w:r w:rsidRPr="00D07B5B">
        <w:rPr>
          <w:i/>
          <w:color w:val="BFBFBF" w:themeColor="background1" w:themeShade="BF"/>
        </w:rPr>
        <w:t xml:space="preserve"> The analysis point settings dialog box shows each invalid mode in red text, with a tooltip explaining </w:t>
      </w:r>
      <w:r w:rsidR="00D07B5B" w:rsidRPr="00D07B5B">
        <w:rPr>
          <w:i/>
          <w:color w:val="BFBFBF" w:themeColor="background1" w:themeShade="BF"/>
        </w:rPr>
        <w:t>each reason</w:t>
      </w:r>
      <w:r w:rsidRPr="00D07B5B">
        <w:rPr>
          <w:i/>
          <w:color w:val="BFBFBF" w:themeColor="background1" w:themeShade="BF"/>
        </w:rPr>
        <w:t xml:space="preserve"> for </w:t>
      </w:r>
      <w:r w:rsidR="00D07B5B" w:rsidRPr="00D07B5B">
        <w:rPr>
          <w:i/>
          <w:color w:val="BFBFBF" w:themeColor="background1" w:themeShade="BF"/>
        </w:rPr>
        <w:t>invalidation:</w:t>
      </w:r>
    </w:p>
    <w:p w:rsidR="002E5F96" w:rsidRPr="00D07B5B" w:rsidRDefault="002E5F96" w:rsidP="002E5F96">
      <w:pPr>
        <w:pStyle w:val="ListParagraph"/>
        <w:jc w:val="center"/>
        <w:rPr>
          <w:i/>
          <w:color w:val="BFBFBF" w:themeColor="background1" w:themeShade="BF"/>
        </w:rPr>
      </w:pPr>
      <w:r w:rsidRPr="00D07B5B">
        <w:rPr>
          <w:i/>
          <w:noProof/>
          <w:color w:val="BFBFBF" w:themeColor="background1" w:themeShade="BF"/>
        </w:rPr>
        <w:drawing>
          <wp:inline distT="0" distB="0" distL="0" distR="0" wp14:anchorId="72D6EA4A" wp14:editId="39E714AA">
            <wp:extent cx="5146158" cy="277485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4561" cy="2779388"/>
                    </a:xfrm>
                    <a:prstGeom prst="rect">
                      <a:avLst/>
                    </a:prstGeom>
                  </pic:spPr>
                </pic:pic>
              </a:graphicData>
            </a:graphic>
          </wp:inline>
        </w:drawing>
      </w:r>
    </w:p>
    <w:p w:rsidR="00DD27E9" w:rsidRPr="00D07B5B" w:rsidRDefault="002E5F96" w:rsidP="002E5F96">
      <w:pPr>
        <w:pStyle w:val="ListParagraph"/>
        <w:numPr>
          <w:ilvl w:val="0"/>
          <w:numId w:val="18"/>
        </w:numPr>
        <w:rPr>
          <w:i/>
          <w:color w:val="BFBFBF" w:themeColor="background1" w:themeShade="BF"/>
        </w:rPr>
      </w:pPr>
      <w:r w:rsidRPr="00D07B5B">
        <w:rPr>
          <w:i/>
          <w:color w:val="BFBFBF" w:themeColor="background1" w:themeShade="BF"/>
        </w:rPr>
        <w:t>The map list display for that analysis point turns red.  Hovering the mouse over the invalid analysis point label displays a tooltip that contains a list of all problems with that analysis point that need to be fixed:</w:t>
      </w:r>
    </w:p>
    <w:p w:rsidR="002E5F96" w:rsidRPr="00D07B5B" w:rsidRDefault="002E5F96" w:rsidP="002E5F96">
      <w:pPr>
        <w:pStyle w:val="ListParagraph"/>
        <w:jc w:val="center"/>
        <w:rPr>
          <w:i/>
          <w:color w:val="BFBFBF" w:themeColor="background1" w:themeShade="BF"/>
        </w:rPr>
      </w:pPr>
      <w:r w:rsidRPr="00D07B5B">
        <w:rPr>
          <w:i/>
          <w:noProof/>
          <w:color w:val="BFBFBF" w:themeColor="background1" w:themeShade="BF"/>
        </w:rPr>
        <w:drawing>
          <wp:inline distT="0" distB="0" distL="0" distR="0" wp14:anchorId="71109A4B" wp14:editId="24FC159A">
            <wp:extent cx="5124893" cy="293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4893" cy="2936958"/>
                    </a:xfrm>
                    <a:prstGeom prst="rect">
                      <a:avLst/>
                    </a:prstGeom>
                  </pic:spPr>
                </pic:pic>
              </a:graphicData>
            </a:graphic>
          </wp:inline>
        </w:drawing>
      </w:r>
    </w:p>
    <w:p w:rsidR="002E5F96" w:rsidRPr="00D07B5B" w:rsidRDefault="002E5F96">
      <w:pPr>
        <w:rPr>
          <w:i/>
          <w:color w:val="BFBFBF" w:themeColor="background1" w:themeShade="BF"/>
        </w:rPr>
      </w:pPr>
      <w:r w:rsidRPr="00D07B5B">
        <w:rPr>
          <w:i/>
          <w:color w:val="BFBFBF" w:themeColor="background1" w:themeShade="BF"/>
        </w:rPr>
        <w:t>At present, the user is not prevented from proceeding further in the experiment.  Enforced validation will be supported imminently.</w:t>
      </w:r>
    </w:p>
    <w:p w:rsidR="002E5F96" w:rsidRPr="00D07B5B" w:rsidRDefault="002E5F96">
      <w:pPr>
        <w:rPr>
          <w:i/>
          <w:color w:val="BFBFBF" w:themeColor="background1" w:themeShade="BF"/>
          <w:u w:val="single"/>
        </w:rPr>
      </w:pPr>
    </w:p>
    <w:p w:rsidR="00DD27E9" w:rsidRPr="00D07B5B" w:rsidRDefault="00DD27E9">
      <w:pPr>
        <w:rPr>
          <w:i/>
          <w:color w:val="BFBFBF" w:themeColor="background1" w:themeShade="BF"/>
        </w:rPr>
      </w:pPr>
      <w:r w:rsidRPr="00D07B5B">
        <w:rPr>
          <w:i/>
          <w:color w:val="BFBFBF" w:themeColor="background1" w:themeShade="BF"/>
          <w:u w:val="single"/>
        </w:rPr>
        <w:t>Earth Model Changes</w:t>
      </w:r>
    </w:p>
    <w:p w:rsidR="002E5F96" w:rsidRPr="00D07B5B" w:rsidRDefault="002E5F96">
      <w:pPr>
        <w:rPr>
          <w:i/>
          <w:color w:val="BFBFBF" w:themeColor="background1" w:themeShade="BF"/>
        </w:rPr>
      </w:pPr>
      <w:r w:rsidRPr="00D07B5B">
        <w:rPr>
          <w:i/>
          <w:color w:val="BFBFBF" w:themeColor="background1" w:themeShade="BF"/>
        </w:rPr>
        <w:t xml:space="preserve">ESME now internally uses the earth model from </w:t>
      </w:r>
      <w:proofErr w:type="spellStart"/>
      <w:r w:rsidRPr="00D07B5B">
        <w:rPr>
          <w:i/>
          <w:color w:val="BFBFBF" w:themeColor="background1" w:themeShade="BF"/>
        </w:rPr>
        <w:t>OpenMap</w:t>
      </w:r>
      <w:proofErr w:type="spellEnd"/>
      <w:r w:rsidRPr="00D07B5B">
        <w:rPr>
          <w:i/>
          <w:color w:val="BFBFBF" w:themeColor="background1" w:themeShade="BF"/>
        </w:rPr>
        <w:t xml:space="preserve">.  Elements of the core classes Geo, </w:t>
      </w:r>
      <w:proofErr w:type="spellStart"/>
      <w:r w:rsidRPr="00D07B5B">
        <w:rPr>
          <w:i/>
          <w:color w:val="BFBFBF" w:themeColor="background1" w:themeShade="BF"/>
        </w:rPr>
        <w:t>GeoPath</w:t>
      </w:r>
      <w:proofErr w:type="spellEnd"/>
      <w:r w:rsidRPr="00D07B5B">
        <w:rPr>
          <w:i/>
          <w:color w:val="BFBFBF" w:themeColor="background1" w:themeShade="BF"/>
        </w:rPr>
        <w:t xml:space="preserve">, </w:t>
      </w:r>
      <w:proofErr w:type="spellStart"/>
      <w:r w:rsidRPr="00D07B5B">
        <w:rPr>
          <w:i/>
          <w:color w:val="BFBFBF" w:themeColor="background1" w:themeShade="BF"/>
        </w:rPr>
        <w:t>GeoPoint</w:t>
      </w:r>
      <w:proofErr w:type="spellEnd"/>
      <w:r w:rsidRPr="00D07B5B">
        <w:rPr>
          <w:i/>
          <w:color w:val="BFBFBF" w:themeColor="background1" w:themeShade="BF"/>
        </w:rPr>
        <w:t xml:space="preserve">, </w:t>
      </w:r>
      <w:proofErr w:type="spellStart"/>
      <w:r w:rsidRPr="00D07B5B">
        <w:rPr>
          <w:i/>
          <w:color w:val="BFBFBF" w:themeColor="background1" w:themeShade="BF"/>
        </w:rPr>
        <w:t>BoundingCircle</w:t>
      </w:r>
      <w:proofErr w:type="spellEnd"/>
      <w:r w:rsidRPr="00D07B5B">
        <w:rPr>
          <w:i/>
          <w:color w:val="BFBFBF" w:themeColor="background1" w:themeShade="BF"/>
        </w:rPr>
        <w:t xml:space="preserve">, </w:t>
      </w:r>
      <w:proofErr w:type="spellStart"/>
      <w:r w:rsidRPr="00D07B5B">
        <w:rPr>
          <w:i/>
          <w:color w:val="BFBFBF" w:themeColor="background1" w:themeShade="BF"/>
        </w:rPr>
        <w:t>GeoRegion</w:t>
      </w:r>
      <w:proofErr w:type="spellEnd"/>
      <w:r w:rsidRPr="00D07B5B">
        <w:rPr>
          <w:i/>
          <w:color w:val="BFBFBF" w:themeColor="background1" w:themeShade="BF"/>
        </w:rPr>
        <w:t xml:space="preserve">, </w:t>
      </w:r>
      <w:proofErr w:type="spellStart"/>
      <w:r w:rsidRPr="00D07B5B">
        <w:rPr>
          <w:i/>
          <w:color w:val="BFBFBF" w:themeColor="background1" w:themeShade="BF"/>
        </w:rPr>
        <w:t>GeoSegment</w:t>
      </w:r>
      <w:proofErr w:type="spellEnd"/>
      <w:r w:rsidRPr="00D07B5B">
        <w:rPr>
          <w:i/>
          <w:color w:val="BFBFBF" w:themeColor="background1" w:themeShade="BF"/>
        </w:rPr>
        <w:t xml:space="preserve">, </w:t>
      </w:r>
      <w:proofErr w:type="spellStart"/>
      <w:r w:rsidRPr="00D07B5B">
        <w:rPr>
          <w:i/>
          <w:color w:val="BFBFBF" w:themeColor="background1" w:themeShade="BF"/>
        </w:rPr>
        <w:t>GeoExtent</w:t>
      </w:r>
      <w:proofErr w:type="spellEnd"/>
      <w:r w:rsidRPr="00D07B5B">
        <w:rPr>
          <w:i/>
          <w:color w:val="BFBFBF" w:themeColor="background1" w:themeShade="BF"/>
        </w:rPr>
        <w:t xml:space="preserve">, Intersection, Length, Planet and Rotation were ported from the </w:t>
      </w:r>
      <w:proofErr w:type="spellStart"/>
      <w:r w:rsidRPr="00D07B5B">
        <w:rPr>
          <w:i/>
          <w:color w:val="BFBFBF" w:themeColor="background1" w:themeShade="BF"/>
        </w:rPr>
        <w:t>OpenMap</w:t>
      </w:r>
      <w:proofErr w:type="spellEnd"/>
      <w:r w:rsidRPr="00D07B5B">
        <w:rPr>
          <w:i/>
          <w:color w:val="BFBFBF" w:themeColor="background1" w:themeShade="BF"/>
        </w:rPr>
        <w:t xml:space="preserve"> java source.</w:t>
      </w:r>
    </w:p>
    <w:p w:rsidR="00DD27E9" w:rsidRPr="00D07B5B" w:rsidRDefault="002E5F96">
      <w:pPr>
        <w:rPr>
          <w:i/>
          <w:color w:val="BFBFBF" w:themeColor="background1" w:themeShade="BF"/>
        </w:rPr>
      </w:pPr>
      <w:r w:rsidRPr="00D07B5B">
        <w:rPr>
          <w:i/>
          <w:color w:val="BFBFBF" w:themeColor="background1" w:themeShade="BF"/>
        </w:rPr>
        <w:br/>
        <w:t xml:space="preserve">Additionally, NAEMO's TrackPoint and Limits classes were partially ported to C#.  Further NAEMO and </w:t>
      </w:r>
      <w:proofErr w:type="spellStart"/>
      <w:r w:rsidRPr="00D07B5B">
        <w:rPr>
          <w:i/>
          <w:color w:val="BFBFBF" w:themeColor="background1" w:themeShade="BF"/>
        </w:rPr>
        <w:t>OpenMap</w:t>
      </w:r>
      <w:proofErr w:type="spellEnd"/>
      <w:r w:rsidRPr="00D07B5B">
        <w:rPr>
          <w:i/>
          <w:color w:val="BFBFBF" w:themeColor="background1" w:themeShade="BF"/>
        </w:rPr>
        <w:t xml:space="preserve"> ports may follow, particularly NAEMO's </w:t>
      </w:r>
      <w:proofErr w:type="spellStart"/>
      <w:r w:rsidRPr="00D07B5B">
        <w:rPr>
          <w:i/>
          <w:color w:val="BFBFBF" w:themeColor="background1" w:themeShade="BF"/>
        </w:rPr>
        <w:t>SimArea</w:t>
      </w:r>
      <w:proofErr w:type="spellEnd"/>
      <w:r w:rsidRPr="00D07B5B">
        <w:rPr>
          <w:i/>
          <w:color w:val="BFBFBF" w:themeColor="background1" w:themeShade="BF"/>
        </w:rPr>
        <w:t xml:space="preserve"> and possibly other NAEMO classes relating to scenarios are under consideration.</w:t>
      </w:r>
      <w:r w:rsidRPr="00D07B5B">
        <w:rPr>
          <w:i/>
          <w:color w:val="BFBFBF" w:themeColor="background1" w:themeShade="BF"/>
        </w:rPr>
        <w:br/>
      </w:r>
      <w:r w:rsidRPr="00D07B5B">
        <w:rPr>
          <w:i/>
          <w:color w:val="BFBFBF" w:themeColor="background1" w:themeShade="BF"/>
        </w:rPr>
        <w:br/>
        <w:t xml:space="preserve">The net result of this is that ESME and NAEMO now should be using the same earth model, and our </w:t>
      </w:r>
      <w:proofErr w:type="spellStart"/>
      <w:r w:rsidRPr="00D07B5B">
        <w:rPr>
          <w:i/>
          <w:color w:val="BFBFBF" w:themeColor="background1" w:themeShade="BF"/>
        </w:rPr>
        <w:t>lat</w:t>
      </w:r>
      <w:proofErr w:type="spellEnd"/>
      <w:r w:rsidRPr="00D07B5B">
        <w:rPr>
          <w:i/>
          <w:color w:val="BFBFBF" w:themeColor="background1" w:themeShade="BF"/>
        </w:rPr>
        <w:t>/</w:t>
      </w:r>
      <w:proofErr w:type="spellStart"/>
      <w:r w:rsidRPr="00D07B5B">
        <w:rPr>
          <w:i/>
          <w:color w:val="BFBFBF" w:themeColor="background1" w:themeShade="BF"/>
        </w:rPr>
        <w:t>lon</w:t>
      </w:r>
      <w:proofErr w:type="spellEnd"/>
      <w:r w:rsidRPr="00D07B5B">
        <w:rPr>
          <w:i/>
          <w:color w:val="BFBFBF" w:themeColor="background1" w:themeShade="BF"/>
        </w:rPr>
        <w:t xml:space="preserve"> and distance calculations should now be close to identical.</w:t>
      </w:r>
    </w:p>
    <w:p w:rsidR="00DD27E9" w:rsidRPr="00D07B5B" w:rsidRDefault="00DD27E9">
      <w:pPr>
        <w:rPr>
          <w:i/>
          <w:color w:val="BFBFBF" w:themeColor="background1" w:themeShade="BF"/>
        </w:rPr>
      </w:pPr>
      <w:r w:rsidRPr="00D07B5B">
        <w:rPr>
          <w:b/>
          <w:i/>
          <w:color w:val="BFBFBF" w:themeColor="background1" w:themeShade="BF"/>
          <w:u w:val="single"/>
        </w:rPr>
        <w:t>Bugs Fixed</w:t>
      </w:r>
    </w:p>
    <w:p w:rsidR="008660B3" w:rsidRPr="00D07B5B" w:rsidRDefault="008660B3">
      <w:pPr>
        <w:rPr>
          <w:i/>
          <w:color w:val="BFBFBF" w:themeColor="background1" w:themeShade="BF"/>
        </w:rPr>
      </w:pPr>
      <w:r w:rsidRPr="00D07B5B">
        <w:rPr>
          <w:i/>
          <w:color w:val="BFBFBF" w:themeColor="background1" w:themeShade="BF"/>
        </w:rPr>
        <w:t xml:space="preserve">15 bugs were closed on the </w:t>
      </w:r>
      <w:proofErr w:type="spellStart"/>
      <w:r w:rsidRPr="00D07B5B">
        <w:rPr>
          <w:i/>
          <w:color w:val="BFBFBF" w:themeColor="background1" w:themeShade="BF"/>
        </w:rPr>
        <w:t>bugzilla</w:t>
      </w:r>
      <w:proofErr w:type="spellEnd"/>
      <w:r w:rsidRPr="00D07B5B">
        <w:rPr>
          <w:i/>
          <w:color w:val="BFBFBF" w:themeColor="background1" w:themeShade="BF"/>
        </w:rPr>
        <w:t xml:space="preserve"> bug tracker in this release period.  Notable bugs include:</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83: Display artifacts.  This issue was resolved by removing a race condition found on map refresh when loading analysis points that caused display ghosting.</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84: NUWC tool inclusion.  The user is now responsible only for configuration of a NUWC tool directory, which allows new versions of NUWC tools to be accessed more robustly.</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89: App logging crashes.  Application crashes are now properly logged to the user’s Documents folder.</w:t>
      </w:r>
    </w:p>
    <w:p w:rsidR="00DD27E9" w:rsidRPr="00D07B5B" w:rsidRDefault="00DD27E9">
      <w:pPr>
        <w:rPr>
          <w:i/>
          <w:color w:val="BFBFBF" w:themeColor="background1" w:themeShade="BF"/>
        </w:rPr>
      </w:pPr>
      <w:r w:rsidRPr="00D07B5B">
        <w:rPr>
          <w:b/>
          <w:i/>
          <w:color w:val="BFBFBF" w:themeColor="background1" w:themeShade="BF"/>
          <w:u w:val="single"/>
        </w:rPr>
        <w:t>Known Bugs</w:t>
      </w:r>
    </w:p>
    <w:p w:rsidR="00DD27E9" w:rsidRPr="00D07B5B" w:rsidRDefault="008660B3">
      <w:pPr>
        <w:rPr>
          <w:i/>
          <w:color w:val="BFBFBF" w:themeColor="background1" w:themeShade="BF"/>
        </w:rPr>
      </w:pPr>
      <w:r w:rsidRPr="00D07B5B">
        <w:rPr>
          <w:i/>
          <w:color w:val="BFBFBF" w:themeColor="background1" w:themeShade="BF"/>
        </w:rPr>
        <w:tab/>
      </w:r>
    </w:p>
    <w:p w:rsidR="00DD27E9" w:rsidRPr="00D07B5B" w:rsidRDefault="00DD27E9">
      <w:pPr>
        <w:rPr>
          <w:b/>
          <w:i/>
          <w:color w:val="BFBFBF" w:themeColor="background1" w:themeShade="BF"/>
          <w:u w:val="single"/>
        </w:rPr>
      </w:pPr>
      <w:r w:rsidRPr="00D07B5B">
        <w:rPr>
          <w:b/>
          <w:i/>
          <w:color w:val="BFBFBF" w:themeColor="background1" w:themeShade="BF"/>
          <w:u w:val="single"/>
        </w:rPr>
        <w:br w:type="page"/>
      </w:r>
    </w:p>
    <w:p w:rsidR="00DD27E9" w:rsidRPr="00D07B5B" w:rsidRDefault="00DD27E9" w:rsidP="00D52C2A">
      <w:pPr>
        <w:rPr>
          <w:i/>
          <w:color w:val="BFBFBF" w:themeColor="background1" w:themeShade="BF"/>
          <w:u w:val="single"/>
        </w:rPr>
      </w:pPr>
    </w:p>
    <w:p w:rsidR="00380BBD" w:rsidRPr="00DD27E9" w:rsidRDefault="00DD27E9" w:rsidP="00D52C2A">
      <w:pPr>
        <w:rPr>
          <w:i/>
          <w:color w:val="BFBFBF" w:themeColor="background1" w:themeShade="BF"/>
          <w:u w:val="single"/>
        </w:rPr>
      </w:pPr>
      <w:r w:rsidRPr="00DD27E9">
        <w:rPr>
          <w:i/>
          <w:color w:val="BFBFBF" w:themeColor="background1" w:themeShade="BF"/>
          <w:u w:val="single"/>
        </w:rPr>
        <w:t>6 MAY 2011</w:t>
      </w:r>
    </w:p>
    <w:p w:rsidR="00124C06" w:rsidRPr="00DD27E9" w:rsidRDefault="00CC4F63" w:rsidP="00D52C2A">
      <w:pPr>
        <w:rPr>
          <w:i/>
          <w:color w:val="BFBFBF" w:themeColor="background1" w:themeShade="BF"/>
          <w:u w:val="single"/>
        </w:rPr>
      </w:pPr>
      <w:r w:rsidRPr="00DD27E9">
        <w:rPr>
          <w:i/>
          <w:color w:val="BFBFBF" w:themeColor="background1" w:themeShade="BF"/>
          <w:u w:val="single"/>
        </w:rPr>
        <w:t>Transmission Loss Viewer</w:t>
      </w:r>
    </w:p>
    <w:p w:rsidR="00CC4F63" w:rsidRPr="00DD27E9" w:rsidRDefault="00CC4F63" w:rsidP="00D52C2A">
      <w:pPr>
        <w:rPr>
          <w:i/>
          <w:color w:val="BFBFBF" w:themeColor="background1" w:themeShade="BF"/>
        </w:rPr>
      </w:pPr>
      <w:r w:rsidRPr="00DD27E9">
        <w:rPr>
          <w:i/>
          <w:color w:val="BFBFBF" w:themeColor="background1" w:themeShade="BF"/>
        </w:rPr>
        <w:tab/>
        <w:t xml:space="preserve">The ability to visualize and export CASS transmission loss output in ESME Workbench is now present.  The Start Menu program group containing ESME Workbench now also contains Transmission Loss Viewer: </w:t>
      </w:r>
    </w:p>
    <w:p w:rsidR="00CC4F63" w:rsidRPr="00DD27E9" w:rsidRDefault="00CC4F63" w:rsidP="00CC4F63">
      <w:pPr>
        <w:jc w:val="center"/>
        <w:rPr>
          <w:i/>
          <w:color w:val="BFBFBF" w:themeColor="background1" w:themeShade="BF"/>
        </w:rPr>
      </w:pPr>
      <w:r w:rsidRPr="00DD27E9">
        <w:rPr>
          <w:i/>
          <w:noProof/>
          <w:color w:val="BFBFBF" w:themeColor="background1" w:themeShade="BF"/>
        </w:rPr>
        <w:drawing>
          <wp:inline distT="0" distB="0" distL="0" distR="0" wp14:anchorId="36FFC5D3" wp14:editId="0D54EEE5">
            <wp:extent cx="5943600" cy="445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9605"/>
                    </a:xfrm>
                    <a:prstGeom prst="rect">
                      <a:avLst/>
                    </a:prstGeom>
                  </pic:spPr>
                </pic:pic>
              </a:graphicData>
            </a:graphic>
          </wp:inline>
        </w:drawing>
      </w:r>
    </w:p>
    <w:p w:rsidR="00CC4F63" w:rsidRPr="00DD27E9" w:rsidRDefault="00CC4F63" w:rsidP="00CC4F63">
      <w:pPr>
        <w:jc w:val="center"/>
        <w:rPr>
          <w:i/>
          <w:color w:val="BFBFBF" w:themeColor="background1" w:themeShade="BF"/>
        </w:rPr>
      </w:pPr>
    </w:p>
    <w:p w:rsidR="00CC4F63" w:rsidRPr="00DD27E9" w:rsidRDefault="00CC4F63" w:rsidP="00CC4F63">
      <w:pPr>
        <w:rPr>
          <w:i/>
          <w:color w:val="BFBFBF" w:themeColor="background1" w:themeShade="BF"/>
        </w:rPr>
      </w:pPr>
      <w:r w:rsidRPr="00DD27E9">
        <w:rPr>
          <w:i/>
          <w:color w:val="BFBFBF" w:themeColor="background1" w:themeShade="BF"/>
        </w:rPr>
        <w:t xml:space="preserve">All valid CASS output can now be visualized, </w:t>
      </w:r>
      <w:r w:rsidR="00223664" w:rsidRPr="00DD27E9">
        <w:rPr>
          <w:i/>
          <w:color w:val="BFBFBF" w:themeColor="background1" w:themeShade="BF"/>
        </w:rPr>
        <w:t>saved as</w:t>
      </w:r>
      <w:r w:rsidRPr="00DD27E9">
        <w:rPr>
          <w:i/>
          <w:color w:val="BFBFBF" w:themeColor="background1" w:themeShade="BF"/>
        </w:rPr>
        <w:t xml:space="preserve"> PNG, JPG, or BMP, or exported as CSV.  </w:t>
      </w:r>
    </w:p>
    <w:p w:rsidR="00CC4F63" w:rsidRPr="00DD27E9" w:rsidRDefault="00CC4F63" w:rsidP="00CC4F63">
      <w:pPr>
        <w:rPr>
          <w:i/>
          <w:color w:val="BFBFBF" w:themeColor="background1" w:themeShade="BF"/>
        </w:rPr>
      </w:pPr>
    </w:p>
    <w:p w:rsidR="00CC4F63" w:rsidRPr="00DD27E9" w:rsidRDefault="00CC4F63">
      <w:pPr>
        <w:rPr>
          <w:i/>
          <w:color w:val="BFBFBF" w:themeColor="background1" w:themeShade="BF"/>
          <w:u w:val="single"/>
        </w:rPr>
      </w:pPr>
      <w:r w:rsidRPr="00DD27E9">
        <w:rPr>
          <w:i/>
          <w:color w:val="BFBFBF" w:themeColor="background1" w:themeShade="BF"/>
          <w:u w:val="single"/>
        </w:rPr>
        <w:br w:type="page"/>
      </w:r>
    </w:p>
    <w:p w:rsidR="00CC4F63" w:rsidRPr="00DD27E9" w:rsidRDefault="00CC4F63" w:rsidP="00CC4F63">
      <w:pPr>
        <w:rPr>
          <w:i/>
          <w:color w:val="BFBFBF" w:themeColor="background1" w:themeShade="BF"/>
          <w:u w:val="single"/>
        </w:rPr>
      </w:pPr>
    </w:p>
    <w:p w:rsidR="00330C56" w:rsidRPr="00DD27E9" w:rsidRDefault="00330C56" w:rsidP="00CC4F63">
      <w:pPr>
        <w:rPr>
          <w:i/>
          <w:color w:val="BFBFBF" w:themeColor="background1" w:themeShade="BF"/>
        </w:rPr>
      </w:pPr>
      <w:r w:rsidRPr="00DD27E9">
        <w:rPr>
          <w:i/>
          <w:color w:val="BFBFBF" w:themeColor="background1" w:themeShade="BF"/>
          <w:u w:val="single"/>
        </w:rPr>
        <w:t>Tight Integration of NUWC Scenario Builder</w:t>
      </w:r>
    </w:p>
    <w:p w:rsidR="00330C56" w:rsidRPr="00DD27E9" w:rsidRDefault="00330C56" w:rsidP="00CC4F63">
      <w:pPr>
        <w:rPr>
          <w:i/>
          <w:color w:val="BFBFBF" w:themeColor="background1" w:themeShade="BF"/>
        </w:rPr>
      </w:pPr>
      <w:r w:rsidRPr="00DD27E9">
        <w:rPr>
          <w:i/>
          <w:color w:val="BFBFBF" w:themeColor="background1" w:themeShade="BF"/>
        </w:rPr>
        <w:t>The Edit scenario button now launches the currently-open .</w:t>
      </w:r>
      <w:proofErr w:type="spellStart"/>
      <w:r w:rsidRPr="00DD27E9">
        <w:rPr>
          <w:i/>
          <w:color w:val="BFBFBF" w:themeColor="background1" w:themeShade="BF"/>
        </w:rPr>
        <w:t>nemo</w:t>
      </w:r>
      <w:proofErr w:type="spellEnd"/>
      <w:r w:rsidRPr="00DD27E9">
        <w:rPr>
          <w:i/>
          <w:color w:val="BFBFBF" w:themeColor="background1" w:themeShade="BF"/>
        </w:rPr>
        <w:t xml:space="preserve"> file.  Changes to the scenario (number of platforms, scenario duration, etc</w:t>
      </w:r>
      <w:proofErr w:type="gramStart"/>
      <w:r w:rsidRPr="00DD27E9">
        <w:rPr>
          <w:i/>
          <w:color w:val="BFBFBF" w:themeColor="background1" w:themeShade="BF"/>
        </w:rPr>
        <w:t>. )</w:t>
      </w:r>
      <w:proofErr w:type="gramEnd"/>
      <w:r w:rsidRPr="00DD27E9">
        <w:rPr>
          <w:i/>
          <w:color w:val="BFBFBF" w:themeColor="background1" w:themeShade="BF"/>
        </w:rPr>
        <w:t xml:space="preserve"> are immediately reflected in the Workbench map .</w:t>
      </w:r>
    </w:p>
    <w:p w:rsidR="00330C56" w:rsidRPr="00DD27E9" w:rsidRDefault="00330C56" w:rsidP="00CC4F63">
      <w:pPr>
        <w:rPr>
          <w:i/>
          <w:color w:val="BFBFBF" w:themeColor="background1" w:themeShade="BF"/>
        </w:rPr>
      </w:pPr>
      <w:r w:rsidRPr="00DD27E9">
        <w:rPr>
          <w:i/>
          <w:color w:val="BFBFBF" w:themeColor="background1" w:themeShade="BF"/>
          <w:u w:val="single"/>
        </w:rPr>
        <w:t>RAM Settings dialog</w:t>
      </w:r>
    </w:p>
    <w:p w:rsidR="00330C56" w:rsidRPr="00DD27E9" w:rsidRDefault="00330C56" w:rsidP="00CC4F63">
      <w:pPr>
        <w:rPr>
          <w:i/>
          <w:color w:val="BFBFBF" w:themeColor="background1" w:themeShade="BF"/>
        </w:rPr>
      </w:pPr>
      <w:r w:rsidRPr="00DD27E9">
        <w:rPr>
          <w:i/>
          <w:color w:val="BFBFBF" w:themeColor="background1" w:themeShade="BF"/>
        </w:rPr>
        <w:t>RAM settings can now be configured in the Options menu:</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6EABDFC0" wp14:editId="52B3AF53">
            <wp:extent cx="3200400" cy="544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00400" cy="54483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CC4F63" w:rsidRPr="00DD27E9" w:rsidRDefault="00CC4F63" w:rsidP="00CC4F63">
      <w:pPr>
        <w:rPr>
          <w:i/>
          <w:color w:val="BFBFBF" w:themeColor="background1" w:themeShade="BF"/>
          <w:u w:val="single"/>
        </w:rPr>
      </w:pPr>
      <w:r w:rsidRPr="00DD27E9">
        <w:rPr>
          <w:i/>
          <w:color w:val="BFBFBF" w:themeColor="background1" w:themeShade="BF"/>
          <w:u w:val="single"/>
        </w:rPr>
        <w:t>Bug Reporting Aids</w:t>
      </w:r>
    </w:p>
    <w:p w:rsidR="00CC4F63" w:rsidRPr="00DD27E9" w:rsidRDefault="00CC4F63" w:rsidP="00CC4F63">
      <w:pPr>
        <w:rPr>
          <w:i/>
          <w:color w:val="BFBFBF" w:themeColor="background1" w:themeShade="BF"/>
        </w:rPr>
      </w:pPr>
      <w:r w:rsidRPr="00DD27E9">
        <w:rPr>
          <w:i/>
          <w:color w:val="BFBFBF" w:themeColor="background1" w:themeShade="BF"/>
        </w:rPr>
        <w:t xml:space="preserve">The ESME Workbench “Info” menu item, in the main dropdown menu, now includes detailed version information useful for debugging: </w:t>
      </w:r>
    </w:p>
    <w:p w:rsidR="00CC4F63" w:rsidRPr="00DD27E9" w:rsidRDefault="00CC4F63" w:rsidP="00CC4F63">
      <w:pPr>
        <w:jc w:val="center"/>
        <w:rPr>
          <w:i/>
          <w:color w:val="BFBFBF" w:themeColor="background1" w:themeShade="BF"/>
        </w:rPr>
      </w:pPr>
      <w:r w:rsidRPr="00DD27E9">
        <w:rPr>
          <w:i/>
          <w:noProof/>
          <w:color w:val="BFBFBF" w:themeColor="background1" w:themeShade="BF"/>
        </w:rPr>
        <w:lastRenderedPageBreak/>
        <w:drawing>
          <wp:inline distT="0" distB="0" distL="0" distR="0" wp14:anchorId="7F421EF2" wp14:editId="26AA35F5">
            <wp:extent cx="368617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86175" cy="5067300"/>
                    </a:xfrm>
                    <a:prstGeom prst="rect">
                      <a:avLst/>
                    </a:prstGeom>
                  </pic:spPr>
                </pic:pic>
              </a:graphicData>
            </a:graphic>
          </wp:inline>
        </w:drawing>
      </w:r>
    </w:p>
    <w:p w:rsidR="00CC4F63" w:rsidRPr="00DD27E9" w:rsidRDefault="00CC4F63" w:rsidP="00D52C2A">
      <w:pPr>
        <w:rPr>
          <w:i/>
          <w:color w:val="BFBFBF" w:themeColor="background1" w:themeShade="BF"/>
        </w:rPr>
      </w:pPr>
      <w:r w:rsidRPr="00DD27E9">
        <w:rPr>
          <w:i/>
          <w:color w:val="BFBFBF" w:themeColor="background1" w:themeShade="BF"/>
        </w:rPr>
        <w:t xml:space="preserve">Selecting “Copy to Clipboard” will copy a preformatted version of relevant information to the clipboard.  Selecting “Report Bug” will open the ESME Workbench </w:t>
      </w:r>
      <w:proofErr w:type="spellStart"/>
      <w:r w:rsidRPr="00DD27E9">
        <w:rPr>
          <w:i/>
          <w:color w:val="BFBFBF" w:themeColor="background1" w:themeShade="BF"/>
        </w:rPr>
        <w:t>Bugzilla</w:t>
      </w:r>
      <w:proofErr w:type="spellEnd"/>
      <w:r w:rsidRPr="00DD27E9">
        <w:rPr>
          <w:i/>
          <w:color w:val="BFBFBF" w:themeColor="background1" w:themeShade="BF"/>
        </w:rPr>
        <w:t xml:space="preserve"> webpage in the user’s default web browser.  The copied text, which summarizes the build version of each major Workbench component, should be included in the main text field of each filed bug; this will greatly speed localization of errors. </w:t>
      </w:r>
    </w:p>
    <w:p w:rsidR="00330C56" w:rsidRPr="00DD27E9" w:rsidRDefault="00330C56" w:rsidP="00D52C2A">
      <w:pPr>
        <w:rPr>
          <w:i/>
          <w:color w:val="BFBFBF" w:themeColor="background1" w:themeShade="BF"/>
          <w:u w:val="single"/>
        </w:rPr>
      </w:pPr>
      <w:r w:rsidRPr="00DD27E9">
        <w:rPr>
          <w:i/>
          <w:color w:val="BFBFBF" w:themeColor="background1" w:themeShade="BF"/>
          <w:u w:val="single"/>
        </w:rPr>
        <w:t>Environmental Data Export Dialog</w:t>
      </w:r>
    </w:p>
    <w:p w:rsidR="00330C56" w:rsidRPr="00DD27E9" w:rsidRDefault="00330C56" w:rsidP="00D52C2A">
      <w:pPr>
        <w:rPr>
          <w:i/>
          <w:color w:val="BFBFBF" w:themeColor="background1" w:themeShade="BF"/>
        </w:rPr>
      </w:pPr>
      <w:r w:rsidRPr="00DD27E9">
        <w:rPr>
          <w:i/>
          <w:color w:val="BFBFBF" w:themeColor="background1" w:themeShade="BF"/>
        </w:rPr>
        <w:t>The Export dialog has changed to reflect a tighter integration with time period specifications.</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49632CB1" wp14:editId="7CB66055">
            <wp:extent cx="241935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19350" cy="19812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072C1F" w:rsidRPr="00DD27E9" w:rsidRDefault="00072C1F" w:rsidP="00330C56">
      <w:pPr>
        <w:rPr>
          <w:i/>
          <w:color w:val="BFBFBF" w:themeColor="background1" w:themeShade="BF"/>
        </w:rPr>
      </w:pPr>
      <w:r w:rsidRPr="00DD27E9">
        <w:rPr>
          <w:i/>
          <w:color w:val="BFBFBF" w:themeColor="background1" w:themeShade="BF"/>
          <w:u w:val="single"/>
        </w:rPr>
        <w:t>NUWC Tool Configuration</w:t>
      </w:r>
    </w:p>
    <w:p w:rsidR="00072C1F" w:rsidRPr="00DD27E9" w:rsidRDefault="00072C1F" w:rsidP="00D52C2A">
      <w:pPr>
        <w:rPr>
          <w:i/>
          <w:color w:val="BFBFBF" w:themeColor="background1" w:themeShade="BF"/>
        </w:rPr>
      </w:pPr>
      <w:r w:rsidRPr="00DD27E9">
        <w:rPr>
          <w:i/>
          <w:color w:val="BFBFBF" w:themeColor="background1" w:themeShade="BF"/>
        </w:rPr>
        <w:t xml:space="preserve">The method by which the user specifies the location of the NUWC tools (Scenario Builder, Simulator, etc.) is now directory-based: </w:t>
      </w:r>
    </w:p>
    <w:p w:rsidR="00072C1F" w:rsidRPr="00DD27E9" w:rsidRDefault="00072C1F" w:rsidP="00072C1F">
      <w:pPr>
        <w:jc w:val="center"/>
        <w:rPr>
          <w:i/>
          <w:color w:val="BFBFBF" w:themeColor="background1" w:themeShade="BF"/>
        </w:rPr>
      </w:pPr>
      <w:r w:rsidRPr="00DD27E9">
        <w:rPr>
          <w:i/>
          <w:noProof/>
          <w:color w:val="BFBFBF" w:themeColor="background1" w:themeShade="BF"/>
        </w:rPr>
        <w:drawing>
          <wp:inline distT="0" distB="0" distL="0" distR="0" wp14:anchorId="387FF654" wp14:editId="2019C9C9">
            <wp:extent cx="5362575" cy="3819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62575" cy="3819525"/>
                    </a:xfrm>
                    <a:prstGeom prst="rect">
                      <a:avLst/>
                    </a:prstGeom>
                  </pic:spPr>
                </pic:pic>
              </a:graphicData>
            </a:graphic>
          </wp:inline>
        </w:drawing>
      </w:r>
    </w:p>
    <w:p w:rsidR="00072C1F" w:rsidRPr="00DD27E9" w:rsidRDefault="00072C1F" w:rsidP="00072C1F">
      <w:pPr>
        <w:rPr>
          <w:i/>
          <w:color w:val="BFBFBF" w:themeColor="background1" w:themeShade="BF"/>
        </w:rPr>
      </w:pPr>
      <w:r w:rsidRPr="00DD27E9">
        <w:rPr>
          <w:i/>
          <w:color w:val="BFBFBF" w:themeColor="background1" w:themeShade="BF"/>
        </w:rPr>
        <w:t xml:space="preserve">If the required .jar files are not found within the specified directory, </w:t>
      </w:r>
      <w:r w:rsidR="00223664" w:rsidRPr="00DD27E9">
        <w:rPr>
          <w:i/>
          <w:color w:val="BFBFBF" w:themeColor="background1" w:themeShade="BF"/>
        </w:rPr>
        <w:t xml:space="preserve">the buttons that launch them from Workbench will be disabled until the .jars </w:t>
      </w:r>
      <w:proofErr w:type="gramStart"/>
      <w:r w:rsidR="00223664" w:rsidRPr="00DD27E9">
        <w:rPr>
          <w:i/>
          <w:color w:val="BFBFBF" w:themeColor="background1" w:themeShade="BF"/>
        </w:rPr>
        <w:t>are</w:t>
      </w:r>
      <w:proofErr w:type="gramEnd"/>
      <w:r w:rsidR="00223664" w:rsidRPr="00DD27E9">
        <w:rPr>
          <w:i/>
          <w:color w:val="BFBFBF" w:themeColor="background1" w:themeShade="BF"/>
        </w:rPr>
        <w:t xml:space="preserve"> present.</w:t>
      </w:r>
    </w:p>
    <w:p w:rsidR="00380BBD" w:rsidRPr="00DD27E9" w:rsidRDefault="00380BBD" w:rsidP="00D52C2A">
      <w:pPr>
        <w:rPr>
          <w:b/>
          <w:i/>
          <w:color w:val="BFBFBF" w:themeColor="background1" w:themeShade="BF"/>
          <w:u w:val="single"/>
        </w:rPr>
      </w:pPr>
      <w:r w:rsidRPr="00DD27E9">
        <w:rPr>
          <w:b/>
          <w:i/>
          <w:color w:val="BFBFBF" w:themeColor="background1" w:themeShade="BF"/>
          <w:u w:val="single"/>
        </w:rPr>
        <w:t>Bugs Fixed:</w:t>
      </w:r>
    </w:p>
    <w:p w:rsidR="004F29BF" w:rsidRPr="00DD27E9" w:rsidRDefault="00CC4F63" w:rsidP="00D52C2A">
      <w:pPr>
        <w:pStyle w:val="ListParagraph"/>
        <w:numPr>
          <w:ilvl w:val="0"/>
          <w:numId w:val="17"/>
        </w:numPr>
        <w:rPr>
          <w:b/>
          <w:i/>
          <w:color w:val="BFBFBF" w:themeColor="background1" w:themeShade="BF"/>
          <w:u w:val="single"/>
        </w:rPr>
      </w:pPr>
      <w:r w:rsidRPr="00DD27E9">
        <w:rPr>
          <w:i/>
          <w:color w:val="BFBFBF" w:themeColor="background1" w:themeShade="BF"/>
        </w:rPr>
        <w:t>Bathymetry extraction discrepancies are now understood and resolved.</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Analysis Point button now stays engaged until an analysis point is placed (Bug 86)</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CASS Range and Depth increments will now never exceed maximum count for CASS or RAM. (Bug 87)</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Should the workbench crash, a dump file will be created in the My Documents folder  (Bug 89)</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 xml:space="preserve">All map layers </w:t>
      </w:r>
      <w:r w:rsidR="00223664" w:rsidRPr="00DD27E9">
        <w:rPr>
          <w:i/>
          <w:color w:val="BFBFBF" w:themeColor="background1" w:themeShade="BF"/>
        </w:rPr>
        <w:t>are now assigned bright, cheery colors</w:t>
      </w:r>
      <w:r w:rsidRPr="00DD27E9">
        <w:rPr>
          <w:i/>
          <w:color w:val="BFBFBF" w:themeColor="background1" w:themeShade="BF"/>
        </w:rPr>
        <w:t>. (Bug 91)</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Environmental buffers are now specified in integer meters (Bug 96)</w:t>
      </w:r>
    </w:p>
    <w:p w:rsidR="00072C1F" w:rsidRPr="00DD27E9" w:rsidRDefault="00072C1F" w:rsidP="00072C1F">
      <w:pPr>
        <w:pStyle w:val="ListParagraph"/>
        <w:numPr>
          <w:ilvl w:val="0"/>
          <w:numId w:val="17"/>
        </w:numPr>
        <w:rPr>
          <w:b/>
          <w:i/>
          <w:color w:val="BFBFBF" w:themeColor="background1" w:themeShade="BF"/>
          <w:u w:val="single"/>
        </w:rPr>
      </w:pPr>
      <w:r w:rsidRPr="00DD27E9">
        <w:rPr>
          <w:i/>
          <w:color w:val="BFBFBF" w:themeColor="background1" w:themeShade="BF"/>
        </w:rPr>
        <w:t>Map control tools now persist appropriately (Bug 97)</w:t>
      </w:r>
    </w:p>
    <w:p w:rsidR="004F29BF" w:rsidRPr="00DD27E9" w:rsidRDefault="004F29BF" w:rsidP="00D52C2A">
      <w:pPr>
        <w:rPr>
          <w:i/>
          <w:color w:val="BFBFBF" w:themeColor="background1" w:themeShade="BF"/>
        </w:rPr>
      </w:pPr>
      <w:r w:rsidRPr="00DD27E9">
        <w:rPr>
          <w:b/>
          <w:i/>
          <w:color w:val="BFBFBF" w:themeColor="background1" w:themeShade="BF"/>
          <w:u w:val="single"/>
        </w:rPr>
        <w:t>Known Bugs:</w:t>
      </w:r>
    </w:p>
    <w:p w:rsidR="00380BBD" w:rsidRPr="00DD27E9" w:rsidRDefault="00223664" w:rsidP="004F29BF">
      <w:pPr>
        <w:pStyle w:val="ListParagraph"/>
        <w:numPr>
          <w:ilvl w:val="0"/>
          <w:numId w:val="17"/>
        </w:numPr>
        <w:rPr>
          <w:i/>
          <w:color w:val="BFBFBF" w:themeColor="background1" w:themeShade="BF"/>
        </w:rPr>
      </w:pPr>
      <w:r w:rsidRPr="00DD27E9">
        <w:rPr>
          <w:i/>
          <w:color w:val="BFBFBF" w:themeColor="background1" w:themeShade="BF"/>
        </w:rPr>
        <w:t>It is still possible to create phantom analysis point displays on the map by rapidly switching between two valid experiments.  This is an issue with the map control itself. (Bug 83).</w:t>
      </w:r>
    </w:p>
    <w:p w:rsidR="00380BBD" w:rsidRPr="00DD27E9" w:rsidRDefault="00380BBD">
      <w:pPr>
        <w:rPr>
          <w:i/>
          <w:color w:val="BFBFBF" w:themeColor="background1" w:themeShade="BF"/>
        </w:rPr>
      </w:pPr>
      <w:r w:rsidRPr="00DD27E9">
        <w:rPr>
          <w:i/>
          <w:color w:val="BFBFBF" w:themeColor="background1" w:themeShade="BF"/>
        </w:rPr>
        <w:br w:type="page"/>
      </w:r>
    </w:p>
    <w:p w:rsidR="00380BBD" w:rsidRDefault="00380BBD" w:rsidP="00D52C2A">
      <w:pPr>
        <w:rPr>
          <w:b/>
          <w:i/>
          <w:color w:val="808080" w:themeColor="background1" w:themeShade="80"/>
          <w:u w:val="single"/>
        </w:rPr>
      </w:pPr>
    </w:p>
    <w:p w:rsidR="0070202C" w:rsidRDefault="0070202C" w:rsidP="00D216D4">
      <w:pPr>
        <w:jc w:val="center"/>
        <w:rPr>
          <w:b/>
          <w:u w:val="single"/>
        </w:rPr>
      </w:pPr>
      <w:r w:rsidRPr="00D216D4">
        <w:rPr>
          <w:b/>
          <w:u w:val="single"/>
        </w:rPr>
        <w:t>Previous Release Notes</w:t>
      </w:r>
    </w:p>
    <w:p w:rsidR="00124C06" w:rsidRPr="00124C06" w:rsidRDefault="00124C06" w:rsidP="00124C06">
      <w:pPr>
        <w:rPr>
          <w:i/>
          <w:color w:val="A6A6A6" w:themeColor="background1" w:themeShade="A6"/>
          <w:u w:val="single"/>
        </w:rPr>
      </w:pPr>
      <w:r>
        <w:rPr>
          <w:i/>
          <w:color w:val="A6A6A6" w:themeColor="background1" w:themeShade="A6"/>
          <w:u w:val="single"/>
        </w:rPr>
        <w:t>22 APR 2011</w:t>
      </w:r>
    </w:p>
    <w:p w:rsidR="00124C06" w:rsidRPr="00124C06" w:rsidRDefault="00124C06" w:rsidP="00124C06">
      <w:pPr>
        <w:rPr>
          <w:i/>
          <w:color w:val="A6A6A6" w:themeColor="background1" w:themeShade="A6"/>
        </w:rPr>
      </w:pPr>
      <w:r w:rsidRPr="00124C06">
        <w:rPr>
          <w:i/>
          <w:color w:val="A6A6A6" w:themeColor="background1" w:themeShade="A6"/>
          <w:u w:val="single"/>
        </w:rPr>
        <w:t>Environmental Data Export Management</w:t>
      </w:r>
      <w:r w:rsidRPr="00124C06">
        <w:rPr>
          <w:i/>
          <w:color w:val="A6A6A6" w:themeColor="background1" w:themeShade="A6"/>
        </w:rPr>
        <w:t>:</w:t>
      </w:r>
    </w:p>
    <w:p w:rsidR="00124C06" w:rsidRPr="00124C06" w:rsidRDefault="00124C06" w:rsidP="00124C06">
      <w:pPr>
        <w:rPr>
          <w:i/>
          <w:color w:val="A6A6A6" w:themeColor="background1" w:themeShade="A6"/>
        </w:rPr>
      </w:pPr>
      <w:r w:rsidRPr="00124C06">
        <w:rPr>
          <w:i/>
          <w:color w:val="A6A6A6" w:themeColor="background1" w:themeShade="A6"/>
        </w:rPr>
        <w:t xml:space="preserve">Exporting acoustic and environmental data is now managed through a consolidated user control.  When the Export button on the Map Control is pressed, a dialog box appears that allows fine-grained control of exported data. </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27883009" wp14:editId="2EA78F8E">
            <wp:extent cx="280987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9875" cy="2438400"/>
                    </a:xfrm>
                    <a:prstGeom prst="rect">
                      <a:avLst/>
                    </a:prstGeom>
                  </pic:spPr>
                </pic:pic>
              </a:graphicData>
            </a:graphic>
          </wp:inline>
        </w:drawing>
      </w:r>
    </w:p>
    <w:p w:rsidR="00124C06" w:rsidRPr="00124C06" w:rsidRDefault="00124C06" w:rsidP="00124C06">
      <w:pPr>
        <w:rPr>
          <w:i/>
          <w:color w:val="A6A6A6" w:themeColor="background1" w:themeShade="A6"/>
        </w:rPr>
      </w:pPr>
      <w:r w:rsidRPr="00124C06">
        <w:rPr>
          <w:i/>
          <w:color w:val="A6A6A6" w:themeColor="background1" w:themeShade="A6"/>
          <w:u w:val="single"/>
        </w:rPr>
        <w:t>Mode-Specific Transmission Loss Calculator Selection</w:t>
      </w:r>
    </w:p>
    <w:p w:rsidR="00124C06" w:rsidRPr="00124C06" w:rsidRDefault="00124C06" w:rsidP="00124C06">
      <w:pPr>
        <w:rPr>
          <w:i/>
          <w:color w:val="A6A6A6" w:themeColor="background1" w:themeShade="A6"/>
        </w:rPr>
      </w:pPr>
      <w:r w:rsidRPr="00124C06">
        <w:rPr>
          <w:i/>
          <w:color w:val="A6A6A6" w:themeColor="background1" w:themeShade="A6"/>
        </w:rPr>
        <w:t>The user can now select, on a per-mode basis, the transmission loss calculator to be used when calculating that mode’s analysis point.   Clicking on the Models button on the Ribbon Control launches the following dialog box:</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3396BBFE" wp14:editId="38B6C58F">
            <wp:extent cx="29908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90850" cy="2295525"/>
                    </a:xfrm>
                    <a:prstGeom prst="rect">
                      <a:avLst/>
                    </a:prstGeom>
                  </pic:spPr>
                </pic:pic>
              </a:graphicData>
            </a:graphic>
          </wp:inline>
        </w:drawing>
      </w:r>
    </w:p>
    <w:p w:rsidR="00124C06" w:rsidRPr="00124C06" w:rsidRDefault="00124C06" w:rsidP="00124C06">
      <w:pPr>
        <w:rPr>
          <w:i/>
          <w:color w:val="A6A6A6" w:themeColor="background1" w:themeShade="A6"/>
          <w:u w:val="single"/>
        </w:rPr>
      </w:pPr>
      <w:r w:rsidRPr="00124C06">
        <w:rPr>
          <w:i/>
          <w:color w:val="A6A6A6" w:themeColor="background1" w:themeShade="A6"/>
          <w:u w:val="single"/>
        </w:rPr>
        <w:t>Bugs Fixed:</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Scenario Simulator Options have been reconfigured to properly reflect command line option effects. </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Further </w:t>
      </w:r>
      <w:proofErr w:type="gramStart"/>
      <w:r w:rsidRPr="00124C06">
        <w:rPr>
          <w:i/>
          <w:color w:val="A6A6A6" w:themeColor="background1" w:themeShade="A6"/>
        </w:rPr>
        <w:t>refinement of CASS input file</w:t>
      </w:r>
      <w:proofErr w:type="gramEnd"/>
      <w:r w:rsidRPr="00124C06">
        <w:rPr>
          <w:i/>
          <w:color w:val="A6A6A6" w:themeColor="background1" w:themeShade="A6"/>
        </w:rPr>
        <w:t xml:space="preserve"> generation methods.</w:t>
      </w:r>
    </w:p>
    <w:p w:rsidR="00124C06" w:rsidRPr="00124C06" w:rsidRDefault="00124C06" w:rsidP="00124C06">
      <w:pPr>
        <w:rPr>
          <w:i/>
          <w:color w:val="A6A6A6" w:themeColor="background1" w:themeShade="A6"/>
          <w:u w:val="single"/>
        </w:rPr>
      </w:pPr>
      <w:r w:rsidRPr="00124C06">
        <w:rPr>
          <w:i/>
          <w:color w:val="A6A6A6" w:themeColor="background1" w:themeShade="A6"/>
          <w:u w:val="single"/>
        </w:rPr>
        <w:br w:type="page"/>
      </w:r>
    </w:p>
    <w:p w:rsidR="00124C06" w:rsidRPr="00124C06" w:rsidRDefault="00124C06" w:rsidP="00124C06">
      <w:pPr>
        <w:rPr>
          <w:i/>
          <w:color w:val="A6A6A6" w:themeColor="background1" w:themeShade="A6"/>
          <w:u w:val="single"/>
        </w:rPr>
      </w:pPr>
    </w:p>
    <w:p w:rsidR="00124C06" w:rsidRPr="00124C06" w:rsidRDefault="00124C06" w:rsidP="00124C06">
      <w:pPr>
        <w:rPr>
          <w:i/>
          <w:color w:val="A6A6A6" w:themeColor="background1" w:themeShade="A6"/>
        </w:rPr>
      </w:pPr>
      <w:r w:rsidRPr="00124C06">
        <w:rPr>
          <w:i/>
          <w:color w:val="A6A6A6" w:themeColor="background1" w:themeShade="A6"/>
          <w:u w:val="single"/>
        </w:rPr>
        <w:t>Known Bugs:</w:t>
      </w:r>
    </w:p>
    <w:p w:rsidR="00124C06" w:rsidRPr="00124C06" w:rsidRDefault="00124C06" w:rsidP="00124C06">
      <w:pPr>
        <w:rPr>
          <w:i/>
          <w:color w:val="A6A6A6" w:themeColor="background1" w:themeShade="A6"/>
          <w:u w:val="single"/>
        </w:rPr>
      </w:pPr>
      <w:r w:rsidRPr="00124C06">
        <w:rPr>
          <w:i/>
          <w:color w:val="A6A6A6" w:themeColor="background1" w:themeShade="A6"/>
        </w:rPr>
        <w:t xml:space="preserve">The default configuration location for the scenario simulator may function improperly.  Ensure that the configured location is the jar file in the same file structure as the </w:t>
      </w:r>
      <w:proofErr w:type="spellStart"/>
      <w:r w:rsidRPr="00124C06">
        <w:rPr>
          <w:i/>
          <w:color w:val="A6A6A6" w:themeColor="background1" w:themeShade="A6"/>
        </w:rPr>
        <w:t>nemo</w:t>
      </w:r>
      <w:proofErr w:type="spellEnd"/>
      <w:r w:rsidRPr="00124C06">
        <w:rPr>
          <w:i/>
          <w:color w:val="A6A6A6" w:themeColor="background1" w:themeShade="A6"/>
        </w:rPr>
        <w:t xml:space="preserve"> file.</w:t>
      </w:r>
    </w:p>
    <w:p w:rsidR="00124C06" w:rsidRPr="00D216D4" w:rsidRDefault="00124C06" w:rsidP="00D216D4">
      <w:pPr>
        <w:jc w:val="center"/>
        <w:rPr>
          <w:b/>
          <w:u w:val="single"/>
        </w:rPr>
      </w:pP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F2445E" w:rsidRPr="00124C06" w:rsidRDefault="00E07650" w:rsidP="00F2445E">
      <w:pPr>
        <w:pStyle w:val="ListParagraph"/>
        <w:numPr>
          <w:ilvl w:val="0"/>
          <w:numId w:val="5"/>
        </w:numPr>
        <w:rPr>
          <w:b/>
          <w:i/>
          <w:color w:val="808080" w:themeColor="background1" w:themeShade="80"/>
          <w:u w:val="single"/>
        </w:rPr>
      </w:pPr>
      <w:r w:rsidRPr="00124C06">
        <w:rPr>
          <w:i/>
          <w:color w:val="808080" w:themeColor="background1" w:themeShade="80"/>
        </w:rPr>
        <w:t xml:space="preserve">On a clean install of ESME Workbench 2011 onto a machine that has never been used before, it is </w:t>
      </w:r>
      <w:r w:rsidRPr="00124C06">
        <w:rPr>
          <w:i/>
          <w:color w:val="808080" w:themeColor="background1" w:themeShade="80"/>
          <w:u w:val="single"/>
        </w:rPr>
        <w:t>necessary</w:t>
      </w:r>
      <w:r w:rsidRPr="00124C06">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lastRenderedPageBreak/>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171.15pt" o:ole="">
                  <v:imagedata r:id="rId31" o:title=""/>
                </v:shape>
                <o:OLEObject Type="Embed" ProgID="PBrush" ShapeID="_x0000_i1025" DrawAspect="Content" ObjectID="_1369139719" r:id="rId32"/>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BCF" w:rsidRDefault="00ED2BCF" w:rsidP="00D52C2A">
      <w:pPr>
        <w:spacing w:after="0" w:line="240" w:lineRule="auto"/>
      </w:pPr>
      <w:r>
        <w:separator/>
      </w:r>
    </w:p>
  </w:endnote>
  <w:endnote w:type="continuationSeparator" w:id="0">
    <w:p w:rsidR="00ED2BCF" w:rsidRDefault="00ED2BCF"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BCF" w:rsidRDefault="00ED2BCF" w:rsidP="00D52C2A">
      <w:pPr>
        <w:spacing w:after="0" w:line="240" w:lineRule="auto"/>
      </w:pPr>
      <w:r>
        <w:separator/>
      </w:r>
    </w:p>
  </w:footnote>
  <w:footnote w:type="continuationSeparator" w:id="0">
    <w:p w:rsidR="00ED2BCF" w:rsidRDefault="00ED2BCF"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4B40E9">
      <w:rPr>
        <w:noProof/>
      </w:rPr>
      <w:t>09 June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13"/>
  </w:num>
  <w:num w:numId="5">
    <w:abstractNumId w:val="11"/>
  </w:num>
  <w:num w:numId="6">
    <w:abstractNumId w:val="7"/>
  </w:num>
  <w:num w:numId="7">
    <w:abstractNumId w:val="6"/>
  </w:num>
  <w:num w:numId="8">
    <w:abstractNumId w:val="4"/>
  </w:num>
  <w:num w:numId="9">
    <w:abstractNumId w:val="5"/>
  </w:num>
  <w:num w:numId="10">
    <w:abstractNumId w:val="12"/>
  </w:num>
  <w:num w:numId="11">
    <w:abstractNumId w:val="11"/>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6"/>
  </w:num>
  <w:num w:numId="15">
    <w:abstractNumId w:val="13"/>
  </w:num>
  <w:num w:numId="16">
    <w:abstractNumId w:val="10"/>
  </w:num>
  <w:num w:numId="17">
    <w:abstractNumId w:val="3"/>
  </w:num>
  <w:num w:numId="18">
    <w:abstractNumId w:val="8"/>
  </w:num>
  <w:num w:numId="19">
    <w:abstractNumId w:val="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72C1F"/>
    <w:rsid w:val="0007384B"/>
    <w:rsid w:val="000808CD"/>
    <w:rsid w:val="00096FC2"/>
    <w:rsid w:val="000A4E9E"/>
    <w:rsid w:val="000A55BB"/>
    <w:rsid w:val="000B3ACE"/>
    <w:rsid w:val="00124C06"/>
    <w:rsid w:val="00124DDB"/>
    <w:rsid w:val="00180004"/>
    <w:rsid w:val="001959D7"/>
    <w:rsid w:val="001A1A42"/>
    <w:rsid w:val="00223664"/>
    <w:rsid w:val="00236FE6"/>
    <w:rsid w:val="00252D56"/>
    <w:rsid w:val="002552B8"/>
    <w:rsid w:val="002B30DE"/>
    <w:rsid w:val="002E5F96"/>
    <w:rsid w:val="00330C56"/>
    <w:rsid w:val="00380BBD"/>
    <w:rsid w:val="003F3672"/>
    <w:rsid w:val="004135F8"/>
    <w:rsid w:val="00414997"/>
    <w:rsid w:val="00434A1B"/>
    <w:rsid w:val="00441E62"/>
    <w:rsid w:val="004837EA"/>
    <w:rsid w:val="004B40E9"/>
    <w:rsid w:val="004F29BF"/>
    <w:rsid w:val="00515AB5"/>
    <w:rsid w:val="0053218E"/>
    <w:rsid w:val="005D7973"/>
    <w:rsid w:val="00603283"/>
    <w:rsid w:val="00621B60"/>
    <w:rsid w:val="006315EC"/>
    <w:rsid w:val="00632045"/>
    <w:rsid w:val="00655ED5"/>
    <w:rsid w:val="0065693A"/>
    <w:rsid w:val="00693BF0"/>
    <w:rsid w:val="006E1E4B"/>
    <w:rsid w:val="0070202C"/>
    <w:rsid w:val="00711A0D"/>
    <w:rsid w:val="00716972"/>
    <w:rsid w:val="00740B24"/>
    <w:rsid w:val="00790498"/>
    <w:rsid w:val="00797F1A"/>
    <w:rsid w:val="007A717B"/>
    <w:rsid w:val="007B669E"/>
    <w:rsid w:val="007D5D00"/>
    <w:rsid w:val="007E02C2"/>
    <w:rsid w:val="007F5841"/>
    <w:rsid w:val="008660B3"/>
    <w:rsid w:val="00894E22"/>
    <w:rsid w:val="008A47D8"/>
    <w:rsid w:val="008C3883"/>
    <w:rsid w:val="008C3B24"/>
    <w:rsid w:val="008C7298"/>
    <w:rsid w:val="008D48D6"/>
    <w:rsid w:val="00917F46"/>
    <w:rsid w:val="00920410"/>
    <w:rsid w:val="009227DD"/>
    <w:rsid w:val="00925971"/>
    <w:rsid w:val="009846CC"/>
    <w:rsid w:val="0099234B"/>
    <w:rsid w:val="009C1DF9"/>
    <w:rsid w:val="009D5DE0"/>
    <w:rsid w:val="009D7B56"/>
    <w:rsid w:val="00A0403E"/>
    <w:rsid w:val="00A3459D"/>
    <w:rsid w:val="00A41E54"/>
    <w:rsid w:val="00A42222"/>
    <w:rsid w:val="00AD401F"/>
    <w:rsid w:val="00B51F15"/>
    <w:rsid w:val="00B52196"/>
    <w:rsid w:val="00B91535"/>
    <w:rsid w:val="00B97FB7"/>
    <w:rsid w:val="00BA68D3"/>
    <w:rsid w:val="00BD2736"/>
    <w:rsid w:val="00C132DD"/>
    <w:rsid w:val="00C55573"/>
    <w:rsid w:val="00C85BC3"/>
    <w:rsid w:val="00CA537E"/>
    <w:rsid w:val="00CA7520"/>
    <w:rsid w:val="00CC4728"/>
    <w:rsid w:val="00CC4F63"/>
    <w:rsid w:val="00CD3D8B"/>
    <w:rsid w:val="00CD63DA"/>
    <w:rsid w:val="00CE340C"/>
    <w:rsid w:val="00CE63AE"/>
    <w:rsid w:val="00D07B5B"/>
    <w:rsid w:val="00D216D4"/>
    <w:rsid w:val="00D41614"/>
    <w:rsid w:val="00D52C2A"/>
    <w:rsid w:val="00DB6511"/>
    <w:rsid w:val="00DD020D"/>
    <w:rsid w:val="00DD1695"/>
    <w:rsid w:val="00DD27E9"/>
    <w:rsid w:val="00DF3A01"/>
    <w:rsid w:val="00E07650"/>
    <w:rsid w:val="00E10F16"/>
    <w:rsid w:val="00E1506B"/>
    <w:rsid w:val="00E9553A"/>
    <w:rsid w:val="00EC2F49"/>
    <w:rsid w:val="00ED2BCF"/>
    <w:rsid w:val="00F221FF"/>
    <w:rsid w:val="00F2380C"/>
    <w:rsid w:val="00F2445E"/>
    <w:rsid w:val="00F62EEC"/>
    <w:rsid w:val="00F80E18"/>
    <w:rsid w:val="00FA33D3"/>
    <w:rsid w:val="00FC20B2"/>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52A8A-AFE5-45BE-8D9B-263FA3688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18021</TotalTime>
  <Pages>1</Pages>
  <Words>3353</Words>
  <Characters>19115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64</cp:revision>
  <cp:lastPrinted>2011-06-09T19:49:00Z</cp:lastPrinted>
  <dcterms:created xsi:type="dcterms:W3CDTF">2010-09-17T19:30:00Z</dcterms:created>
  <dcterms:modified xsi:type="dcterms:W3CDTF">2011-06-09T19:49:00Z</dcterms:modified>
</cp:coreProperties>
</file>