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1191DE95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DDF6340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Заказчик – Градовец Николай Николаевич</w:t>
      </w:r>
    </w:p>
    <w:p w14:paraId="0333C38C" w14:textId="6CD09E98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51056C4A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</w:t>
      </w:r>
      <w:r w:rsidR="0078668A">
        <w:rPr>
          <w:b/>
          <w:bCs/>
          <w:color w:val="000000"/>
          <w:sz w:val="28"/>
          <w:szCs w:val="28"/>
        </w:rPr>
        <w:t>.</w:t>
      </w:r>
    </w:p>
    <w:p w14:paraId="4D7FB457" w14:textId="69324454" w:rsidR="002A1244" w:rsidRPr="006E2AEB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Работа по созданию автоматизированной системы подачи заявления в Пенсионный фонд</w:t>
      </w:r>
      <w:r w:rsidR="006E2AEB" w:rsidRPr="006E2AEB">
        <w:rPr>
          <w:color w:val="000000"/>
        </w:rPr>
        <w:t>.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843AAF">
      <w:pPr>
        <w:pStyle w:val="a4"/>
        <w:ind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13F3E007" w:rsid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>-</w:t>
      </w:r>
      <w:r w:rsidR="00843AAF">
        <w:rPr>
          <w:color w:val="000000"/>
        </w:rPr>
        <w:tab/>
      </w:r>
      <w:r w:rsidRPr="00B23EDF">
        <w:rPr>
          <w:color w:val="000000"/>
        </w:rPr>
        <w:t xml:space="preserve">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0932FBE4" w14:textId="243DE03A" w:rsidR="00F65202" w:rsidRP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3F608F6" w14:textId="4912012F" w:rsidR="00F65202" w:rsidRDefault="00F65202" w:rsidP="00843AA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</w:t>
      </w:r>
    </w:p>
    <w:p w14:paraId="25375F17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5847B0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5141583F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52E35049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58BF3D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1516212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0D018E16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0FB4A4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2007750D" w14:textId="4C6EFC14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592228C5" w14:textId="58C96E8B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0E82FE7D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5269AA9F" w14:textId="42A2BE2F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лицензионное программное обеспечение.</w:t>
      </w:r>
    </w:p>
    <w:p w14:paraId="3AC36BDB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Активное сетевое оборудование.</w:t>
      </w:r>
    </w:p>
    <w:p w14:paraId="760D7F1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7ED13040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3A350F8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20A230EC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093B9705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4E1D40A8" w14:textId="77777777" w:rsidR="00843AAF" w:rsidRP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3463C74" w14:textId="4594043F" w:rsidR="00843AAF" w:rsidRDefault="00843AAF" w:rsidP="00843AA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</w:t>
      </w:r>
    </w:p>
    <w:p w14:paraId="21788A57" w14:textId="0EF17597" w:rsidR="00772BC2" w:rsidRPr="00B74BCB" w:rsidRDefault="00772BC2" w:rsidP="00843AAF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  <w:r w:rsidR="00B74BCB" w:rsidRPr="00B74B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A15A65D" w14:textId="77777777" w:rsidR="00762657" w:rsidRPr="00762657" w:rsidRDefault="00762657" w:rsidP="00762657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6B634DDF" w14:textId="6633C48C" w:rsidR="00762657" w:rsidRDefault="00C9445D" w:rsidP="00C9445D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C9445D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Назначение базы данных в автоматизации процесса подачи заявлений в пенсионный фонд заключается в хранении и обработке информации, необходимой для функционирования системы подачи заявлений </w:t>
      </w:r>
    </w:p>
    <w:p w14:paraId="30EBCE73" w14:textId="77777777" w:rsidR="005479F0" w:rsidRP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615BD224" w14:textId="114BAD72" w:rsidR="005479F0" w:rsidRDefault="005479F0" w:rsidP="005479F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3764AA25" w14:textId="7A051650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1. Хранение информации о заявителях: база данных может содержать данные о заявителях, их личной 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52555B0F" w14:textId="56B5D469" w:rsidR="00307B48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2. Оптимизация процесса обработки заявлений: база данных позволяет автоматизировать процесс приема, обработки и рассмотрения заявлений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A081BD2" w14:textId="3CFE41B5" w:rsidR="005479F0" w:rsidRPr="005479F0" w:rsidRDefault="00307B48" w:rsidP="00307B48">
      <w:pPr>
        <w:ind w:left="708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3. Мониторинг и анализ данных: база данных позволяет проводить анализ эффективности работы пенсионного фонда, выявлять тренды и проблемные области</w:t>
      </w:r>
    </w:p>
    <w:p w14:paraId="7419C7FB" w14:textId="5198AE46" w:rsidR="00F65202" w:rsidRPr="00BA50EE" w:rsidRDefault="00DD04EE" w:rsidP="00DD04EE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9629B81" w14:textId="6C399EAB" w:rsidR="00DD04EE" w:rsidRDefault="00DD04EE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Пенсионный фонд России (ПФР)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Основной деятельностью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ПФР </w:t>
      </w:r>
      <w:r w:rsidRPr="00DD04EE">
        <w:rPr>
          <w:rFonts w:ascii="Times New Roman" w:hAnsi="Times New Roman" w:cs="Times New Roman"/>
          <w:sz w:val="24"/>
          <w:szCs w:val="24"/>
        </w:rPr>
        <w:t>явля</w:t>
      </w:r>
      <w:r>
        <w:rPr>
          <w:rFonts w:ascii="Times New Roman" w:hAnsi="Times New Roman" w:cs="Times New Roman"/>
          <w:sz w:val="24"/>
          <w:szCs w:val="24"/>
        </w:rPr>
        <w:t>ется</w:t>
      </w:r>
      <w:r w:rsidRPr="00DD04EE">
        <w:rPr>
          <w:rFonts w:ascii="Times New Roman" w:hAnsi="Times New Roman" w:cs="Times New Roman"/>
          <w:sz w:val="24"/>
          <w:szCs w:val="24"/>
        </w:rPr>
        <w:t xml:space="preserve"> сбор страховых взносов, учет и расчет стажа, назначение и выплата пенсий, контроль за правильностью начисления и выплаты пенсионных выплат, а также консультационная и информационная поддержка граждан в вопросах пенсионного обеспечения</w:t>
      </w:r>
    </w:p>
    <w:p w14:paraId="1C8B285A" w14:textId="77777777" w:rsid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233B80" w14:textId="0040D141" w:rsidR="00835EB0" w:rsidRPr="00796F1F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 w:rsidR="00796F1F" w:rsidRPr="00796F1F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73930CF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6B656507" w14:textId="77777777" w:rsidR="00BA50EE" w:rsidRDefault="00BA50EE" w:rsidP="00BA50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252285D1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87464DD" w14:textId="77777777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644E4621" w14:textId="1648D970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29E543A5" w14:textId="03CA6B2B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5B60DABF" w14:textId="40CF36F9" w:rsidR="00BA50EE" w:rsidRPr="00BA50EE" w:rsidRDefault="00BA50EE" w:rsidP="00BA50E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5260BB5D" w14:textId="69982837" w:rsidR="00BA50EE" w:rsidRDefault="00BA50EE" w:rsidP="009B6AFF">
      <w:pPr>
        <w:ind w:left="70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</w:t>
      </w:r>
    </w:p>
    <w:p w14:paraId="3B6BECFC" w14:textId="2B613414" w:rsidR="00DF04FE" w:rsidRDefault="00DF04FE" w:rsidP="009B6AFF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4B17A43A" w14:textId="2259DB31" w:rsidR="00DF04FE" w:rsidRDefault="00587050" w:rsidP="009B6AFF">
      <w:pPr>
        <w:ind w:left="708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</w:p>
    <w:p w14:paraId="6E0F121B" w14:textId="77777777" w:rsidR="009B6AFF" w:rsidRPr="009B6AFF" w:rsidRDefault="009B6AFF" w:rsidP="009B6AF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533698C8" w14:textId="0719E60B" w:rsidR="009B6AFF" w:rsidRDefault="009A1AB0" w:rsidP="009A1AB0">
      <w:pPr>
        <w:ind w:left="708"/>
        <w:rPr>
          <w:rFonts w:ascii="Times New Roman" w:hAnsi="Times New Roman" w:cs="Times New Roman"/>
          <w:sz w:val="24"/>
          <w:szCs w:val="24"/>
        </w:rPr>
      </w:pP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База данных в Пенсионном фонде России будет использоваться сотрудниками фонда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и в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нешни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 организаци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ями</w:t>
      </w:r>
      <w:r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, такие как работодатели или государственные органы</w:t>
      </w:r>
      <w:r w:rsidR="00305F00" w:rsidRPr="00305F00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305F00"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Пенсионным фондом и внешними организациями </w:t>
      </w:r>
      <w:r w:rsidR="008C0FCD"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="00305F00"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</w:t>
      </w:r>
    </w:p>
    <w:p w14:paraId="58E147D4" w14:textId="77777777" w:rsidR="00C7672F" w:rsidRPr="00C7672F" w:rsidRDefault="00C7672F" w:rsidP="00C7672F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2C7C0FBC" w14:textId="294E864F" w:rsidR="00C7672F" w:rsidRDefault="00C7672F" w:rsidP="00C7672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</w:t>
      </w:r>
    </w:p>
    <w:p w14:paraId="368EBD69" w14:textId="77777777" w:rsidR="006600E4" w:rsidRPr="006600E4" w:rsidRDefault="006600E4" w:rsidP="006600E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1D054894" w14:textId="77777777" w:rsidR="006600E4" w:rsidRPr="006600E4" w:rsidRDefault="006600E4" w:rsidP="006600E4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6EBE0AAA" w14:textId="7A73BCFE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</w:t>
      </w:r>
    </w:p>
    <w:p w14:paraId="0BABFEBE" w14:textId="7500EB48" w:rsidR="006600E4" w:rsidRPr="006600E4" w:rsidRDefault="006600E4" w:rsidP="006600E4">
      <w:pPr>
        <w:pStyle w:val="a3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</w:t>
      </w:r>
    </w:p>
    <w:p w14:paraId="046C79C5" w14:textId="77777777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F76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4.1.6. Требуемый режим работы персонала.</w:t>
      </w:r>
    </w:p>
    <w:p w14:paraId="5088371C" w14:textId="66567F30" w:rsidR="000F7623" w:rsidRPr="000F7623" w:rsidRDefault="000F7623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762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Требуемый режим работы персонала – полный рабочий день с 9:00 до 18:00</w:t>
      </w:r>
      <w:r w:rsidR="00C24F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C24F46" w:rsidRPr="00C24F4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6658D07E" w14:textId="4B46B776" w:rsidR="006600E4" w:rsidRDefault="00C24F46" w:rsidP="00BB1580">
      <w:pPr>
        <w:ind w:firstLine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C24F4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</w:t>
      </w:r>
    </w:p>
    <w:p w14:paraId="43AE1084" w14:textId="09F3DF42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07BC634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6139FC7A" w14:textId="494416FA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0897B20F" w14:textId="6A11D5CD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3E96A5D8" w14:textId="7D561288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4651261" w14:textId="50A5A274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247EF4F2" w14:textId="6D8CE121" w:rsidR="00413641" w:rsidRPr="00413641" w:rsidRDefault="00413641" w:rsidP="00BB1580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3587BC5C" w14:textId="77777777" w:rsidR="00413641" w:rsidRPr="00413641" w:rsidRDefault="00413641" w:rsidP="00BB158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3351E419" w14:textId="39E3D509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67A86247" w14:textId="10CFD0B5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41CF3DC5" w14:textId="3F5DEBA4" w:rsidR="00413641" w:rsidRPr="00413641" w:rsidRDefault="00413641" w:rsidP="00BB1580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D193C42" w14:textId="40A617ED" w:rsidR="00BB1580" w:rsidRPr="009A2134" w:rsidRDefault="00413641" w:rsidP="009A2134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</w:t>
      </w:r>
    </w:p>
    <w:p w14:paraId="0A6C937E" w14:textId="018B7736" w:rsidR="00BB1580" w:rsidRPr="00335855" w:rsidRDefault="00335855" w:rsidP="00335855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="00BB1580"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305B1264" w14:textId="77777777" w:rsidR="00BB1580" w:rsidRPr="00BB1580" w:rsidRDefault="00BB1580" w:rsidP="00BB1580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2630B17" w14:textId="5BCFEECF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 w:rsidR="00335855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409372BF" w14:textId="77777777" w:rsidR="00BB1580" w:rsidRPr="00BB1580" w:rsidRDefault="00BB1580" w:rsidP="000D3B6B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CAD1B51" w14:textId="77777777" w:rsidR="00BB1580" w:rsidRP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167882F6" w14:textId="73A5D07E" w:rsidR="00BB1580" w:rsidRDefault="00BB1580" w:rsidP="000D3B6B">
      <w:pPr>
        <w:pStyle w:val="a3"/>
        <w:numPr>
          <w:ilvl w:val="0"/>
          <w:numId w:val="15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3B3C5A13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65A3C8" w14:textId="65C80C45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 w:rsid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A37A90A" w14:textId="77777777" w:rsidR="00BB1580" w:rsidRP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27B0A4F" w14:textId="7632E936" w:rsidR="00BB1580" w:rsidRPr="00BB1580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E72AB16" w14:textId="4F1AEC01" w:rsidR="000D3B6B" w:rsidRDefault="00BB1580" w:rsidP="000D3B6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DB37AD3" w14:textId="77777777" w:rsidR="000D3B6B" w:rsidRPr="000D3B6B" w:rsidRDefault="000D3B6B" w:rsidP="000D3B6B">
      <w:pPr>
        <w:pStyle w:val="a3"/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8427755" w14:textId="7A067DE4" w:rsidR="00BB1580" w:rsidRDefault="00BB1580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Режимы работы персонала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5799548E" w14:textId="77777777" w:rsidR="000D3B6B" w:rsidRPr="00BB1580" w:rsidRDefault="000D3B6B" w:rsidP="00BB1580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DD60ED" w14:textId="608121A0" w:rsidR="00BB1580" w:rsidRDefault="00BB1580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</w:t>
      </w:r>
      <w:r w:rsidR="000D3B6B"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программы</w:t>
      </w: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4F3D35C" w14:textId="77777777" w:rsidR="000D3B6B" w:rsidRPr="000D3B6B" w:rsidRDefault="000D3B6B" w:rsidP="00BB1580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26DA40" w14:textId="0B4668B9" w:rsidR="00335855" w:rsidRPr="009A2134" w:rsidRDefault="00BB1580" w:rsidP="009A2134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 w:rsidR="000D3B6B"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</w:p>
    <w:p w14:paraId="6D90414E" w14:textId="77777777" w:rsidR="0046088B" w:rsidRPr="0046088B" w:rsidRDefault="0046088B" w:rsidP="0046088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226381C" w14:textId="77777777" w:rsidR="0046088B" w:rsidRPr="0046088B" w:rsidRDefault="0046088B" w:rsidP="0046088B">
      <w:pPr>
        <w:pStyle w:val="a4"/>
        <w:ind w:left="708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1F435DDE" w14:textId="722DC6F9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СаНПиН 2.2.4/2.8056-96 «Электромагнитные излучения радиочастотного диапазона»</w:t>
      </w:r>
    </w:p>
    <w:p w14:paraId="7674E35D" w14:textId="2C52163A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7D435F31" w14:textId="52BC6AD0" w:rsidR="0046088B" w:rsidRPr="0046088B" w:rsidRDefault="0046088B" w:rsidP="0046088B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3355E0ED" w14:textId="06BA2D3A" w:rsidR="0046088B" w:rsidRPr="004B2488" w:rsidRDefault="0046088B" w:rsidP="004B2488">
      <w:pPr>
        <w:pStyle w:val="a4"/>
        <w:numPr>
          <w:ilvl w:val="0"/>
          <w:numId w:val="18"/>
        </w:numPr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1B311643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452FD704" w14:textId="77777777" w:rsidR="004B2488" w:rsidRPr="004B2488" w:rsidRDefault="004B2488" w:rsidP="004B2488">
      <w:pPr>
        <w:pStyle w:val="a4"/>
        <w:ind w:left="708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575883A7" w14:textId="567F274C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79BF7747" w14:textId="7047222D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414FE849" w14:textId="695BCC35" w:rsidR="004B2488" w:rsidRPr="004B2488" w:rsidRDefault="004B2488" w:rsidP="004B2488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4DC81C8F" w14:textId="2C13E09E" w:rsidR="004B2488" w:rsidRPr="009A2134" w:rsidRDefault="004B2488" w:rsidP="009A2134">
      <w:pPr>
        <w:pStyle w:val="a4"/>
        <w:numPr>
          <w:ilvl w:val="0"/>
          <w:numId w:val="19"/>
        </w:numPr>
        <w:ind w:left="1428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</w:t>
      </w:r>
    </w:p>
    <w:p w14:paraId="19D94220" w14:textId="77777777" w:rsidR="009A2134" w:rsidRPr="009A2134" w:rsidRDefault="009A2134" w:rsidP="00752E44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t>4.1.11. Требования к эксплуатации, техническому обслуживанию, ремонту и хранению систем комплекса.</w:t>
      </w:r>
    </w:p>
    <w:p w14:paraId="3ECA8BD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7B634BC8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2B5F3CF5" w14:textId="77777777" w:rsidR="009A2134" w:rsidRPr="009612E0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 xml:space="preserve"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</w:t>
      </w:r>
      <w:r w:rsidRPr="009612E0">
        <w:rPr>
          <w:color w:val="000000"/>
        </w:rPr>
        <w:lastRenderedPageBreak/>
        <w:t>комплекса, либо в случае непредвиденного выхода аппаратных систем из строя по заявке персонала компании.</w:t>
      </w:r>
    </w:p>
    <w:p w14:paraId="7FB23BDF" w14:textId="19BD656E" w:rsidR="009A2134" w:rsidRDefault="009A2134" w:rsidP="00752E44">
      <w:pPr>
        <w:pStyle w:val="a4"/>
        <w:ind w:left="708"/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</w:t>
      </w:r>
    </w:p>
    <w:p w14:paraId="2E02FA62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434C59CB" w14:textId="77777777" w:rsidR="00AD63C5" w:rsidRPr="00AD63C5" w:rsidRDefault="00AD63C5" w:rsidP="00AD63C5">
      <w:pPr>
        <w:pStyle w:val="a4"/>
        <w:ind w:left="708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31D9291" w14:textId="760DBD8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008CAC02" w14:textId="469A6AC7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2FAF6859" w14:textId="522F9BD4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742EAD5" w14:textId="6C2256AB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5D37E42D" w14:textId="1AB47199" w:rsidR="00AD63C5" w:rsidRPr="00AD63C5" w:rsidRDefault="00AD63C5" w:rsidP="00AD63C5">
      <w:pPr>
        <w:pStyle w:val="a4"/>
        <w:numPr>
          <w:ilvl w:val="0"/>
          <w:numId w:val="20"/>
        </w:numPr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44397F12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6CCC9E84" w14:textId="77777777" w:rsidR="00AD63C5" w:rsidRP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00EA2B03" w14:textId="2FA47F33" w:rsidR="00AD63C5" w:rsidRDefault="00AD63C5" w:rsidP="00AD63C5">
      <w:pPr>
        <w:pStyle w:val="a4"/>
        <w:ind w:left="708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</w:t>
      </w:r>
    </w:p>
    <w:p w14:paraId="4BC61C43" w14:textId="0907E33C" w:rsidR="00E4359B" w:rsidRPr="00E4359B" w:rsidRDefault="00E4359B" w:rsidP="00E4359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E4359B">
        <w:rPr>
          <w:b/>
          <w:bCs/>
          <w:color w:val="000000"/>
          <w:sz w:val="28"/>
          <w:szCs w:val="28"/>
        </w:rPr>
        <w:t>4.1.13</w:t>
      </w:r>
      <w:r w:rsidR="009C73FA">
        <w:rPr>
          <w:b/>
          <w:bCs/>
          <w:color w:val="000000"/>
          <w:sz w:val="28"/>
          <w:szCs w:val="28"/>
        </w:rPr>
        <w:t>.</w:t>
      </w:r>
      <w:r w:rsidRPr="00E4359B">
        <w:rPr>
          <w:b/>
          <w:bCs/>
          <w:color w:val="000000"/>
          <w:sz w:val="28"/>
          <w:szCs w:val="28"/>
        </w:rPr>
        <w:t xml:space="preserve"> Требования к средствам защиты от внешних воздействий.</w:t>
      </w:r>
    </w:p>
    <w:p w14:paraId="0A37076A" w14:textId="0874EE66" w:rsidR="00E4359B" w:rsidRDefault="00E4359B" w:rsidP="00E4359B">
      <w:pPr>
        <w:pStyle w:val="a4"/>
        <w:ind w:left="708"/>
        <w:rPr>
          <w:color w:val="000000"/>
        </w:rPr>
      </w:pPr>
      <w:r w:rsidRPr="00E4359B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 (молний, взрывов и т.д.). Необходимо применение экранирования помещений от индустриальных помех и электромагнитных полей</w:t>
      </w:r>
    </w:p>
    <w:p w14:paraId="4BED59C2" w14:textId="143B9305" w:rsidR="00A83318" w:rsidRPr="00A83318" w:rsidRDefault="00A83318" w:rsidP="00A8331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83318">
        <w:rPr>
          <w:b/>
          <w:bCs/>
          <w:color w:val="000000"/>
          <w:sz w:val="28"/>
          <w:szCs w:val="28"/>
        </w:rPr>
        <w:t>4.1.14</w:t>
      </w:r>
      <w:r w:rsidR="00BB0C46">
        <w:rPr>
          <w:b/>
          <w:bCs/>
          <w:color w:val="000000"/>
          <w:sz w:val="28"/>
          <w:szCs w:val="28"/>
        </w:rPr>
        <w:t>.</w:t>
      </w:r>
      <w:r w:rsidRPr="00A83318">
        <w:rPr>
          <w:b/>
          <w:bCs/>
          <w:color w:val="000000"/>
          <w:sz w:val="28"/>
          <w:szCs w:val="28"/>
        </w:rPr>
        <w:t xml:space="preserve"> Требования к защите информации от несанкционированного доступа.</w:t>
      </w:r>
    </w:p>
    <w:p w14:paraId="2766FDD0" w14:textId="77777777" w:rsidR="00C70B66" w:rsidRDefault="00A83318" w:rsidP="00C70B66">
      <w:pPr>
        <w:pStyle w:val="a4"/>
        <w:ind w:left="708"/>
        <w:rPr>
          <w:color w:val="000000"/>
        </w:rPr>
      </w:pPr>
      <w:r w:rsidRPr="00A83318">
        <w:rPr>
          <w:color w:val="000000"/>
        </w:rPr>
        <w:t>При работе с</w:t>
      </w:r>
      <w:r>
        <w:rPr>
          <w:color w:val="000000"/>
        </w:rPr>
        <w:t xml:space="preserve"> базой данных</w:t>
      </w:r>
      <w:r w:rsidRPr="00A83318">
        <w:rPr>
          <w:color w:val="000000"/>
        </w:rPr>
        <w:t>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три вида доступа:</w:t>
      </w:r>
    </w:p>
    <w:p w14:paraId="02DF1BC3" w14:textId="4AFEAE06" w:rsidR="00A83318" w:rsidRPr="00C70B66" w:rsidRDefault="00A83318" w:rsidP="00C70B66">
      <w:pPr>
        <w:pStyle w:val="a4"/>
        <w:numPr>
          <w:ilvl w:val="0"/>
          <w:numId w:val="23"/>
        </w:numPr>
        <w:rPr>
          <w:color w:val="000000"/>
        </w:rPr>
      </w:pPr>
      <w:r w:rsidRPr="00C70B66">
        <w:rPr>
          <w:b/>
          <w:bCs/>
        </w:rPr>
        <w:t>Полный доступ.</w:t>
      </w:r>
      <w:r w:rsidRPr="00C70B66">
        <w:t> Этот уровень доступа позволяет пользователю вносить изменения в базу данных, удалять и создавать записи.</w:t>
      </w:r>
    </w:p>
    <w:p w14:paraId="4438B52C" w14:textId="77777777" w:rsidR="00A83318" w:rsidRPr="00C70B66" w:rsidRDefault="00A83318" w:rsidP="00C70B66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Доступ только для чтения.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таким уровнем доступа может просматривать данные, но не может их изменять.</w:t>
      </w:r>
    </w:p>
    <w:p w14:paraId="540160D9" w14:textId="26763B72" w:rsidR="00527547" w:rsidRPr="00527547" w:rsidRDefault="00A83318" w:rsidP="00527547">
      <w:pPr>
        <w:pStyle w:val="a8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C70B6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Частичный доступ.</w:t>
      </w:r>
      <w:r w:rsidRPr="00C70B66">
        <w:rPr>
          <w:rFonts w:ascii="Times New Roman" w:hAnsi="Times New Roman" w:cs="Times New Roman"/>
          <w:sz w:val="24"/>
          <w:szCs w:val="24"/>
          <w:lang w:eastAsia="ru-RU"/>
        </w:rPr>
        <w:t> Пользователь с этим уровнем доступа может выполнять ограниченный набор действий, например, изменять только определённые поля в записях</w:t>
      </w:r>
    </w:p>
    <w:p w14:paraId="23ED05BE" w14:textId="77777777" w:rsidR="00527547" w:rsidRPr="00527547" w:rsidRDefault="00527547" w:rsidP="00527547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527547">
        <w:rPr>
          <w:b/>
          <w:bCs/>
          <w:color w:val="000000"/>
          <w:sz w:val="28"/>
          <w:szCs w:val="28"/>
        </w:rPr>
        <w:t>4.1.15. Требования по стандартизации и унификации.</w:t>
      </w:r>
    </w:p>
    <w:p w14:paraId="621A7F96" w14:textId="77777777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В процессе работы системы необходимо использовать программные и аппаратные средства, которые будут удобны в рамках комплекса.</w:t>
      </w:r>
    </w:p>
    <w:p w14:paraId="2D9D82F2" w14:textId="30A744C0" w:rsidR="00527547" w:rsidRPr="002A1B8E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 xml:space="preserve">База данных будет храниться в формате Microsoft Access </w:t>
      </w:r>
      <w:r w:rsidR="002A1B8E" w:rsidRPr="002A1B8E">
        <w:rPr>
          <w:rFonts w:ascii="Times New Roman" w:hAnsi="Times New Roman" w:cs="Times New Roman"/>
          <w:color w:val="000000"/>
          <w:sz w:val="24"/>
          <w:szCs w:val="24"/>
        </w:rPr>
        <w:t>(mdb-файл)</w:t>
      </w:r>
      <w:r w:rsidRPr="002A1B8E">
        <w:rPr>
          <w:rFonts w:ascii="Times New Roman" w:hAnsi="Times New Roman" w:cs="Times New Roman"/>
          <w:sz w:val="24"/>
          <w:szCs w:val="24"/>
        </w:rPr>
        <w:t>. После внесения изменений все данные будут сохраняться в этом же файле.</w:t>
      </w:r>
    </w:p>
    <w:p w14:paraId="0EB55582" w14:textId="4E77638A" w:rsidR="00527547" w:rsidRDefault="00527547" w:rsidP="002A1B8E">
      <w:pPr>
        <w:ind w:left="708"/>
        <w:rPr>
          <w:rFonts w:ascii="Times New Roman" w:hAnsi="Times New Roman" w:cs="Times New Roman"/>
          <w:sz w:val="24"/>
          <w:szCs w:val="24"/>
        </w:rPr>
      </w:pPr>
      <w:r w:rsidRPr="002A1B8E">
        <w:rPr>
          <w:rFonts w:ascii="Times New Roman" w:hAnsi="Times New Roman" w:cs="Times New Roman"/>
          <w:sz w:val="24"/>
          <w:szCs w:val="24"/>
        </w:rPr>
        <w:t>Интерфейс системы будет создан на основе стандартных элементов операционной системы Windows. Для обозначения различных объектов базы данных будут использоваться пиктограммы, принятые в Microsoft Access</w:t>
      </w:r>
    </w:p>
    <w:p w14:paraId="3ABA1E8F" w14:textId="1005BCAF" w:rsidR="006D1106" w:rsidRDefault="006D1106" w:rsidP="006F66F3">
      <w:pPr>
        <w:pStyle w:val="a3"/>
        <w:numPr>
          <w:ilvl w:val="1"/>
          <w:numId w:val="19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D11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задачам, выполняемым системой</w:t>
      </w:r>
      <w:r w:rsidR="00BC62A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3CF4A433" w14:textId="77777777" w:rsidR="006F66F3" w:rsidRPr="006F66F3" w:rsidRDefault="006F66F3" w:rsidP="006F66F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6F66F3">
        <w:rPr>
          <w:b/>
          <w:bCs/>
          <w:color w:val="000000"/>
          <w:sz w:val="28"/>
          <w:szCs w:val="28"/>
        </w:rPr>
        <w:t>4.2.1 Перечень функций, подлежащих автоматизации:</w:t>
      </w:r>
    </w:p>
    <w:p w14:paraId="104C113F" w14:textId="4474E58E" w:rsidR="006F66F3" w:rsidRPr="006F66F3" w:rsidRDefault="006F66F3" w:rsidP="006F66F3">
      <w:pPr>
        <w:pStyle w:val="a4"/>
        <w:ind w:left="708"/>
        <w:rPr>
          <w:b/>
          <w:bCs/>
          <w:color w:val="000000"/>
        </w:rPr>
      </w:pPr>
      <w:r w:rsidRPr="006F66F3">
        <w:rPr>
          <w:b/>
          <w:bCs/>
          <w:color w:val="000000"/>
        </w:rPr>
        <w:t>Подсистема загрузки базы данных:</w:t>
      </w:r>
    </w:p>
    <w:p w14:paraId="513E53C2" w14:textId="77777777" w:rsidR="006F66F3" w:rsidRPr="006F66F3" w:rsidRDefault="006F66F3" w:rsidP="006F66F3">
      <w:pPr>
        <w:pStyle w:val="a4"/>
        <w:ind w:left="708"/>
        <w:rPr>
          <w:color w:val="000000"/>
        </w:rPr>
      </w:pPr>
      <w:r w:rsidRPr="006F66F3">
        <w:rPr>
          <w:color w:val="000000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5F202A51" w14:textId="6E8CD96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объектов БД (содержит уникальный идентификатор объекта, имя объекта, его тип);</w:t>
      </w:r>
    </w:p>
    <w:p w14:paraId="70045464" w14:textId="6C96431A" w:rsidR="006F66F3" w:rsidRP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связей БД (содержит идентификаторы связанных объектов, тип связи);</w:t>
      </w:r>
    </w:p>
    <w:p w14:paraId="0D6A98B8" w14:textId="25578696" w:rsidR="006F66F3" w:rsidRDefault="006F66F3" w:rsidP="006F66F3">
      <w:pPr>
        <w:pStyle w:val="a4"/>
        <w:numPr>
          <w:ilvl w:val="0"/>
          <w:numId w:val="24"/>
        </w:numPr>
        <w:rPr>
          <w:color w:val="000000"/>
        </w:rPr>
      </w:pPr>
      <w:r w:rsidRPr="006F66F3">
        <w:rPr>
          <w:color w:val="000000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29D2F0F3" w14:textId="5BB04484" w:rsidR="006F66F3" w:rsidRDefault="006F66F3" w:rsidP="006F66F3">
      <w:pPr>
        <w:ind w:left="70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Эти списки позволяют эффективно обрабатывать и использовать информацию о</w:t>
      </w:r>
      <w: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6F66F3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связях и свойствах объектов в базе данных. Они обеспечивают быстрый доступ к необходимой информации и упрощают процесс работы с данными</w:t>
      </w:r>
      <w:r w:rsidR="0050524B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.</w:t>
      </w:r>
    </w:p>
    <w:p w14:paraId="1E97F7D4" w14:textId="6E2B2A05" w:rsidR="00380069" w:rsidRPr="00380069" w:rsidRDefault="00380069" w:rsidP="006F66F3">
      <w:pPr>
        <w:ind w:left="708"/>
        <w:rPr>
          <w:rStyle w:val="a6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3800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 Требования к видам обеспечения</w:t>
      </w:r>
      <w:r w:rsidR="00145E6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1BF562E" w14:textId="237F64C5" w:rsidR="006D1106" w:rsidRDefault="004F4A90" w:rsidP="002A1B8E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4A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4.3.1. Требования к информационному обеспечению.</w:t>
      </w:r>
    </w:p>
    <w:p w14:paraId="1403054E" w14:textId="5B17244C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Информационное обеспечение программы включает в себя базу данных (</w:t>
      </w:r>
      <w:r w:rsidR="00236B48" w:rsidRPr="005B7D23">
        <w:rPr>
          <w:rFonts w:ascii="Times New Roman" w:hAnsi="Times New Roman" w:cs="Times New Roman"/>
          <w:sz w:val="24"/>
          <w:szCs w:val="24"/>
          <w:lang w:eastAsia="ru-RU"/>
        </w:rPr>
        <w:t>внутри машинное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обеспечение), а также входные, внутренние и выходные документы.</w:t>
      </w:r>
    </w:p>
    <w:p w14:paraId="52EF43DF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Входная информация состоит из:</w:t>
      </w:r>
    </w:p>
    <w:p w14:paraId="400BA73D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базы данных учёта и контроля Пенсионного фонда (файл формата MDB);</w:t>
      </w:r>
    </w:p>
    <w:p w14:paraId="1A1BB836" w14:textId="77777777" w:rsidR="005B7D23" w:rsidRPr="005B7D23" w:rsidRDefault="005B7D23" w:rsidP="00236B48">
      <w:pPr>
        <w:pStyle w:val="a3"/>
        <w:numPr>
          <w:ilvl w:val="0"/>
          <w:numId w:val="27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запроса сотрудника Пенсионного фонда.</w:t>
      </w:r>
    </w:p>
    <w:p w14:paraId="3476BC6B" w14:textId="77777777" w:rsidR="005B7D23" w:rsidRPr="005B7D23" w:rsidRDefault="005B7D23" w:rsidP="00236B48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Выходная информация представлена:</w:t>
      </w:r>
    </w:p>
    <w:p w14:paraId="4A2735AE" w14:textId="77777777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изменениями в объектах базы данных;</w:t>
      </w:r>
    </w:p>
    <w:p w14:paraId="5D4321C3" w14:textId="6C41087D" w:rsidR="005B7D23" w:rsidRP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файлом формата 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mdb</w:t>
      </w:r>
      <w:r w:rsidR="00236B48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B7D23">
        <w:rPr>
          <w:rFonts w:ascii="Times New Roman" w:hAnsi="Times New Roman" w:cs="Times New Roman"/>
          <w:sz w:val="24"/>
          <w:szCs w:val="24"/>
          <w:lang w:eastAsia="ru-RU"/>
        </w:rPr>
        <w:t xml:space="preserve"> с внесёнными в него изменениями;</w:t>
      </w:r>
    </w:p>
    <w:p w14:paraId="73730F9A" w14:textId="34729DB1" w:rsidR="005B7D23" w:rsidRDefault="005B7D23" w:rsidP="00236B48">
      <w:pPr>
        <w:pStyle w:val="a3"/>
        <w:numPr>
          <w:ilvl w:val="0"/>
          <w:numId w:val="28"/>
        </w:numPr>
        <w:ind w:left="1428"/>
        <w:rPr>
          <w:rFonts w:ascii="Times New Roman" w:hAnsi="Times New Roman" w:cs="Times New Roman"/>
          <w:sz w:val="24"/>
          <w:szCs w:val="24"/>
          <w:lang w:eastAsia="ru-RU"/>
        </w:rPr>
      </w:pPr>
      <w:r w:rsidRPr="005B7D23">
        <w:rPr>
          <w:rFonts w:ascii="Times New Roman" w:hAnsi="Times New Roman" w:cs="Times New Roman"/>
          <w:sz w:val="24"/>
          <w:szCs w:val="24"/>
          <w:lang w:eastAsia="ru-RU"/>
        </w:rPr>
        <w:t>отчётом о введённой информации</w:t>
      </w:r>
      <w:r w:rsidR="00915F3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EC2E8F1" w14:textId="77777777" w:rsidR="00771023" w:rsidRPr="008F1786" w:rsidRDefault="00771023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F1786">
        <w:rPr>
          <w:b/>
          <w:bCs/>
          <w:color w:val="000000"/>
          <w:sz w:val="28"/>
          <w:szCs w:val="28"/>
        </w:rPr>
        <w:t>4.3.2. Требования к лингвистическому обеспечению.</w:t>
      </w:r>
    </w:p>
    <w:p w14:paraId="466F67ED" w14:textId="29004CF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Шрифт ввода-вывода данных - кириллица;</w:t>
      </w:r>
    </w:p>
    <w:p w14:paraId="3AF2CB09" w14:textId="58107840" w:rsidR="00771023" w:rsidRPr="008F1786" w:rsidRDefault="00771023" w:rsidP="008F1786">
      <w:pPr>
        <w:pStyle w:val="a4"/>
        <w:ind w:left="708"/>
        <w:rPr>
          <w:color w:val="000000"/>
        </w:rPr>
      </w:pPr>
      <w:r w:rsidRPr="008F1786">
        <w:rPr>
          <w:color w:val="000000"/>
        </w:rPr>
        <w:t>Пользовательский интерфейс должен соответствовать следующим требованиям:</w:t>
      </w:r>
    </w:p>
    <w:p w14:paraId="0F63ED3E" w14:textId="77777777" w:rsidR="00771023" w:rsidRPr="008F1786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1. 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07911641" w14:textId="0C8A98ED" w:rsidR="00771023" w:rsidRDefault="00771023" w:rsidP="00DA6986">
      <w:pPr>
        <w:pStyle w:val="a4"/>
        <w:ind w:left="708"/>
        <w:rPr>
          <w:color w:val="000000"/>
        </w:rPr>
      </w:pPr>
      <w:r w:rsidRPr="008F1786">
        <w:rPr>
          <w:color w:val="000000"/>
        </w:rPr>
        <w:t>2. 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</w:t>
      </w:r>
      <w:r w:rsidR="00C4316C">
        <w:rPr>
          <w:color w:val="000000"/>
        </w:rPr>
        <w:t>.</w:t>
      </w:r>
    </w:p>
    <w:p w14:paraId="33679CF4" w14:textId="62C39B1E" w:rsid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DA6986">
        <w:rPr>
          <w:b/>
          <w:bCs/>
          <w:color w:val="000000"/>
          <w:sz w:val="28"/>
          <w:szCs w:val="28"/>
        </w:rPr>
        <w:t>4.3.3. Требования к программному обеспечению.</w:t>
      </w:r>
    </w:p>
    <w:p w14:paraId="460AC125" w14:textId="77777777" w:rsidR="00DA6986" w:rsidRPr="00DA6986" w:rsidRDefault="00DA6986" w:rsidP="00DA6986">
      <w:pPr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ИС учёта и контроля Пенсионного фонда требует для своей работы установки следующего ПО:</w:t>
      </w:r>
    </w:p>
    <w:p w14:paraId="25A08FC5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сервере ИС учёта и контроля должны быть установлены:</w:t>
      </w:r>
    </w:p>
    <w:p w14:paraId="1BB83E8D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Server 2000/2003/2008/2012.</w:t>
      </w:r>
    </w:p>
    <w:p w14:paraId="064473BA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СУБД Microsoft SQL Server 2000/2005/2008/2012 (база данных учёта и контроля Пенсионного фонда).</w:t>
      </w:r>
    </w:p>
    <w:p w14:paraId="0B186B82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На рабочей станции пользователя необходимо установить:</w:t>
      </w:r>
    </w:p>
    <w:p w14:paraId="42E111E6" w14:textId="77777777" w:rsidR="00DA6986" w:rsidRP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Операционная система: Microsoft Windows 2000/XP/Vista/7/8/10.</w:t>
      </w:r>
    </w:p>
    <w:p w14:paraId="4F787CD2" w14:textId="688EB9E8" w:rsidR="00DA6986" w:rsidRDefault="00DA6986" w:rsidP="00DA6986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A6986">
        <w:rPr>
          <w:rFonts w:ascii="Times New Roman" w:hAnsi="Times New Roman" w:cs="Times New Roman"/>
          <w:sz w:val="24"/>
          <w:szCs w:val="24"/>
          <w:lang w:eastAsia="ru-RU"/>
        </w:rPr>
        <w:t>ИС учёта и контроля Пенсионного фонда</w:t>
      </w:r>
      <w:r w:rsidR="00654298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9F5734" w14:textId="318142B0" w:rsidR="00EE0567" w:rsidRDefault="00EE0567" w:rsidP="00EE0567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E056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4.3.4. Требования к техническому обеспечению.</w:t>
      </w:r>
    </w:p>
    <w:p w14:paraId="1693A826" w14:textId="77777777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Для функционирования ИС необходимо:</w:t>
      </w:r>
    </w:p>
    <w:p w14:paraId="39A67094" w14:textId="58B316D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локальная вычислительная сеть на основе протокола TCP/IP с пропускной способностью 10/100 Мбит/с.</w:t>
      </w:r>
    </w:p>
    <w:p w14:paraId="4139AF23" w14:textId="7777777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Сервер должен удовлетворять следующим минимальным требованиям:</w:t>
      </w:r>
    </w:p>
    <w:p w14:paraId="5D00B598" w14:textId="1C39B60A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процессор Celeron-500MHz или аналогичный,</w:t>
      </w:r>
    </w:p>
    <w:p w14:paraId="7F4366ED" w14:textId="18C458FE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1 Gb и более оперативной памяти;</w:t>
      </w:r>
    </w:p>
    <w:p w14:paraId="57D082B7" w14:textId="1908D43F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80 Gb – жесткий диск</w:t>
      </w:r>
    </w:p>
    <w:p w14:paraId="7533809E" w14:textId="15B67507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53DA1AF1" w14:textId="05464476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71487EF7" w14:textId="5CF64052" w:rsidR="00EE0567" w:rsidRPr="00EE0567" w:rsidRDefault="00EE0567" w:rsidP="00A51522">
      <w:pPr>
        <w:pStyle w:val="a4"/>
        <w:numPr>
          <w:ilvl w:val="0"/>
          <w:numId w:val="34"/>
        </w:numPr>
        <w:rPr>
          <w:color w:val="000000"/>
        </w:rPr>
      </w:pPr>
      <w:r w:rsidRPr="00EE0567">
        <w:rPr>
          <w:color w:val="000000"/>
        </w:rPr>
        <w:t>Манипулятор типа «мышь».</w:t>
      </w:r>
    </w:p>
    <w:p w14:paraId="166CA4B8" w14:textId="77777777" w:rsidR="00A51522" w:rsidRDefault="00A51522" w:rsidP="00EE0567">
      <w:pPr>
        <w:pStyle w:val="a4"/>
        <w:ind w:left="708"/>
        <w:rPr>
          <w:b/>
          <w:bCs/>
          <w:color w:val="000000"/>
        </w:rPr>
      </w:pPr>
    </w:p>
    <w:p w14:paraId="053BCDC2" w14:textId="213F5A01" w:rsidR="00EE0567" w:rsidRPr="00A51522" w:rsidRDefault="00EE0567" w:rsidP="00EE0567">
      <w:pPr>
        <w:pStyle w:val="a4"/>
        <w:ind w:left="708"/>
        <w:rPr>
          <w:b/>
          <w:bCs/>
          <w:color w:val="000000"/>
        </w:rPr>
      </w:pPr>
      <w:r w:rsidRPr="00A51522">
        <w:rPr>
          <w:b/>
          <w:bCs/>
          <w:color w:val="000000"/>
        </w:rPr>
        <w:t>Требования, предъявляемые к конфигурации клиентских станций:</w:t>
      </w:r>
    </w:p>
    <w:p w14:paraId="6251410C" w14:textId="4217C91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lastRenderedPageBreak/>
        <w:t>процессор, с тактовой частотой не менее 400 MHz,</w:t>
      </w:r>
    </w:p>
    <w:p w14:paraId="623964B1" w14:textId="6AB8D22C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256 Mb оперативной памяти;</w:t>
      </w:r>
    </w:p>
    <w:p w14:paraId="4ED8B364" w14:textId="14A882F4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Монитор – SVGA;</w:t>
      </w:r>
    </w:p>
    <w:p w14:paraId="6A66DC0A" w14:textId="5D764345" w:rsidR="00EE0567" w:rsidRP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Клавиатура - 101/102 клавиши;</w:t>
      </w:r>
    </w:p>
    <w:p w14:paraId="07146E3D" w14:textId="5B67CF3B" w:rsidR="00EE0567" w:rsidRDefault="00EE0567" w:rsidP="00A51522">
      <w:pPr>
        <w:pStyle w:val="a4"/>
        <w:numPr>
          <w:ilvl w:val="0"/>
          <w:numId w:val="35"/>
        </w:numPr>
        <w:rPr>
          <w:color w:val="000000"/>
        </w:rPr>
      </w:pPr>
      <w:r w:rsidRPr="00EE0567">
        <w:rPr>
          <w:color w:val="000000"/>
        </w:rPr>
        <w:t>Манипулятор типа «мышь»</w:t>
      </w:r>
      <w:r w:rsidR="00011D11">
        <w:rPr>
          <w:color w:val="000000"/>
        </w:rPr>
        <w:t>.</w:t>
      </w:r>
    </w:p>
    <w:p w14:paraId="27A79386" w14:textId="136708FF" w:rsid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8422C">
        <w:rPr>
          <w:b/>
          <w:bCs/>
          <w:color w:val="000000"/>
          <w:sz w:val="28"/>
          <w:szCs w:val="28"/>
        </w:rPr>
        <w:t>4.3.5 Требования к методическому обеспечению.</w:t>
      </w:r>
    </w:p>
    <w:p w14:paraId="3F31B840" w14:textId="77777777" w:rsidR="00B8422C" w:rsidRPr="00B8422C" w:rsidRDefault="00B8422C" w:rsidP="00B8422C">
      <w:pPr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Необходимо создать новые документы:</w:t>
      </w:r>
    </w:p>
    <w:p w14:paraId="71763335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сотрудника фонда»;</w:t>
      </w:r>
    </w:p>
    <w:p w14:paraId="5E976ECA" w14:textId="77777777" w:rsidR="00B8422C" w:rsidRP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внешних организаций»;</w:t>
      </w:r>
    </w:p>
    <w:p w14:paraId="73B4F9E5" w14:textId="0E787185" w:rsidR="00B8422C" w:rsidRDefault="00B8422C" w:rsidP="00B8422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8422C">
        <w:rPr>
          <w:rFonts w:ascii="Times New Roman" w:hAnsi="Times New Roman" w:cs="Times New Roman"/>
          <w:sz w:val="24"/>
          <w:szCs w:val="24"/>
          <w:lang w:eastAsia="ru-RU"/>
        </w:rPr>
        <w:t>«Руководство пользователя ИС учёта и контроля Пенсионного фонда для граждан»</w:t>
      </w:r>
      <w:r w:rsidR="00F7639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725D0C7" w14:textId="0D56A352" w:rsidR="003D7704" w:rsidRDefault="003D7704" w:rsidP="003D7704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7704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Состав и содержание работ по созданию системы</w:t>
      </w:r>
    </w:p>
    <w:p w14:paraId="5CE1B79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Эскизный проект.</w:t>
      </w:r>
    </w:p>
    <w:p w14:paraId="5A4DF14D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Разработка предварительных проектных решений по системе и её частям.</w:t>
      </w:r>
    </w:p>
    <w:p w14:paraId="7B2F0D0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Технический проект.</w:t>
      </w:r>
    </w:p>
    <w:p w14:paraId="5714DC7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Разработка проектных решений по системе и её частям.</w:t>
      </w:r>
    </w:p>
    <w:p w14:paraId="565B210A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Разработка документации и её части.</w:t>
      </w:r>
    </w:p>
    <w:p w14:paraId="010F6BFB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Рабочая документация</w:t>
      </w:r>
    </w:p>
    <w:p w14:paraId="47AE2C83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Разработка рабочей документации на систему и её части.</w:t>
      </w:r>
    </w:p>
    <w:p w14:paraId="7FEE7D7F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Разработка или адаптация программ.</w:t>
      </w:r>
    </w:p>
    <w:p w14:paraId="7B51699E" w14:textId="77777777" w:rsidR="003D7704" w:rsidRPr="003D7704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Ввод в действие.</w:t>
      </w:r>
    </w:p>
    <w:p w14:paraId="7D4DD598" w14:textId="4062145E" w:rsidR="003D7704" w:rsidRPr="00084F72" w:rsidRDefault="003D7704" w:rsidP="003D7704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770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 Проведение предварительных испытаний</w:t>
      </w:r>
      <w:r w:rsidR="001A48F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FD0D9BD" w14:textId="5425B1E6" w:rsid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D47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Порядок контроля и приемки системы.</w:t>
      </w:r>
    </w:p>
    <w:p w14:paraId="45269B2C" w14:textId="6DDFE9F2" w:rsidR="005D478D" w:rsidRPr="005D478D" w:rsidRDefault="005D478D" w:rsidP="005D478D">
      <w:pPr>
        <w:ind w:left="708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D478D">
        <w:rPr>
          <w:rFonts w:ascii="Times New Roman" w:hAnsi="Times New Roman" w:cs="Times New Roman"/>
          <w:color w:val="000000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1217513" w14:textId="320D8CCF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На третьем этапе принимается финальная версия программного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953F0F" w14:textId="3D0ECC34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Остальные результаты работ передаются в виде документов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A0DE52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Чтобы принять этап, необходимо рассмотреть и оценить объём выполненных работ и представленную техническую документацию в соответствии с требованиями технического задания.</w:t>
      </w:r>
    </w:p>
    <w:p w14:paraId="117DA84A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Ответственность за организацию и проведение приёмки системы несёт заказчик. Система принимается после того, как приняты все её задачи. Для этого необходимо предоставить обеспечение материальной частью (технические средства), проектной документацией и специально выделенным персоналом.</w:t>
      </w:r>
    </w:p>
    <w:p w14:paraId="1CADD0B6" w14:textId="77777777" w:rsidR="005D478D" w:rsidRP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lastRenderedPageBreak/>
        <w:t>Заказчик должен представить систему ведомственной приемочной комиссии и обеспечить нормальные условия работы этой комиссии в соответствии с программой приёмки.</w:t>
      </w:r>
    </w:p>
    <w:p w14:paraId="532CA7F0" w14:textId="33D36AD8" w:rsidR="005D478D" w:rsidRDefault="005D478D" w:rsidP="005D478D">
      <w:pPr>
        <w:ind w:left="708"/>
        <w:rPr>
          <w:rFonts w:ascii="Times New Roman" w:hAnsi="Times New Roman" w:cs="Times New Roman"/>
          <w:sz w:val="24"/>
          <w:szCs w:val="24"/>
        </w:rPr>
      </w:pPr>
      <w:r w:rsidRPr="005D478D">
        <w:rPr>
          <w:rFonts w:ascii="Times New Roman" w:hAnsi="Times New Roman" w:cs="Times New Roman"/>
          <w:sz w:val="24"/>
          <w:szCs w:val="24"/>
        </w:rPr>
        <w:t>Завершающим этапом при приёмке системы должно быть составление акта приёмки</w:t>
      </w:r>
    </w:p>
    <w:p w14:paraId="58607660" w14:textId="66694C76" w:rsidR="00AE7BE2" w:rsidRDefault="00AE7BE2" w:rsidP="005D478D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7BE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317DA8F1" w14:textId="77777777" w:rsidR="00AE7BE2" w:rsidRPr="00AE7BE2" w:rsidRDefault="00AE7BE2" w:rsidP="00AE7BE2">
      <w:pPr>
        <w:pStyle w:val="a4"/>
        <w:ind w:left="708"/>
        <w:rPr>
          <w:color w:val="000000"/>
        </w:rPr>
      </w:pPr>
      <w:r w:rsidRPr="00AE7BE2">
        <w:rPr>
          <w:color w:val="000000"/>
        </w:rPr>
        <w:t>Для обеспечения готовности объекта к вводу системы в действие провести комплекс мероприятий:</w:t>
      </w:r>
    </w:p>
    <w:p w14:paraId="3CC6FA4C" w14:textId="537E01B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387CF9CB" w14:textId="26E3E1E1" w:rsidR="00AE7BE2" w:rsidRPr="00AE7BE2" w:rsidRDefault="00AE7BE2" w:rsidP="00AE7BE2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завершить работы по установке технических средств;</w:t>
      </w:r>
    </w:p>
    <w:p w14:paraId="5CFBA64B" w14:textId="05BB11AD" w:rsidR="008673D8" w:rsidRDefault="00AE7BE2" w:rsidP="008673D8">
      <w:pPr>
        <w:pStyle w:val="a4"/>
        <w:numPr>
          <w:ilvl w:val="0"/>
          <w:numId w:val="38"/>
        </w:numPr>
        <w:rPr>
          <w:color w:val="000000"/>
        </w:rPr>
      </w:pPr>
      <w:r w:rsidRPr="00AE7BE2">
        <w:rPr>
          <w:color w:val="000000"/>
        </w:rPr>
        <w:t>провести обучение пользователей</w:t>
      </w:r>
      <w:r w:rsidR="00214AEC">
        <w:rPr>
          <w:color w:val="000000"/>
          <w:lang w:val="en-US"/>
        </w:rPr>
        <w:t>/</w:t>
      </w:r>
    </w:p>
    <w:p w14:paraId="67535F1C" w14:textId="3D2780F5" w:rsid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8673D8">
        <w:rPr>
          <w:b/>
          <w:bCs/>
          <w:color w:val="000000"/>
          <w:sz w:val="28"/>
          <w:szCs w:val="28"/>
        </w:rPr>
        <w:t>8. Требования к документированию.</w:t>
      </w:r>
    </w:p>
    <w:p w14:paraId="186AF380" w14:textId="4114EFB1" w:rsidR="008673D8" w:rsidRPr="003F2DB1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Проектная документация должна быть разработана в формате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MS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673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WORD</w:t>
      </w:r>
      <w:r w:rsidR="003F2DB1" w:rsidRPr="003F2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519D515" w14:textId="4573B49E" w:rsidR="006A3DB9" w:rsidRPr="001D13C2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A3D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9. Список источников</w:t>
      </w:r>
      <w:r w:rsidRPr="001D13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601C94AD" w14:textId="31EFF078" w:rsidR="006A3DB9" w:rsidRPr="00084F72" w:rsidRDefault="006A3DB9" w:rsidP="006A3DB9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3DB9">
        <w:rPr>
          <w:sz w:val="24"/>
          <w:szCs w:val="24"/>
        </w:rPr>
        <w:t>ГОСТ 34.602-89</w:t>
      </w:r>
      <w:r w:rsidRPr="001D13C2">
        <w:rPr>
          <w:sz w:val="24"/>
          <w:szCs w:val="24"/>
        </w:rPr>
        <w:t xml:space="preserve"> </w:t>
      </w:r>
      <w:r w:rsidRPr="006A3DB9">
        <w:rPr>
          <w:sz w:val="24"/>
          <w:szCs w:val="24"/>
        </w:rPr>
        <w:t>и ГОСТ 19.201-78</w:t>
      </w:r>
      <w:r w:rsidR="007B1979" w:rsidRPr="00084F72">
        <w:rPr>
          <w:sz w:val="24"/>
          <w:szCs w:val="24"/>
        </w:rPr>
        <w:t>.</w:t>
      </w:r>
    </w:p>
    <w:p w14:paraId="02E4DC7B" w14:textId="77777777" w:rsidR="006A3DB9" w:rsidRPr="006A3DB9" w:rsidRDefault="006A3DB9" w:rsidP="006A3DB9">
      <w:pPr>
        <w:spacing w:line="254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D7B8A4" w14:textId="77777777" w:rsidR="008673D8" w:rsidRPr="008673D8" w:rsidRDefault="008673D8" w:rsidP="008673D8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8B1E8E" w14:textId="77777777" w:rsidR="008673D8" w:rsidRPr="008673D8" w:rsidRDefault="008673D8" w:rsidP="008673D8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5FC9D562" w14:textId="77777777" w:rsidR="008673D8" w:rsidRPr="00AE7BE2" w:rsidRDefault="008673D8" w:rsidP="008673D8">
      <w:pPr>
        <w:pStyle w:val="a4"/>
        <w:rPr>
          <w:color w:val="000000"/>
        </w:rPr>
      </w:pPr>
    </w:p>
    <w:p w14:paraId="70A73317" w14:textId="77777777" w:rsidR="00AE7BE2" w:rsidRPr="00AE7BE2" w:rsidRDefault="00AE7BE2" w:rsidP="005D478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7A6" w14:textId="77777777" w:rsidR="005D478D" w:rsidRPr="005D478D" w:rsidRDefault="005D478D" w:rsidP="005D478D">
      <w:pPr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FC447D2" w14:textId="77777777" w:rsidR="003D7704" w:rsidRPr="003D7704" w:rsidRDefault="003D7704" w:rsidP="003D7704">
      <w:pPr>
        <w:ind w:left="1416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2D0E1FF" w14:textId="77777777" w:rsidR="00B8422C" w:rsidRPr="00B8422C" w:rsidRDefault="00B8422C" w:rsidP="00B8422C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46E82FBB" w14:textId="241840DE" w:rsidR="00EE0567" w:rsidRPr="00EE0567" w:rsidRDefault="00EE0567" w:rsidP="00EE0567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522C81C" w14:textId="77777777" w:rsidR="00DA6986" w:rsidRPr="00DA6986" w:rsidRDefault="00DA6986" w:rsidP="008F1786">
      <w:pPr>
        <w:pStyle w:val="a4"/>
        <w:ind w:left="708"/>
        <w:rPr>
          <w:b/>
          <w:bCs/>
          <w:color w:val="000000"/>
          <w:sz w:val="28"/>
          <w:szCs w:val="28"/>
        </w:rPr>
      </w:pPr>
    </w:p>
    <w:p w14:paraId="327BF433" w14:textId="77777777" w:rsidR="00771023" w:rsidRPr="00771023" w:rsidRDefault="00771023" w:rsidP="00771023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3D0677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2E94C71" w14:textId="77777777" w:rsidR="00236B48" w:rsidRPr="00236B48" w:rsidRDefault="00236B48" w:rsidP="00236B48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498D6A" w14:textId="77777777" w:rsidR="004F4A90" w:rsidRPr="004F4A90" w:rsidRDefault="004F4A90" w:rsidP="002A1B8E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B6DEF" w14:textId="77777777" w:rsidR="00527547" w:rsidRPr="00527547" w:rsidRDefault="00527547" w:rsidP="00527547">
      <w:pPr>
        <w:pStyle w:val="a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31ABCE6" w14:textId="77777777" w:rsidR="00A83318" w:rsidRPr="00A83318" w:rsidRDefault="00A83318" w:rsidP="00A83318">
      <w:pPr>
        <w:pStyle w:val="a4"/>
        <w:ind w:left="708"/>
        <w:rPr>
          <w:color w:val="000000"/>
        </w:rPr>
      </w:pPr>
    </w:p>
    <w:p w14:paraId="6CED3E6F" w14:textId="77777777" w:rsidR="00A83318" w:rsidRPr="00E4359B" w:rsidRDefault="00A83318" w:rsidP="00E4359B">
      <w:pPr>
        <w:pStyle w:val="a4"/>
        <w:ind w:left="708"/>
        <w:rPr>
          <w:color w:val="000000"/>
        </w:rPr>
      </w:pPr>
    </w:p>
    <w:p w14:paraId="379922AE" w14:textId="77777777" w:rsidR="00E4359B" w:rsidRPr="00AD63C5" w:rsidRDefault="00E4359B" w:rsidP="00AD63C5">
      <w:pPr>
        <w:pStyle w:val="a4"/>
        <w:ind w:left="708"/>
        <w:rPr>
          <w:color w:val="000000"/>
        </w:rPr>
      </w:pPr>
    </w:p>
    <w:p w14:paraId="5C94F419" w14:textId="77777777" w:rsidR="00AD63C5" w:rsidRPr="009612E0" w:rsidRDefault="00AD63C5" w:rsidP="00752E44">
      <w:pPr>
        <w:pStyle w:val="a4"/>
        <w:ind w:left="708"/>
        <w:rPr>
          <w:color w:val="000000"/>
        </w:rPr>
      </w:pPr>
    </w:p>
    <w:p w14:paraId="0EA03650" w14:textId="77777777" w:rsidR="000D3B6B" w:rsidRPr="000D3B6B" w:rsidRDefault="000D3B6B" w:rsidP="000D3B6B">
      <w:pPr>
        <w:pStyle w:val="a3"/>
        <w:ind w:left="708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FEF0831" w14:textId="77777777" w:rsidR="00413641" w:rsidRPr="00C24F46" w:rsidRDefault="00413641" w:rsidP="00C24F46">
      <w:pPr>
        <w:ind w:left="360" w:firstLine="708"/>
        <w:rPr>
          <w:rStyle w:val="a6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B8B949A" w14:textId="77777777" w:rsidR="00C7672F" w:rsidRPr="00305F00" w:rsidRDefault="00C7672F" w:rsidP="009A1AB0">
      <w:pPr>
        <w:ind w:left="708"/>
        <w:rPr>
          <w:rStyle w:val="a7"/>
          <w:rFonts w:ascii="Times New Roman" w:hAnsi="Times New Roman" w:cs="Times New Roman"/>
          <w:i w:val="0"/>
          <w:iCs w:val="0"/>
          <w:sz w:val="24"/>
          <w:szCs w:val="24"/>
          <w:lang w:eastAsia="ru-RU"/>
        </w:rPr>
      </w:pPr>
    </w:p>
    <w:p w14:paraId="26F6C2BC" w14:textId="77777777" w:rsidR="009B6AFF" w:rsidRPr="00587050" w:rsidRDefault="009B6AFF" w:rsidP="009B6AFF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18BA9" w14:textId="77777777" w:rsidR="00835EB0" w:rsidRPr="00835EB0" w:rsidRDefault="00835EB0" w:rsidP="00DD04EE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F6580C" w14:textId="77777777" w:rsidR="00F65202" w:rsidRPr="00FD052B" w:rsidRDefault="00F65202" w:rsidP="00B23EDF">
      <w:pPr>
        <w:pStyle w:val="a4"/>
        <w:rPr>
          <w:color w:val="000000"/>
        </w:rPr>
      </w:pP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7E1"/>
    <w:multiLevelType w:val="multilevel"/>
    <w:tmpl w:val="ABD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7F40"/>
    <w:multiLevelType w:val="hybridMultilevel"/>
    <w:tmpl w:val="1750C4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2A625DC"/>
    <w:multiLevelType w:val="hybridMultilevel"/>
    <w:tmpl w:val="459CE8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41289A"/>
    <w:multiLevelType w:val="multilevel"/>
    <w:tmpl w:val="BC50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95C96"/>
    <w:multiLevelType w:val="multilevel"/>
    <w:tmpl w:val="524A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D4946"/>
    <w:multiLevelType w:val="hybridMultilevel"/>
    <w:tmpl w:val="7DB4F0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92014C9"/>
    <w:multiLevelType w:val="multilevel"/>
    <w:tmpl w:val="41B2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2589380B"/>
    <w:multiLevelType w:val="hybridMultilevel"/>
    <w:tmpl w:val="6284F7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2FC55E8A"/>
    <w:multiLevelType w:val="hybridMultilevel"/>
    <w:tmpl w:val="1A581D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07400A7"/>
    <w:multiLevelType w:val="multilevel"/>
    <w:tmpl w:val="7B4C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16" w15:restartNumberingAfterBreak="0">
    <w:nsid w:val="35233CA2"/>
    <w:multiLevelType w:val="hybridMultilevel"/>
    <w:tmpl w:val="C90449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0A700DE"/>
    <w:multiLevelType w:val="hybridMultilevel"/>
    <w:tmpl w:val="DBE693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0E30E72"/>
    <w:multiLevelType w:val="multilevel"/>
    <w:tmpl w:val="BA5AAC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90320"/>
    <w:multiLevelType w:val="hybridMultilevel"/>
    <w:tmpl w:val="19DA4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56A5C"/>
    <w:multiLevelType w:val="hybridMultilevel"/>
    <w:tmpl w:val="E384DEB4"/>
    <w:lvl w:ilvl="0" w:tplc="5002F2CA">
      <w:numFmt w:val="bullet"/>
      <w:lvlText w:val="·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7E388D"/>
    <w:multiLevelType w:val="multilevel"/>
    <w:tmpl w:val="8CFE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74F6F13"/>
    <w:multiLevelType w:val="multilevel"/>
    <w:tmpl w:val="E7C2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6AA74B1"/>
    <w:multiLevelType w:val="multilevel"/>
    <w:tmpl w:val="1A7E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B95162"/>
    <w:multiLevelType w:val="hybridMultilevel"/>
    <w:tmpl w:val="DF2C3E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9" w15:restartNumberingAfterBreak="0">
    <w:nsid w:val="5D472A72"/>
    <w:multiLevelType w:val="multilevel"/>
    <w:tmpl w:val="2C2C21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A3E87"/>
    <w:multiLevelType w:val="multilevel"/>
    <w:tmpl w:val="E7E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84E"/>
    <w:multiLevelType w:val="multilevel"/>
    <w:tmpl w:val="8FE4C17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4F7A39"/>
    <w:multiLevelType w:val="multilevel"/>
    <w:tmpl w:val="64BA8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6F1BC0"/>
    <w:multiLevelType w:val="hybridMultilevel"/>
    <w:tmpl w:val="FFF8768A"/>
    <w:lvl w:ilvl="0" w:tplc="4EE07FC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65D17"/>
    <w:multiLevelType w:val="hybridMultilevel"/>
    <w:tmpl w:val="01B00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4"/>
  </w:num>
  <w:num w:numId="2">
    <w:abstractNumId w:val="15"/>
  </w:num>
  <w:num w:numId="3">
    <w:abstractNumId w:val="38"/>
  </w:num>
  <w:num w:numId="4">
    <w:abstractNumId w:val="2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6"/>
  </w:num>
  <w:num w:numId="7">
    <w:abstractNumId w:val="23"/>
  </w:num>
  <w:num w:numId="8">
    <w:abstractNumId w:val="11"/>
  </w:num>
  <w:num w:numId="9">
    <w:abstractNumId w:val="21"/>
  </w:num>
  <w:num w:numId="10">
    <w:abstractNumId w:val="30"/>
  </w:num>
  <w:num w:numId="11">
    <w:abstractNumId w:val="33"/>
  </w:num>
  <w:num w:numId="12">
    <w:abstractNumId w:val="36"/>
  </w:num>
  <w:num w:numId="13">
    <w:abstractNumId w:val="4"/>
  </w:num>
  <w:num w:numId="14">
    <w:abstractNumId w:val="31"/>
  </w:num>
  <w:num w:numId="15">
    <w:abstractNumId w:val="12"/>
  </w:num>
  <w:num w:numId="16">
    <w:abstractNumId w:val="17"/>
  </w:num>
  <w:num w:numId="17">
    <w:abstractNumId w:val="32"/>
  </w:num>
  <w:num w:numId="18">
    <w:abstractNumId w:val="25"/>
  </w:num>
  <w:num w:numId="19">
    <w:abstractNumId w:val="28"/>
  </w:num>
  <w:num w:numId="20">
    <w:abstractNumId w:val="7"/>
  </w:num>
  <w:num w:numId="21">
    <w:abstractNumId w:val="8"/>
  </w:num>
  <w:num w:numId="22">
    <w:abstractNumId w:val="18"/>
  </w:num>
  <w:num w:numId="23">
    <w:abstractNumId w:val="16"/>
  </w:num>
  <w:num w:numId="24">
    <w:abstractNumId w:val="27"/>
  </w:num>
  <w:num w:numId="25">
    <w:abstractNumId w:val="35"/>
  </w:num>
  <w:num w:numId="26">
    <w:abstractNumId w:val="0"/>
  </w:num>
  <w:num w:numId="27">
    <w:abstractNumId w:val="37"/>
  </w:num>
  <w:num w:numId="28">
    <w:abstractNumId w:val="20"/>
  </w:num>
  <w:num w:numId="29">
    <w:abstractNumId w:val="14"/>
  </w:num>
  <w:num w:numId="30">
    <w:abstractNumId w:val="22"/>
  </w:num>
  <w:num w:numId="31">
    <w:abstractNumId w:val="19"/>
  </w:num>
  <w:num w:numId="32">
    <w:abstractNumId w:val="5"/>
  </w:num>
  <w:num w:numId="33">
    <w:abstractNumId w:val="1"/>
  </w:num>
  <w:num w:numId="34">
    <w:abstractNumId w:val="10"/>
  </w:num>
  <w:num w:numId="35">
    <w:abstractNumId w:val="13"/>
  </w:num>
  <w:num w:numId="36">
    <w:abstractNumId w:val="24"/>
  </w:num>
  <w:num w:numId="37">
    <w:abstractNumId w:val="3"/>
  </w:num>
  <w:num w:numId="38">
    <w:abstractNumId w:val="6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0533A"/>
    <w:rsid w:val="00011D11"/>
    <w:rsid w:val="00017223"/>
    <w:rsid w:val="00036AC3"/>
    <w:rsid w:val="0004143B"/>
    <w:rsid w:val="00047195"/>
    <w:rsid w:val="000765F2"/>
    <w:rsid w:val="00084F72"/>
    <w:rsid w:val="0009306B"/>
    <w:rsid w:val="000D12AF"/>
    <w:rsid w:val="000D3B6B"/>
    <w:rsid w:val="000F7623"/>
    <w:rsid w:val="00122740"/>
    <w:rsid w:val="00145E63"/>
    <w:rsid w:val="001636A1"/>
    <w:rsid w:val="001A1B25"/>
    <w:rsid w:val="001A48FB"/>
    <w:rsid w:val="001A4BA0"/>
    <w:rsid w:val="001A65DF"/>
    <w:rsid w:val="001B74A5"/>
    <w:rsid w:val="001D13C2"/>
    <w:rsid w:val="001F5EEF"/>
    <w:rsid w:val="00214AEC"/>
    <w:rsid w:val="00236B48"/>
    <w:rsid w:val="002852BB"/>
    <w:rsid w:val="002A1244"/>
    <w:rsid w:val="002A1B8E"/>
    <w:rsid w:val="00305F00"/>
    <w:rsid w:val="00307B48"/>
    <w:rsid w:val="00335855"/>
    <w:rsid w:val="00357438"/>
    <w:rsid w:val="003623B6"/>
    <w:rsid w:val="00380069"/>
    <w:rsid w:val="003D7704"/>
    <w:rsid w:val="003F2DB1"/>
    <w:rsid w:val="0040643B"/>
    <w:rsid w:val="00413641"/>
    <w:rsid w:val="0044252F"/>
    <w:rsid w:val="0046088B"/>
    <w:rsid w:val="00463503"/>
    <w:rsid w:val="00475CA8"/>
    <w:rsid w:val="004824CA"/>
    <w:rsid w:val="004B2488"/>
    <w:rsid w:val="004F4A90"/>
    <w:rsid w:val="0050524B"/>
    <w:rsid w:val="00527547"/>
    <w:rsid w:val="00536560"/>
    <w:rsid w:val="005479F0"/>
    <w:rsid w:val="00587050"/>
    <w:rsid w:val="005B7D23"/>
    <w:rsid w:val="005D32F8"/>
    <w:rsid w:val="005D478D"/>
    <w:rsid w:val="0061291A"/>
    <w:rsid w:val="0062249B"/>
    <w:rsid w:val="00636E74"/>
    <w:rsid w:val="00654298"/>
    <w:rsid w:val="006600E4"/>
    <w:rsid w:val="00674102"/>
    <w:rsid w:val="006A3DB9"/>
    <w:rsid w:val="006D1106"/>
    <w:rsid w:val="006E0DDA"/>
    <w:rsid w:val="006E2AEB"/>
    <w:rsid w:val="006F66F3"/>
    <w:rsid w:val="00730747"/>
    <w:rsid w:val="0074662A"/>
    <w:rsid w:val="00752E44"/>
    <w:rsid w:val="00762657"/>
    <w:rsid w:val="00771023"/>
    <w:rsid w:val="00771E28"/>
    <w:rsid w:val="00772BC2"/>
    <w:rsid w:val="0078668A"/>
    <w:rsid w:val="00796F1F"/>
    <w:rsid w:val="007B1979"/>
    <w:rsid w:val="00827E30"/>
    <w:rsid w:val="0083171E"/>
    <w:rsid w:val="00835EB0"/>
    <w:rsid w:val="00843AAF"/>
    <w:rsid w:val="008673D8"/>
    <w:rsid w:val="00871875"/>
    <w:rsid w:val="008803F7"/>
    <w:rsid w:val="008C0FCD"/>
    <w:rsid w:val="008D1F72"/>
    <w:rsid w:val="008F1786"/>
    <w:rsid w:val="008F4401"/>
    <w:rsid w:val="00915F37"/>
    <w:rsid w:val="00917960"/>
    <w:rsid w:val="009612E0"/>
    <w:rsid w:val="00962CBE"/>
    <w:rsid w:val="00971AE5"/>
    <w:rsid w:val="00982945"/>
    <w:rsid w:val="009A1AB0"/>
    <w:rsid w:val="009A2134"/>
    <w:rsid w:val="009B1EF9"/>
    <w:rsid w:val="009B2635"/>
    <w:rsid w:val="009B6AFF"/>
    <w:rsid w:val="009C6E96"/>
    <w:rsid w:val="009C73FA"/>
    <w:rsid w:val="009D7F7A"/>
    <w:rsid w:val="009F43B7"/>
    <w:rsid w:val="00A42A66"/>
    <w:rsid w:val="00A51522"/>
    <w:rsid w:val="00A60BBE"/>
    <w:rsid w:val="00A83318"/>
    <w:rsid w:val="00AA08DE"/>
    <w:rsid w:val="00AD63C5"/>
    <w:rsid w:val="00AE7BE2"/>
    <w:rsid w:val="00B10D81"/>
    <w:rsid w:val="00B23EDF"/>
    <w:rsid w:val="00B50AFF"/>
    <w:rsid w:val="00B511A4"/>
    <w:rsid w:val="00B60200"/>
    <w:rsid w:val="00B71DA5"/>
    <w:rsid w:val="00B74BCB"/>
    <w:rsid w:val="00B8422C"/>
    <w:rsid w:val="00BA50EE"/>
    <w:rsid w:val="00BA57AB"/>
    <w:rsid w:val="00BA7871"/>
    <w:rsid w:val="00BB0C46"/>
    <w:rsid w:val="00BB1580"/>
    <w:rsid w:val="00BC62AE"/>
    <w:rsid w:val="00BC6A6F"/>
    <w:rsid w:val="00C24F46"/>
    <w:rsid w:val="00C338EF"/>
    <w:rsid w:val="00C4316C"/>
    <w:rsid w:val="00C70B66"/>
    <w:rsid w:val="00C7672F"/>
    <w:rsid w:val="00C83424"/>
    <w:rsid w:val="00C9445D"/>
    <w:rsid w:val="00CC0EA7"/>
    <w:rsid w:val="00CE5BBC"/>
    <w:rsid w:val="00D45125"/>
    <w:rsid w:val="00D54837"/>
    <w:rsid w:val="00D61C2E"/>
    <w:rsid w:val="00D64972"/>
    <w:rsid w:val="00DA4DD3"/>
    <w:rsid w:val="00DA6986"/>
    <w:rsid w:val="00DD04EE"/>
    <w:rsid w:val="00DD5C95"/>
    <w:rsid w:val="00DF04FE"/>
    <w:rsid w:val="00DF6983"/>
    <w:rsid w:val="00E141B8"/>
    <w:rsid w:val="00E16E94"/>
    <w:rsid w:val="00E4359B"/>
    <w:rsid w:val="00E83528"/>
    <w:rsid w:val="00EE0567"/>
    <w:rsid w:val="00EF609F"/>
    <w:rsid w:val="00F22FBA"/>
    <w:rsid w:val="00F65202"/>
    <w:rsid w:val="00F7639D"/>
    <w:rsid w:val="00FB71AC"/>
    <w:rsid w:val="00FD052B"/>
    <w:rsid w:val="00FF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9445D"/>
    <w:rPr>
      <w:b/>
      <w:bCs/>
    </w:rPr>
  </w:style>
  <w:style w:type="character" w:styleId="a6">
    <w:name w:val="Intense Emphasis"/>
    <w:basedOn w:val="a0"/>
    <w:uiPriority w:val="21"/>
    <w:qFormat/>
    <w:rsid w:val="00DD04EE"/>
    <w:rPr>
      <w:i/>
      <w:iCs/>
      <w:color w:val="4472C4" w:themeColor="accent1"/>
    </w:rPr>
  </w:style>
  <w:style w:type="paragraph" w:styleId="2">
    <w:name w:val="Quote"/>
    <w:basedOn w:val="a"/>
    <w:next w:val="a"/>
    <w:link w:val="20"/>
    <w:uiPriority w:val="29"/>
    <w:qFormat/>
    <w:rsid w:val="00BA50E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BA50EE"/>
    <w:rPr>
      <w:i/>
      <w:iCs/>
      <w:color w:val="404040" w:themeColor="text1" w:themeTint="BF"/>
    </w:rPr>
  </w:style>
  <w:style w:type="character" w:styleId="a7">
    <w:name w:val="Subtle Emphasis"/>
    <w:basedOn w:val="a0"/>
    <w:uiPriority w:val="19"/>
    <w:qFormat/>
    <w:rsid w:val="009A1AB0"/>
    <w:rPr>
      <w:i/>
      <w:iCs/>
      <w:color w:val="404040" w:themeColor="text1" w:themeTint="BF"/>
    </w:rPr>
  </w:style>
  <w:style w:type="paragraph" w:styleId="a8">
    <w:name w:val="No Spacing"/>
    <w:uiPriority w:val="1"/>
    <w:qFormat/>
    <w:rsid w:val="00C70B66"/>
    <w:pPr>
      <w:spacing w:after="0" w:line="240" w:lineRule="auto"/>
    </w:pPr>
  </w:style>
  <w:style w:type="character" w:styleId="a9">
    <w:name w:val="Intense Reference"/>
    <w:basedOn w:val="a0"/>
    <w:uiPriority w:val="32"/>
    <w:qFormat/>
    <w:rsid w:val="006F66F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11949</TotalTime>
  <Pages>12</Pages>
  <Words>2629</Words>
  <Characters>14987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155</cp:revision>
  <dcterms:created xsi:type="dcterms:W3CDTF">2024-03-22T07:53:00Z</dcterms:created>
  <dcterms:modified xsi:type="dcterms:W3CDTF">2024-06-23T20:44:00Z</dcterms:modified>
</cp:coreProperties>
</file>