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Default="00771E28" w:rsidP="00771E28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Заказчик – Градовец Николай Николаевич</w:t>
      </w:r>
    </w:p>
    <w:p w14:paraId="0333C38C" w14:textId="77777777" w:rsidR="002A1244" w:rsidRDefault="00771E28" w:rsidP="002A1244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00146221" w:rsidR="002A1244" w:rsidRDefault="002A1244" w:rsidP="002A1244">
      <w:pPr>
        <w:pStyle w:val="a4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Работа по созданию </w:t>
      </w:r>
      <w:r>
        <w:rPr>
          <w:color w:val="000000"/>
          <w:sz w:val="27"/>
          <w:szCs w:val="27"/>
        </w:rPr>
        <w:t>автоматизированной системы подачи заявления в Пенсионный фонд</w:t>
      </w: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1A1B25"/>
    <w:rsid w:val="002852BB"/>
    <w:rsid w:val="002A1244"/>
    <w:rsid w:val="00771E28"/>
    <w:rsid w:val="009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6</cp:revision>
  <dcterms:created xsi:type="dcterms:W3CDTF">2024-03-22T07:53:00Z</dcterms:created>
  <dcterms:modified xsi:type="dcterms:W3CDTF">2024-03-23T18:18:00Z</dcterms:modified>
</cp:coreProperties>
</file>