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  <w:lang w:val="es-MX"/>
        </w:rPr>
        <w:t xml:space="preserve">URL del Repositorio: </w:t>
      </w:r>
      <w:hyperlink r:id="rId2">
        <w:r>
          <w:rPr>
            <w:rStyle w:val="InternetLink"/>
            <w:rFonts w:eastAsia="Arial" w:cs="Arial" w:ascii="Arial" w:hAnsi="Arial"/>
            <w:sz w:val="22"/>
            <w:szCs w:val="22"/>
            <w:lang w:val="es-MX"/>
          </w:rPr>
          <w:t>https://github.com/MiguelRAvila/projectTOBARA</w:t>
        </w:r>
      </w:hyperlink>
    </w:p>
    <w:p>
      <w:pPr>
        <w:pStyle w:val="Normal"/>
        <w:bidi w:val="0"/>
        <w:jc w:val="left"/>
        <w:rPr>
          <w:rFonts w:ascii="Arial" w:hAnsi="Arial" w:eastAsia="Arial" w:cs="Arial"/>
          <w:sz w:val="22"/>
          <w:szCs w:val="22"/>
          <w:lang w:val="es-MX"/>
        </w:rPr>
      </w:pPr>
      <w:r>
        <w:rPr>
          <w:rFonts w:eastAsia="Arial" w:cs="Arial" w:ascii="Arial" w:hAnsi="Arial"/>
          <w:b/>
          <w:bCs/>
          <w:sz w:val="22"/>
          <w:szCs w:val="22"/>
          <w:lang w:val="es-MX"/>
        </w:rPr>
        <w:t xml:space="preserve">URL de la Presentación: </w:t>
      </w:r>
      <w:hyperlink r:id="rId3">
        <w:r>
          <w:rPr>
            <w:rStyle w:val="InternetLink"/>
            <w:rFonts w:eastAsia="Arial" w:cs="Arial" w:ascii="Arial" w:hAnsi="Arial"/>
            <w:sz w:val="22"/>
            <w:szCs w:val="22"/>
            <w:lang w:val="es-MX"/>
          </w:rPr>
          <w:t>https://github.com/MiguelRAvila/projectTOBARA/blob/master/ProjectTOBARA.pptx</w:t>
        </w:r>
      </w:hyperlink>
    </w:p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Descripción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Nuestro sistema es una herramienta de análisis de funciones booleanas, cuya tarea principal es reducir lo máximo posible una función booleana.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Con estos datos realizaremos una API que permita a cualquier usuario consultar estos elementos de cualquier función booleana que quieran introducir.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Proceso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Nuestro sistema tendrá como objetivo principal el análisis de funciones booleanas y su descomposición en sus componentes principales: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Recibir la función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Determinar sus variables 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Determinar sus terminos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  <w:t>Reducción de la función</w:t>
      </w:r>
    </w:p>
    <w:p>
      <w:pPr>
        <w:pStyle w:val="Normal"/>
        <w:bidi w:val="0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Objetivo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Algoritmos de reducción de funciones booleanas. </w:t>
      </w:r>
    </w:p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 xml:space="preserve">Requerimientos 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Actores del sistema</w:t>
      </w:r>
    </w:p>
    <w:p>
      <w:pPr>
        <w:pStyle w:val="Normal"/>
        <w:bidi w:val="0"/>
        <w:spacing w:lineRule="auto" w:line="252"/>
        <w:jc w:val="both"/>
        <w:rPr/>
      </w:pPr>
      <w:r>
        <w:rPr>
          <w:rFonts w:eastAsia="Arial" w:cs="Arial" w:ascii="Arial" w:hAnsi="Arial"/>
          <w:sz w:val="24"/>
          <w:szCs w:val="24"/>
          <w:lang w:val="es-MX"/>
        </w:rPr>
        <w:t>Usuario. Persona que usa el sistema.</w:t>
      </w:r>
    </w:p>
    <w:p>
      <w:pPr>
        <w:pStyle w:val="ListParagraph"/>
        <w:numPr>
          <w:ilvl w:val="0"/>
          <w:numId w:val="3"/>
        </w:numPr>
        <w:bidi w:val="0"/>
        <w:spacing w:lineRule="auto" w:line="271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 xml:space="preserve">Puede consultar si una expresión booleana se encuentra en su expresión mínima (no se puede reducir más).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Puede ingresar una función booleana para ser reducida a su expresión mínima.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Puede recibir su función booleana en su expresión de suma de productos.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Requerimientos del usuario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preguntar si una función se encuentra en su expresión mínima.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ingresar una función booleana y obtendrán su expresión mínima.</w:t>
      </w:r>
    </w:p>
    <w:p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Los usuarios podrán convertir su función booleana en su forma de suma de productos.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Requerimientos del sistema</w:t>
      </w:r>
    </w:p>
    <w:p>
      <w:pPr>
        <w:pStyle w:val="ListParagraph"/>
        <w:numPr>
          <w:ilvl w:val="0"/>
          <w:numId w:val="0"/>
        </w:numPr>
        <w:bidi w:val="0"/>
        <w:ind w:left="360" w:hanging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Calibri" w:cs="Calibri" w:cstheme="minorAscii" w:eastAsiaTheme="minorAscii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Funcionales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Identificación si es expresión mínima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</w:rPr>
            </w:pPr>
            <w:bookmarkStart w:id="0" w:name="docs-internal-guid-28c0bb38-7fff-2499-43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y determinar el numero de variables que tiene la función</w:t>
            </w:r>
          </w:p>
          <w:p>
            <w:pPr>
              <w:pStyle w:val="Normal"/>
              <w:bidi w:val="0"/>
              <w:spacing w:lineRule="auto" w:line="252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Mínimización de la expresión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El sistema deberá ser capaz de recibir y </w:t>
            </w:r>
            <w:bookmarkStart w:id="1" w:name="docs-internal-guid-8fbbbcce-7fff-73d0-9e"/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verificar el número de términos que tiene la función</w:t>
            </w:r>
          </w:p>
          <w:p>
            <w:pPr>
              <w:pStyle w:val="Normal"/>
              <w:bidi w:val="0"/>
              <w:spacing w:lineRule="auto" w:line="252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Generación de tabla de verdad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</w:rPr>
            </w:pPr>
            <w:bookmarkStart w:id="2" w:name="docs-internal-guid-05e7d2e9-7fff-3dfb-5e"/>
            <w:bookmarkEnd w:id="2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una función booleana y leer sus minterminos implicados</w:t>
            </w:r>
          </w:p>
          <w:p>
            <w:pPr>
              <w:pStyle w:val="Normal"/>
              <w:bidi w:val="0"/>
              <w:spacing w:lineRule="auto" w:line="252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>
                <w:b w:val="false"/>
                <w:b w:val="false"/>
                <w:color w:val="000000"/>
                <w:sz w:val="24"/>
                <w:szCs w:val="24"/>
              </w:rPr>
            </w:pPr>
            <w:bookmarkStart w:id="3" w:name="docs-internal-guid-fe6d1822-7fff-7ff9-47"/>
            <w:bookmarkEnd w:id="3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recibir una función booleana y convertirla su expresión de suma de productos.</w:t>
            </w:r>
          </w:p>
          <w:p>
            <w:pPr>
              <w:pStyle w:val="Normal"/>
              <w:bidi w:val="0"/>
              <w:spacing w:lineRule="auto" w:line="252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RF005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Prioridad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bookmarkStart w:id="4" w:name="docs-internal-guid-98533a32-7fff-2688-f7"/>
            <w:bookmarkEnd w:id="4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El sistema deberá ser capaz de reducir la función hasta su mínima expresión</w:t>
            </w:r>
          </w:p>
          <w:p>
            <w:pPr>
              <w:pStyle w:val="Normal"/>
              <w:bidi w:val="0"/>
              <w:spacing w:lineRule="auto" w:line="252" w:before="0" w:after="0"/>
              <w:jc w:val="center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r>
          </w:p>
          <w:p>
            <w:pPr>
              <w:pStyle w:val="Normal"/>
              <w:bidi w:val="0"/>
              <w:spacing w:lineRule="auto" w:line="252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No funcionales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RFN001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Entradas 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La expresión debe de ser una expresión boolena y contener variables no repetidas.</w:t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RFN002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Algoritmo de Reducción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El sistema se centrara en la reducción mediante la implementación de un algoritmo de reducción mediante K-maps.</w:t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RFN003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Estandarización de las matrices 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La matriz estará ordenada de la manera estándar para la elaboración de tablas de verdad. Es decir, </w:t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 xml:space="preserve"> </w:t>
      </w:r>
    </w:p>
    <w:tbl>
      <w:tblPr>
        <w:tblStyle w:val="7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RFN004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Suma de Productos</w:t>
            </w:r>
          </w:p>
        </w:tc>
      </w:tr>
      <w:tr>
        <w:trPr/>
        <w:tc>
          <w:tcPr>
            <w:tcW w:w="4252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center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Descripción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bidi w:val="0"/>
              <w:spacing w:lineRule="auto" w:line="252" w:before="0" w:after="0"/>
              <w:jc w:val="left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La expresión será dada con los minterminos de la función booleana (2^n términos). </w:t>
            </w:r>
          </w:p>
        </w:tc>
      </w:tr>
    </w:tbl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sz w:val="24"/>
          <w:szCs w:val="24"/>
          <w:lang w:val="es-MX"/>
        </w:rPr>
        <w:t xml:space="preserve"> </w:t>
      </w:r>
    </w:p>
    <w:p>
      <w:pPr>
        <w:pStyle w:val="Normal"/>
        <w:bidi w:val="0"/>
        <w:spacing w:lineRule="auto" w:line="252"/>
        <w:jc w:val="left"/>
        <w:rPr>
          <w:color w:val="377985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Casos de uso</w:t>
      </w:r>
    </w:p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CU001.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Expresión mínima.</w:t>
      </w:r>
    </w:p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Descripción.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Consultar si una función ya esta en su mínima expresión.</w:t>
      </w:r>
    </w:p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Secuencia.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Consulta a la herramienta Mini(funciónBool).</w:t>
      </w:r>
    </w:p>
    <w:p>
      <w:pPr>
        <w:pStyle w:val="ListParagraph"/>
        <w:numPr>
          <w:ilvl w:val="0"/>
          <w:numId w:val="5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Recibe un valor boolneano (True o False).</w:t>
      </w:r>
    </w:p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Salidas alternativas: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 1.1 Si el usuario ingresa una entrada no válido, el sistema le marcará como error y el usuario tendrá que modificarlo.</w:t>
      </w:r>
    </w:p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CU002</w:t>
      </w:r>
      <w:r>
        <w:rPr>
          <w:rFonts w:eastAsia="Arial" w:cs="Arial" w:ascii="Arial" w:hAnsi="Arial"/>
          <w:sz w:val="24"/>
          <w:szCs w:val="24"/>
          <w:lang w:val="es-MX"/>
        </w:rPr>
        <w:t>. Minimizar.</w:t>
      </w:r>
    </w:p>
    <w:p>
      <w:pPr>
        <w:pStyle w:val="Normal"/>
        <w:bidi w:val="0"/>
        <w:spacing w:lineRule="auto" w:line="252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Descripción.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Dada una función booleana, regresa la expresión minimizada.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Consulta a la herramienta reducc(funciónBool).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MX"/>
        </w:rPr>
        <w:t>Recibe un arreglo con la función minimizada.</w:t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sz w:val="24"/>
          <w:szCs w:val="24"/>
          <w:lang w:val="es-MX"/>
        </w:rPr>
        <w:t>Salidas alternativas:</w:t>
      </w:r>
      <w:r>
        <w:rPr>
          <w:rFonts w:eastAsia="Arial" w:cs="Arial" w:ascii="Arial" w:hAnsi="Arial"/>
          <w:sz w:val="24"/>
          <w:szCs w:val="24"/>
          <w:lang w:val="es-MX"/>
        </w:rPr>
        <w:t xml:space="preserve">  1.1 Si el usuario ingresa un caracter no válido, el sistema le marcará como error y el usuario tendrá que modificarlo.</w:t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sz w:val="24"/>
          <w:szCs w:val="24"/>
          <w:lang w:val="es-MX"/>
        </w:rPr>
      </w:pPr>
      <w:r>
        <w:rPr>
          <w:rFonts w:eastAsia="Arial" w:cs="Arial" w:ascii="Arial" w:hAnsi="Arial"/>
          <w:sz w:val="24"/>
          <w:szCs w:val="24"/>
          <w:lang w:val="es-MX"/>
        </w:rPr>
      </w:r>
    </w:p>
    <w:p>
      <w:pPr>
        <w:pStyle w:val="Normal"/>
        <w:bidi w:val="0"/>
        <w:spacing w:lineRule="auto" w:line="252"/>
        <w:jc w:val="left"/>
        <w:rPr>
          <w:color w:val="377985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Diagrama de casos de uso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320665" cy="3868420"/>
            <wp:effectExtent l="0" t="0" r="0" b="0"/>
            <wp:docPr id="1" name="Picture 10306519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3065190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color w:val="377985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>Proceso de Desarrollo:</w:t>
      </w:r>
    </w:p>
    <w:p>
      <w:pPr>
        <w:pStyle w:val="TextBody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s-MX"/>
        </w:rPr>
        <w:t>Nuestro calendario de actividades abarca desde el día 20 de Enero hasta el día 17 de Abril. Teniendo este rango en mente, establecimos otros rangos y fechas específicas de la siguiente manera: Desde el 21 de Enero hasta el 3 de Abril se realizará la documentación y las prácticas de python.Se realizarán 3 sprints estavlecidos en estos rangos:</w:t>
      </w:r>
    </w:p>
    <w:p>
      <w:pPr>
        <w:pStyle w:val="TextBody"/>
        <w:widowControl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40"/>
        <w:ind w:left="707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Sprint 1: Se establecen los objetivos el 5 de Abril, y el sprint debe durar desde ese día hasta el 17 de Abril para que el 18 de Abril se revisen los resultados del sprint.</w:t>
      </w:r>
    </w:p>
    <w:p>
      <w:pPr>
        <w:pStyle w:val="TextBody"/>
        <w:widowControl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40"/>
        <w:ind w:left="707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Sprint 2: Se establecen los objetivos el 19 de Abril, y el sprint debe durar desde ese día hasta el 1 de Mayo para que el 2 de Mayo se revisen los resultados del sprint.</w:t>
      </w:r>
    </w:p>
    <w:p>
      <w:pPr>
        <w:pStyle w:val="TextBody"/>
        <w:widowControl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240"/>
        <w:ind w:left="707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Sprint 3: Se establecen los objetivos el 4 de Mayo, y el sprint debe durar desde ese día hasta el 8 de Mayo para que el 9 de Mayo se revisen los resultados del sprint.</w:t>
      </w:r>
    </w:p>
    <w:p>
      <w:pPr>
        <w:pStyle w:val="TextBody"/>
        <w:widowControl/>
        <w:spacing w:before="0" w:after="0"/>
        <w:ind w:left="0" w:righ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De igual forma, establecimos un tiempo extra para acomodarnos de ser necesario y para anteponernos a situaciones que nos puedan atrasar, la cual abarca desde el 10 de Mayo hasta el 16 de Mayo.</w: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s-MX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047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</w:r>
    </w:p>
    <w:p>
      <w:pPr>
        <w:sectPr>
          <w:headerReference w:type="default" r:id="rId6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252"/>
        <w:jc w:val="left"/>
        <w:rPr>
          <w:rFonts w:ascii="Arial" w:hAnsi="Arial" w:eastAsia="Arial" w:cs="Arial"/>
          <w:b/>
          <w:b/>
          <w:bCs/>
          <w:color w:val="377985"/>
          <w:sz w:val="28"/>
          <w:szCs w:val="28"/>
          <w:lang w:val="es-MX"/>
        </w:rPr>
      </w:pPr>
      <w:r>
        <w:rPr>
          <w:rFonts w:eastAsia="Arial" w:cs="Arial" w:ascii="Arial" w:hAnsi="Arial"/>
          <w:b/>
          <w:bCs/>
          <w:color w:val="377985"/>
          <w:sz w:val="28"/>
          <w:szCs w:val="28"/>
          <w:lang w:val="es-MX"/>
        </w:rPr>
        <w:t xml:space="preserve">Métrica de contribución individual: </w:t>
      </w:r>
    </w:p>
    <w:tbl>
      <w:tblPr>
        <w:tblStyle w:val="TableGrid"/>
        <w:tblW w:w="8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79"/>
        <w:gridCol w:w="1374"/>
        <w:gridCol w:w="1414"/>
        <w:gridCol w:w="1389"/>
        <w:gridCol w:w="1435"/>
        <w:gridCol w:w="1418"/>
      </w:tblGrid>
      <w:tr>
        <w:trPr/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Tareas 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Evidencias 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Nivel de dificultad 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Fecha de entrega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Cumplió</w:t>
            </w:r>
          </w:p>
        </w:tc>
      </w:tr>
      <w:tr>
        <w:trPr/>
        <w:tc>
          <w:tcPr>
            <w:tcW w:w="8509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Investigación  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en la reunión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Audny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19 de Abril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Funcionamiento en Python del algoritmo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Pamela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 de Mayo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Creación de API’s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 de Mayo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8509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Codificación (Funciones)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getBin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Miguel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getTable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Código en el repositorio 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getTer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Jorge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getVar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Pamela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25 de Abril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reduceFun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Código en el repositorio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Roberto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9 de mayo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En proceso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Creación del API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En el repositorio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8509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Organización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Realización de la primera presentación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en la reunión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Medio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Miguel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6 de Marzo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Realización de la segunda presentación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en la reunión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Medio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Audny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1 de Mayo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Si</w:t>
            </w:r>
          </w:p>
        </w:tc>
      </w:tr>
      <w:tr>
        <w:trPr/>
        <w:tc>
          <w:tcPr>
            <w:tcW w:w="14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Realización de bitacoras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/>
              <w:t>Repositorio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Bajo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Pamela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Por cada actividad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/>
              <w:t>Sí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tbl>
      <w:tblPr>
        <w:tblStyle w:val="TableGrid"/>
        <w:tblW w:w="85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66"/>
        <w:gridCol w:w="2213"/>
        <w:gridCol w:w="2540"/>
        <w:gridCol w:w="2290"/>
      </w:tblGrid>
      <w:tr>
        <w:trPr/>
        <w:tc>
          <w:tcPr>
            <w:tcW w:w="85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Criterios del nivel de dificultad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Medio</w:t>
            </w:r>
          </w:p>
        </w:tc>
        <w:tc>
          <w:tcPr>
            <w:tcW w:w="2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Alto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Tiempo de desarrollo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1 semana</w:t>
            </w:r>
          </w:p>
        </w:tc>
        <w:tc>
          <w:tcPr>
            <w:tcW w:w="2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2 semanas</w:t>
            </w:r>
          </w:p>
        </w:tc>
      </w:tr>
      <w:tr>
        <w:trPr/>
        <w:tc>
          <w:tcPr>
            <w:tcW w:w="1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Complicaciones que pueda presentar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Pocas</w:t>
            </w:r>
          </w:p>
        </w:tc>
        <w:tc>
          <w:tcPr>
            <w:tcW w:w="2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Muchas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9360" w:type="dxa"/>
        <w:jc w:val="left"/>
        <w:tblInd w:w="0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Participante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# Tareas encargadas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# Tareas cumplidas en tiempo y forma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>
                <w:b/>
                <w:b/>
                <w:bCs/>
              </w:rPr>
            </w:pPr>
            <w:r>
              <w:rPr/>
              <w:t xml:space="preserve"> </w:t>
            </w:r>
            <w:r>
              <w:rPr/>
              <w:t>Porcentaje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Audny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>
                <w:b/>
                <w:b/>
                <w:bCs/>
              </w:rPr>
            </w:pPr>
            <w:r>
              <w:rPr/>
              <w:t xml:space="preserve"> </w:t>
            </w: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Jorge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 xml:space="preserve">2 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Miguel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Pamela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3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100%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Roberto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/>
              <w:t>100%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Criterios para el cumplimiento 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Respeta la fecha de entrega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Presenta las evidencias pertinentes</w:t>
      </w:r>
    </w:p>
    <w:p>
      <w:pPr>
        <w:pStyle w:val="Normal"/>
        <w:spacing w:before="0" w:after="160"/>
        <w:rPr>
          <w:lang w:val="es-MX"/>
        </w:rPr>
      </w:pPr>
      <w:r>
        <w:rPr/>
      </w:r>
    </w:p>
    <w:sectPr>
      <w:headerReference w:type="default" r:id="rId7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bidi w:val="0"/>
      <w:spacing w:before="0" w:after="160"/>
      <w:jc w:val="right"/>
      <w:rPr/>
    </w:pPr>
    <w:r>
      <w:rPr>
        <w:rFonts w:eastAsia="Arial" w:cs="Arial" w:ascii="Arial" w:hAnsi="Arial"/>
        <w:b/>
        <w:bCs/>
        <w:color w:val="377985"/>
        <w:sz w:val="32"/>
        <w:szCs w:val="32"/>
      </w:rPr>
      <w:t xml:space="preserve">ProjectTOBARA                </w:t>
    </w:r>
    <w:r>
      <w:rPr/>
      <w:drawing>
        <wp:inline distT="0" distB="0" distL="0" distR="0">
          <wp:extent cx="683895" cy="654685"/>
          <wp:effectExtent l="0" t="0" r="0" b="0"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bidi w:val="0"/>
      <w:spacing w:before="0" w:after="160"/>
      <w:jc w:val="right"/>
      <w:rPr/>
    </w:pPr>
    <w:r>
      <w:rPr>
        <w:rFonts w:eastAsia="Arial" w:cs="Arial" w:ascii="Arial" w:hAnsi="Arial"/>
        <w:b/>
        <w:bCs/>
        <w:color w:val="377985"/>
        <w:sz w:val="32"/>
        <w:szCs w:val="32"/>
      </w:rPr>
      <w:t xml:space="preserve">ProjectTOBARA                </w:t>
    </w:r>
    <w:r>
      <w:rPr/>
      <w:drawing>
        <wp:inline distT="0" distB="0" distL="0" distR="0">
          <wp:extent cx="683895" cy="654685"/>
          <wp:effectExtent l="0" t="0" r="0" b="0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1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EncabezadoCar" w:customStyle="1">
    <w:name w:val="Encabezado Car"/>
    <w:basedOn w:val="DefaultParagraphFont"/>
    <w:link w:val="3"/>
    <w:uiPriority w:val="99"/>
    <w:qFormat/>
    <w:rPr/>
  </w:style>
  <w:style w:type="character" w:styleId="PiedepginaCar" w:customStyle="1">
    <w:name w:val="Pie de página Car"/>
    <w:basedOn w:val="DefaultParagraphFont"/>
    <w:link w:val="2"/>
    <w:uiPriority w:val="9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9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8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guelRAvila/projectTOBARA" TargetMode="External"/><Relationship Id="rId3" Type="http://schemas.openxmlformats.org/officeDocument/2006/relationships/hyperlink" Target="https://github.com/MiguelRAvila/projectTOBARA/blob/master/ProjectTOBARA.pptx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LibreOffice/6.4.3.2$Linux_X86_64 LibreOffice_project/747b5d0ebf89f41c860ec2a39efd7cb15b54f2d8</Application>
  <Pages>7</Pages>
  <Words>941</Words>
  <Characters>4977</Characters>
  <CharactersWithSpaces>5750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2020-05-01T15:51:57Z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