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F4C81"/>
          <w:sz w:val="44"/>
        </w:rPr>
        <w:t>Milestone 2 Presentation Script</w:t>
      </w:r>
    </w:p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Source-Linked Clinical Evidence CDSS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2"/>
        </w:rPr>
        <w:t>Complete speaker notes for recording and live delivery</w:t>
        <w:br/>
        <w:t>Audrey Rah · University of Houston · Houston, Texas, USA</w:t>
        <w:br/>
        <w:t>Codebase: AI HEALTH CARE/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sz w:val="22"/>
        </w:rPr>
        <w:t>How to use this script: Speak naturally — do not read every sentence word-for-word. Use each slide’s notes as a talk track. Bold ideas are the points graders care about: what is implemented, what is ideal, and why the engineering trade-offs matter. Always state clearly: this is a research/education prototype, not a medical device.</w:t>
      </w:r>
    </w:p>
    <w:p>
      <w:pPr>
        <w:spacing w:after="160" w:before="0" w:line="276" w:lineRule="auto"/>
      </w:pPr>
      <w:r>
        <w:t>Time budget (required): Presentation + Demo combined maximum = 25 minutes. Target about 16–19 minutes for slides and 4–5 minutes for the live demo. Prefer concise explanations on deep-dive figures; prioritize RAG, Agentic AI, stack, trade-offs, metrics, and live proof.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F4C81"/>
          <w:sz w:val="26"/>
        </w:rPr>
        <w:t>Presentation goals (say this once early)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By the end of this talk, the audience should understand: (1) this project implements both major GenAI pillars from this course — Retrieval-Augmented Generation (RAG) and Agentic AI; (2) evidence is ranked by clinical priority, not semantic similarity alone; (3) yellow stack components are implemented today and green components are the ideal future architecture; (4) evaluation and a live demo prove the system works.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 — Title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~20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Hi everyone — I’m Audrey Rah, University of Houston. This is my Milestone 2 presentation for the Source-Linked Clinical Evidence CDSS.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Milestone 1 was about the clinical problem and the persona. Milestone 2 is the engineering proof: a working end-to-end prototype. This project implements both major GenAI pillars emphasized in this course: Retrieval-Augmented Generation (RAG) and Agentic AI. RAG is TF-IDF → FAISS → evidence hierarchy/reranking → grounded response → citation verification. Agentic AI is the 8-node LangGraph workflow. The clinician UI is Streamlit.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 codebase lives in the AI HEALTH CARE folder. Before I go further: this is a research and education prototype. It is not a medical device, and a licensed clinician always makes the final decision.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I’ll start with what was actually built, then walk architecture, the AI tech stack, trade-offs, metrics, and a live demo that also walks the modular folder structure.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2 — Agenda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~25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Here’s the path for this talk.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First, I’ll summarize what was built — the honesty boundary between implemented and proposed.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Second, architecture: end-to-end layers, the LangGraph execution graph, RAG, ranking, and data flow.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Third, the clinical multi-agent CDSS workflow and the knowledge-update loop.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Fourth, the instructor AI Tech Stack table — yellow for implemented, green for ideal — and the trade-offs behind those choices.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Fifth, data, insights, evaluation metrics, challenges, then a live demo: folder walkthrough, Streamlit run, Agent Trace, metrics, and key source files.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Starting with the resume-style summary of what exists in code today.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3 — What Was Built (Implemented — Not Proposed)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slide is intentionally titled “Implemented — Not Proposed,” because Milestone 2 is judged on a working system.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First — Agentic AI: an end-to-end CDSS with Streamlit UI and a LangGraph StateGraph with eight nodes. It returns source-linked recommendations, citations, confidence, and a human-review flag when evidence or patient data is weak.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Second — RAG: TF-IDF embeddings into FAISS IndexFlatIP, then Priority 1–7 evidence hierarchy/reranking (guidelines first; superseded guidelines downgraded), then a grounded response with citation verification. With an API key, an optional chat LLM can be used; otherwise the offline extractive fallback stays grounded in retrieved chunks.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Third: explainability and measurement. The UI shows evidence tiles, conflict notes, agent traces, and metrics. There is an evaluation script writing citation precision and latency into JSON. FastAPI /ask is optional. A Knowledge Update Agent can probe authoritative URLs and apply local supersession.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Every claim on this slide maps to runnable code in AI HEALTH CARE — not a deck-only architecture.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That honesty boundary is the AI engineering lens for the whole talk — Chip Huyen–style: ship under constraints, and don’t blur prototype with production.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4 — AI Engineering Lens (Chip Huyen–style)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 organize the system the way production AI systems are usually reasoned about — by layers.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Application layer: Streamlit clinician workspace, patient form, clinical query, citations, transparency panel, disclaimer, and review flags.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Orchestration layer: LangGraph StateGraph, shared GraphState, deterministic edges between agents, and an agent_trace for auditability.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Model and RAG layer: optional chat LLM, extractive fallback, TF-IDF embedding into FAISS retrieval, then tier re-rank and verification.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Data and platform layer today: seed JSON medical KB, chunk store plus FAISS index on disk, source registry for URL probes, and localhost runtime.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 principle for this presentation: yellow cells are runnable today; green cells are the production-oriented roadmap. I will never present green items as if they already ship. That distinction is itself part of the Milestone 2 deliverable.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With that framing, let’s look at Figure 1 — how a request moves end-to-end through the implemented path.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5 — Figure 1 — End-to-End System Architecture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Figure 1 shows what a clinician request actually touches.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At the presentation layer: Streamlit CDSS UI — that’s the main demo surface — and optionally FastAPI /ask if we want an HTTP interface.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Orchestration: LangGraph CDSS StateGraph with GraphState and agent_trace. This is the control plane. It decides the sequence of clinical and retrieval steps and carries intermediate results.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Intelligence: query rewrite when an LLM is configured, verification with confidence, and the recommendation builder that turns ranked evidence into clinician-facing structure.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Retrieval: TF-IDF embedder, FAISS IndexFlatIP, and Priority 1–7 re-ranking. This is where “RAG” becomes concrete — retrieve first, then generate or extract grounded text.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Knowledge: seed_medical_kb.json, persisted chunks.json and faiss.index, and source_registry.json for update probes.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Request flow in one sentence: UI → LangGraph nodes → retrieve and rank → verify → recommend → transparency with citations.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Why this architecture? Separating presentation, orchestration, retrieval, and knowledge makes the system demoable, debuggable, and honest about which layer failed when something looks wrong.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Figure 2 zooms into the LangGraph edges that implement that flow.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6 — Figure 2 — LangGraph Execution Graph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figure is not conceptual — it matches src/graph.py.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Entry point is knowledge_update_agent. Then edges go linearly: patient assessment → risk analysis → query agent → evidence retrieval → evidence verification → recommendation plus evidence summary → transparency and final answer → END.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Knowledge Update is optional per invoke via a run_knowledge_update flag. In the UI, that corresponds to maintenance actions; for a normal ask, it usually skips. All other nodes always execute.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Shared GraphState carries the question, patient input, assessment, risk analysis, cleaned query, hits, verification, recommendation, timings, and agent_trace.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Why LangGraph? Clear agent boundaries make CDSS steps demoable, produce an audit trail, and prove Agentic AI. Slightly more code than one RAG call — intentional for clarity and grading.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Figure 3 maps those graph nodes onto the clinical CDSS steps the course asked for.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7 — Figure 3 — Multi-Agent CDSS Workflow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is the clinician-facing story of the same graph.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 1 — Patient Assessment: form fields plus text extraction for age, blood pressure, diabetes, LDL, BMI, smoking, ASCVD, and related risks.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 2 — Risk Analysis: hypertension stage, obesity status, a prototype CV risk band, and preventive-care needs derived from that patient picture.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 3 — Evidence Retrieval: FAISS top-k with Priority 1–7 hierarchy, preferring active guideline versions.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 4 — Evidence Verification: conflict themes across sources, citation index checks, confidence score, and whether human review is recommended.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Steps 5–6 — Recommendation and Evidence Summary: lifestyle, medication, screening, follow-up style recommendations tied back to organizations, years, and citations.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Step 7 — Transparency: confidence, sources consulted, hierarchy policy, agent trace, and the disclaimer.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Persona continuity from Milestone 1: think of Dr. Lin, a resident who needs source-linked evidence between patients. The system supports judgment; it does not replace it.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Next I’ll explain the RAG pipeline that powers Step 3 — indexing offline and retrieving at query time.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8 — Figure 4 — RAG Pipeline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is classic RAG with clinical controls — not generation-only.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Offline indexing path, scripts/build_index.py: load seed KB JSON → clean and chunk → fit TF-IDF and embed → build FAISS IndexFlatIP → persist index and metadata. Today that yields on the order of 19 documents and 20 chunks with embedder local:tfidf.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Online query path inside retrieval_agent: take the clinical query — often enriched with patient context — embed it in the same vector space, run inner-product search, then apply tier re-ranking and package a numbered context block.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Grounded generation and verification: retrieved context with [n] markers goes to an LLM if configured, otherwise extractive fallback. Citation indices are checked. Confidence and review flags are computed. Final answer plus sources are returned.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Why RAG? A plain LLM can invent guidelines. Retrieve-first plus citation checks reduce unsupported claims — the core trust argument.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The next figure is the clinical reason semantic similarity alone is not enough — the evidence hierarchy.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9 — Figure 5 — Evidence Hierarchy (Priority 1 → 7)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Implemented in src/evidence_rank.py. Sorting is hard by clinical priority, then by quality within the same priority — not similarity-only, and not “newest always wins.”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1: Clinical Practice Guidelines — USPSTF, ADA, ACC/AHA, and similar societies.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2: Systematic reviews and meta-analyses.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3: Randomized clinical trials.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4: PubMed / PubMed Central style literature.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5: AHRQ.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6: MedlinePlus — useful patient education, but labeled lower.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Priority 7: MedQuAD — testing and evaluation only, not a guideline substitute.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hierarchy is how the system stays aligned with evidence-based medicine practice from Milestone 1: when a relevant guideline exists, prefer it.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Figure 6 shows how that hierarchy is applied inside the retrieval pipeline at runtime.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10 — Figure 6 — Retrieval &amp; Ranking Pipeline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Hybrid retrieval in six steps.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One: embed the query with TF-IDF in the same space as the index.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Two: FAISS inner-product search over a wider candidate set for recall.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Three: annotate each hit with Priority 1–7, organization, year, evidence level.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Four: re-rank — higher tier wins; within tier, quality; superseded documents are penalized.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Five: apply score floors, cut to top-k, prefer non-superseded active guidelines.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Six: format_evidence_block so downstream agents see [1]…[k] context they can cite.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Engineering rationale: semantic search alone overweighted patient-education pages in early experiments. Clinical re-ranking fixes that failure mode without requiring a paid neural re-ranker in the Milestone 2 prototype.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Figure 7 connects those algorithms to the actual Python modules in the repo.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11 — Figure 7 — Component Interaction &amp; Data Flow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At the center is LangGraph in src/graph.py. That is the orchestrator.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Around it: app.py Streamlit UI calls into the pipeline; cdss.py handles patient merge, risk analysis, and recommendation structure; llm.py provides chat or extractive answers; api/main.py optionally exposes FastAPI /ask.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Below: vectorstore.py for FAISS search; evidence_rank.py for tier re-rank; embeddings.py for TF-IDF; knowledge_update.py for URL probes.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Runtime contract is simple: invoke with question, patient_input, and run_knowledge_update, and get back a GraphState dictionary. That single entry point keeps UI, API, and CLI demos consistent.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One of those modules deserves its own figure — knowledge update — because freshness is part of clinical trust.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12 — Figure 8 — Knowledge Update Workflow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is an implemented prototype loop — I want to be precise about scope.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Flow: source_registry.json → HTTP probe for status and optional Last-Modified or ETag → compare to local seed versions → apply local supersession rules → optionally rebuild FAISS → write knowledge_update_log.json.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It can be triggered from the Streamlit sidebar or from the graph flag. It probes authoritative URLs such as USPSTF, ADA, ACC/AHA themes, MedlinePlus, AHRQ, and PMC-related pages.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What is implemented: URL freshness signals and local superseded_by handling.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What is ideal and not claimed done: automatic PDF ingestion of every new society guideline release, continuous watchers with human approval gates, and a fully versioned corpus with clinical governance audit trails. Those stay in the green column.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That same honesty appears in deployment — Figure 9 compares today’s laptop demo to a production-oriented target.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13 — Figure 9 — Deployment Architecture (Today vs Target)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Yellow path — Milestone 2 demo runtime: developer or classroom laptop; Python venv; streamlit run app.py; optional uvicorn for FastAPI; FAISS and JSON indexes on local disk; optional OPENAI_API_KEY; public seed KB only — no PHI.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Green path — ideal future: HIPAA-eligible cloud on Azure or AWS; managed vector and hybrid search; Azure OpenAI, Bedrock, or Claude-class clinical LLM hosting; React clinician console with auth; CI evaluation and observability; guideline watchers with approval; optional EHR/FHIR only under proper BAAs.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I’m not claiming the green path is built. I’m showing I understand what production would require beyond a course prototype.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Now the required instructor deliverable: the AI Tech Stack table with yellow and green highlights.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14 — AI Tech Stack — Implemented vs Ideal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~1.5 minutes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slide follows the AI Tech Stack.docx template. Legend: yellow means implemented in Milestone 2; green means ideal future architecture.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I’ll answer the three instructor questions directly.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Question one — what stack did I implement? Look at the yellow cells. Data and vectors: local JSON medical KB and FAISS. Coding and agents: VS Code/Cursor, terminal scripts, LangGraph with LangChain ecosystem. GenAI: Ollama-compatible local path and OpenAI-compatible API when keyed. Frontend: Streamlit. Hosting: localhost Streamlit and optional Uvicorn. Bonus yellow rows: TF-IDF plus FAISS retrieval, LangGraph CDSS graph, and local eval JSON for latency and citations.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Question two — what is the ideal stack? Green cells: managed clinical KB or warehouse options like Supabase, BigQuery, Azure AI Search, OpenSearch; Vertex, SageMaker, or Azure ML for MLOps; GitHub Copilot as an assist; Gemini, Bedrock, Azure OpenAI, Anthropic Claude as stronger hosted LLMs; React/Next and cloud hosting; neural embeddings, hybrid search, and re-rankers; hosted workflow orchestrators; LangSmith-style observability and continuous groundedness with clinician override logs.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Question three — why those ideal components? That’s the next slide: cost, complexity, scalability, maintainability, latency, and safety.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While you’re looking at the table, notice the bonus rows. The instructor invited additions. Embeddings/retrieval, CDSS orchestration, and eval/observability are where this project’s real engineering work sits — so I made them explicit.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Here’s why green is not yellow yet — the trade-off matrix.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15 — Why This Ideal Stack? — Engineering Trade-offs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answers instructor question three using AI-engineering decision dimensions.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Cost: implemented local TF-IDF and optional LLM keeps the demo near zero dollars. Ideal paid embeddings, stronger LLMs, and cloud raise quality but add recurring cost and, for PHI, BAA complexity.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Complexity: one Python repo plus Streamlit is easy to run and grade. Ideal React, managed search, and EHR FHIR expand the integration surface dramatically.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Scalability: FAISS on disk is fine for a nineteen-document prototype. Multi-clinic load needs managed vector search and autoscaling APIs.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Maintainability: clear LangGraph nodes and seed JSON are inspectable for a class project. Ideal CI evaluation and guideline watchers reduce drift but need ops ownership.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Latency: local retrieval is fast after index warm-up; LLM is optional. Ideal re-rankers and always-on LLMs add latency unless you add caching and async jobs.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Safety and trust: citations, confidence, review flags, and a loud disclaimer are implemented. Ideal adds clinical validation, audit logging, and a red-team evaluation harness.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 story is not “local is forever best.” The story is “local is the right Milestone 2 choice under cost, reliability, and demo constraints — and I know what upgrades buy me later.”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Given those choices, here are the data, model, and insights from actually running the system.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16 — Data, Model, and Key Insights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Data: public-style seed KB in JSON — guideline summaries, MedlinePlus, AHRQ, PubMed/PMC-style notes, MedQuAD sample. Pipeline is load, clean, chunk, TF-IDF, FAISS. About 19 documents and 20 chunks indexed. Knowledge update registry exists. I do not claim bulk PMC crawl or EHR/FHIR PHI integration.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Model and agents: LangGraph with eight nodes covering patient through transparency. Optional OpenAI-compatible chat; offline extractive fallback. Streamlit UI plus optional FastAPI.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Key insights from building it: guideline-first ranking beats pure semantic retrieval for clinical trust. Superseded documents must be penalized or answers drift. On the demo evaluation set, citation precision reached 1.0 when answers cite retrieved [n] sources. Offline path is required for reliable classroom demos. And CDSS structure is more clinically usable than a plain chatbot Q&amp;A box.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Those insights connect directly to the evaluation metrics on the next slide.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17 — Evaluation — Technical Proof Points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~1 minute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Evaluation is produced by scripts/evaluate.py into outputs/eval_results.json. This maps proposal metrics onto what the prototype can measure now.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Citation precision on the demo eval set: 1.00 — valid [n] citations over total citations.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Configured top-k = 5; evaluated queries returned 4–5 chunks (actual eval counts: 4, 4, and 5).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Indexed corpus: 19 documents / 20 chunks.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Retrieval path: FAISS with TF-IDF and hierarchy re-rank.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Qualitative RAG versus plain LLM comparison matches the proposal plan. With RAG: source links, groundedness constrained to retrieved context, agent-trace audit trail, and offline demo capability. Without retrieval, a fluent model can invent guidelines and has no retrieval audit — and without an API key, plain LLM isn’t even available. That contrast is exactly why RAG belongs in a clinical evidence assistant.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Building this wasn’t frictionless — challenges and learnings next.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18 — Challenges and Learnings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~45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Challenges: heavy embedding stacks broke local installs → offline TF-IDF; pure semantic search overweighted education pages; superseded guidelines needed ranking penalties; UI had to stay clinician-readable; indexed/cached evidence must be labeled honestly; medical prototypes need disclaimers and review flags.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Learnings: separate implemented vs ideal explicitly; hierarchy + citations beat fluency-only answers; LangGraph makes agents demoable; local-first improves reliability/cost; trade-offs (cost/latency/scale) are the product story; support ≠ replacement.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Now the proof — live demo with cameras on: folder structure first, then the running app, then key source files.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19 — Live Demo — Proof of Implementation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~4–5 minutes (demo time; keep total presentation+demo ≤25 minutes)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For the recording: camera ON for every presenter. All team members present. Presentation + Demo combined ≤25 minutes. Audio-only voiceover is not acceptable.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Demo path: from AI HEALTH CARE, build the index if needed, then streamlit run app.py — or START_DEMO.bat. Keep this demo to about 4–5 minutes.</w:t>
      </w:r>
    </w:p>
    <w:p>
      <w:pPr>
        <w:spacing w:after="160" w:before="0" w:line="276" w:lineRule="auto"/>
      </w:pPr>
      <w:r>
        <w:t>Folder-structure walkthrough (~30–60 seconds) — show the modular GitHub/project layout: src/ (core RAG + agent modules), scripts/ (index build, evaluate, utilities), api/ (optional FastAPI), data/ (seed medical KB / registries), indexes/ (FAISS index + chunks), outputs/ (eval_results.json and run artifacts), app.py (Streamlit entrypoint), requirements.txt, and README.md. This modular layout is intentional so each GenAI pillar is inspectable.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Then open the Streamlit app. Enter patient information and a clinical question — for example ASCVD statin intensity or A1C target.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Run the workflow and show, in order: assessment/risk → retrieved evidence (guidelines first) → citations → recommendation → confidence / human-review flag → Agent Trace → metrics panel.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Optionally point to Knowledge Update / Rebuild index as maintenance actions — keep this brief.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Finally, briefly open the key proof files: src/graph.py (Agentic AI / LangGraph), src/vectorstore.py (FAISS retrieval / RAG), src/evidence_rank.py (evidence hierarchy/reranking), and outputs/eval_results.json (metrics proof).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Honesty check while demoing: Yellow/implemented = Streamlit, 8-node LangGraph, FAISS+TF-IDF RAG, priority ranking, citations, optional FastAPI, knowledge-update probes. Green/ideal/future = managed vector DB, neural embeddings + re-ranker, HIPAA cloud, React app, full PMC/EHR — do not claim those as implemented.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And I’ll repeat: research prototype, not a medical device; the clinician decides.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TRANSITION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I’ll close with the core takeaway.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Slide 20 — Closing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sz w:val="20"/>
        </w:rPr>
        <w:t>Suggested timing: ~30 seconds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SPEAKER NOTES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Better clinical decisions need evidence clinicians can verify.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Milestone 2 system demonstrates both course GenAI pillars — RAG and Agentic AI — plus ranking, transparency, modular code, and measured citation precision — implemented and demoable.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I’m Audrey Rah, University of Houston. Happy to take questions.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Appendix — Likely questions and concise answers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Q: Why TF-IDF instead of neural embeddings?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A: Reliability and cost for Milestone 2. Heavy embedding stacks broke installs. TF-IDF keeps the demo deterministic and offline. Ideal path adds neural embeddings and a re-ranker when environment and budget allow.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Q: Does the system replace doctors?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A: No. It is advisory CDSS support with citations, confidence, and human-review flags. Final decisions stay with a licensed clinician. Prototype is not a medical device.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Q: Is live PubMed / full guideline PDF ingestion implemented?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A: There is an optional PubMed helper and a Knowledge Update URL-probe prototype. Bulk PMC crawl and automatic society PDF ingestion are ideal/future — not claimed as complete.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Q: How do you prevent hallucinations?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A: Retrieve first, constrain answers to retrieved context, check citation indices, flag low confidence or conflicts for human review, and prefer guideline-tier evidence.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Q: Where is the code?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A: AI HEALTH CARE/ under the Final project folder — app.py, src/graph.py, evidence_rank.py, vectorstore.py, and related modules.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4C81"/>
          <w:sz w:val="32"/>
        </w:rPr>
        <w:t>Recording checklist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Camera ON for all presenters (required). Audio-only voiceover is not acceptable.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Open Milestone2_HealthcareAI_V2.pptx (or the original Milestone 2 deck).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Have AI HEALTH CARE Streamlit running before you start the demo slide.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State disclaimer early and again during demo.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When showing the tech stack, explicitly say: Yellow = Implemented; Green = Ideal/Future.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Do not claim green-cell / ideal components as implemented.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Presentation + Demo combined ≤25 minutes (target ~17–19 min talk + ~4–5 min demo). All team members must present. End with questions.</w:t>
      </w:r>
    </w:p>
    <w:p>
      <w:pPr>
        <w:spacing w:after="80" w:before="0" w:line="276" w:lineRule="auto"/>
      </w:pPr>
      <w:r>
        <w:t>• Explicitly say early: this project implements RAG and Agentic AI.</w:t>
      </w:r>
    </w:p>
    <w:p>
      <w:pPr>
        <w:spacing w:after="80" w:before="0" w:line="276" w:lineRule="auto"/>
      </w:pPr>
      <w:r>
        <w:t>• Demo must show: folder structure → Streamlit → patient + question → workflow → evidence/citations/recommendation/confidence → Agent Trace → metrics → graph.py / vectorstore.py / evidence_rank.py.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