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0F7"/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58"/>
      </w:tblGrid>
      <w:tr w:rsidR="009B708C" w14:paraId="6050CD83" w14:textId="77777777">
        <w:trPr>
          <w:jc w:val="center"/>
        </w:trPr>
        <w:tc>
          <w:tcPr>
            <w:tcW w:w="10658" w:type="dxa"/>
            <w:tcBorders>
              <w:top w:val="single" w:sz="12" w:space="0" w:color="DCE0EC"/>
              <w:left w:val="single" w:sz="12" w:space="0" w:color="DCE0EC"/>
              <w:bottom w:val="single" w:sz="12" w:space="0" w:color="DCE0EC"/>
              <w:right w:val="single" w:sz="12" w:space="0" w:color="DCE0EC"/>
            </w:tcBorders>
            <w:shd w:val="clear" w:color="auto" w:fill="F4F5FB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02BF8634" w14:textId="77777777" w:rsidR="009B708C" w:rsidRDefault="00000000">
            <w:pPr>
              <w:spacing w:after="40" w:line="240" w:lineRule="auto"/>
            </w:pPr>
            <w:r>
              <w:rPr>
                <w:rFonts w:ascii="Calibri" w:eastAsia="Calibri" w:hAnsi="Calibri"/>
                <w:b/>
                <w:color w:val="232C44"/>
                <w:sz w:val="48"/>
              </w:rPr>
              <w:t>Fiche de synthèse du groupe</w:t>
            </w:r>
          </w:p>
          <w:p w14:paraId="32980B81" w14:textId="3CD91F05" w:rsidR="009B708C" w:rsidRDefault="00000000" w:rsidP="003B1F38">
            <w:pPr>
              <w:spacing w:after="160" w:line="240" w:lineRule="auto"/>
            </w:pPr>
            <w:r>
              <w:rPr>
                <w:rFonts w:ascii="Calibri" w:eastAsia="Calibri" w:hAnsi="Calibri"/>
                <w:color w:val="6E7897"/>
                <w:sz w:val="30"/>
              </w:rPr>
              <w:t>Formaliser les points importants à retenir collectivement.</w:t>
            </w:r>
          </w:p>
          <w:p w14:paraId="0DFE3580" w14:textId="77777777" w:rsidR="009B708C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Quels signes devons-nous particulièrement surveiller ?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38"/>
            </w:tblGrid>
            <w:tr w:rsidR="009B708C" w14:paraId="7D736A65" w14:textId="77777777">
              <w:tc>
                <w:tcPr>
                  <w:tcW w:w="9638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6C57169C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voix qui tremble ou devient plus basse</w:t>
                  </w:r>
                </w:p>
                <w:p w14:paraId="640B57D4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évitement du regard, retrait, demande de repousser une tâche</w:t>
                  </w:r>
                </w:p>
                <w:p w14:paraId="22355548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agitation ou, à l’inverse, figement inhabituel</w:t>
                  </w:r>
                </w:p>
                <w:p w14:paraId="731568E5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plaintes somatiques : mal au ventre, mal à la tête, besoin de sortir</w:t>
                  </w:r>
                </w:p>
                <w:p w14:paraId="17660CCF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ralentissement soudain, erreurs inhabituelles, répétitions</w:t>
                  </w:r>
                </w:p>
                <w:p w14:paraId="22E6706A" w14:textId="76A663E1" w:rsidR="009B708C" w:rsidRDefault="00000000" w:rsidP="003B1F38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signes qui apparaissent surtout dans certains contextes : oral, évaluation, travail de groupe, changement de consigne</w:t>
                  </w:r>
                </w:p>
              </w:tc>
            </w:tr>
          </w:tbl>
          <w:p w14:paraId="4FC5A75E" w14:textId="77777777" w:rsidR="009B708C" w:rsidRDefault="009B708C"/>
          <w:p w14:paraId="19AEBC12" w14:textId="77777777" w:rsidR="009B708C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Quelles erreurs d'interprétation ou de réponse voulons-nous éviter ?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38"/>
            </w:tblGrid>
            <w:tr w:rsidR="009B708C" w14:paraId="58CFC4F7" w14:textId="77777777">
              <w:tc>
                <w:tcPr>
                  <w:tcW w:w="9638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5F71B2C3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conclure trop vite à de la mauvaise volonté ou de l’opposition</w:t>
                  </w:r>
                </w:p>
                <w:p w14:paraId="27E3D3D5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se baser sur un seul indice isolé</w:t>
                  </w:r>
                </w:p>
                <w:p w14:paraId="6A4268EB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confondre agitation, fatigue et stress sans recouper d’autres faits</w:t>
                  </w:r>
                </w:p>
                <w:p w14:paraId="10BFF7B6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questionner l’élève devant tout le groupe de manière trop exposante</w:t>
                  </w:r>
                </w:p>
                <w:p w14:paraId="2F8EA9A8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ajouter de la pression en répétant la consigne sans l’ajuster</w:t>
                  </w:r>
                </w:p>
                <w:p w14:paraId="59742C2E" w14:textId="68529E9B" w:rsidR="009B708C" w:rsidRDefault="00000000" w:rsidP="003B1F38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interpréter à la place de l’élève sans décrire d’abord ce qui est observé</w:t>
                  </w:r>
                </w:p>
              </w:tc>
            </w:tr>
          </w:tbl>
          <w:p w14:paraId="35C412EB" w14:textId="77777777" w:rsidR="009B708C" w:rsidRDefault="009B708C"/>
          <w:p w14:paraId="04A0948B" w14:textId="77777777" w:rsidR="009B708C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Quelles pratiques voulons-nous retenir ?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38"/>
            </w:tblGrid>
            <w:tr w:rsidR="009B708C" w14:paraId="150857D5" w14:textId="77777777">
              <w:tc>
                <w:tcPr>
                  <w:tcW w:w="9638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1F6F471B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observer avant d’interpréter</w:t>
                  </w:r>
                </w:p>
                <w:p w14:paraId="0B07898A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croiser plusieurs indices verbaux, non verbaux et contextuels</w:t>
                  </w:r>
                </w:p>
                <w:p w14:paraId="3B34257C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décrire les faits avec précision avant de conclure</w:t>
                  </w:r>
                </w:p>
                <w:p w14:paraId="5A8EE248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ajuster la consigne ou réduire temporairement l’exposition</w:t>
                  </w:r>
                </w:p>
                <w:p w14:paraId="368BD500" w14:textId="77777777" w:rsidR="009B708C" w:rsidRDefault="00000000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laisser un temps de préparation ou une alternative de participation</w:t>
                  </w:r>
                </w:p>
                <w:p w14:paraId="4F83F986" w14:textId="449B817E" w:rsidR="009B708C" w:rsidRDefault="00000000" w:rsidP="003B1F38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• proposer une reformulation calme et contenante</w:t>
                  </w:r>
                </w:p>
              </w:tc>
            </w:tr>
          </w:tbl>
          <w:p w14:paraId="7C1E4B29" w14:textId="77777777" w:rsidR="009B708C" w:rsidRDefault="009B708C"/>
          <w:p w14:paraId="0D3535A5" w14:textId="77777777" w:rsidR="009B708C" w:rsidRDefault="00000000">
            <w:pPr>
              <w:spacing w:before="80" w:after="60" w:line="240" w:lineRule="auto"/>
            </w:pPr>
            <w:r>
              <w:rPr>
                <w:rFonts w:ascii="Calibri" w:eastAsia="Calibri" w:hAnsi="Calibri"/>
                <w:b/>
                <w:color w:val="232C44"/>
                <w:sz w:val="34"/>
              </w:rPr>
              <w:t>Notre phrase-repère commune</w:t>
            </w:r>
          </w:p>
          <w:tbl>
            <w:tblPr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38"/>
            </w:tblGrid>
            <w:tr w:rsidR="009B708C" w14:paraId="3D410857" w14:textId="77777777">
              <w:tc>
                <w:tcPr>
                  <w:tcW w:w="9638" w:type="dxa"/>
                  <w:tcBorders>
                    <w:top w:val="single" w:sz="10" w:space="0" w:color="D4D8E4"/>
                    <w:left w:val="single" w:sz="10" w:space="0" w:color="D4D8E4"/>
                    <w:bottom w:val="single" w:sz="10" w:space="0" w:color="D4D8E4"/>
                    <w:right w:val="single" w:sz="10" w:space="0" w:color="D4D8E4"/>
                  </w:tcBorders>
                  <w:shd w:val="clear" w:color="auto" w:fill="FFFFFF"/>
                  <w:tcMar>
                    <w:top w:w="180" w:type="dxa"/>
                    <w:left w:w="180" w:type="dxa"/>
                    <w:bottom w:w="180" w:type="dxa"/>
                    <w:right w:w="180" w:type="dxa"/>
                  </w:tcMar>
                </w:tcPr>
                <w:p w14:paraId="3891679F" w14:textId="5BAC813F" w:rsidR="009B708C" w:rsidRDefault="00000000" w:rsidP="003B1F38">
                  <w:pPr>
                    <w:spacing w:after="40" w:line="269" w:lineRule="auto"/>
                  </w:pPr>
                  <w:r>
                    <w:rPr>
                      <w:rFonts w:ascii="Calibri" w:eastAsia="Calibri" w:hAnsi="Calibri"/>
                      <w:color w:val="232C44"/>
                      <w:sz w:val="28"/>
                    </w:rPr>
                    <w:t>Nous croisons toujours plusieurs indices observables avant d’interpréter un état de stress, puis nous adaptons notre communication pour sécuriser l’élève et soutenir son engagement</w:t>
                  </w:r>
                  <w:r w:rsidR="003B1F38">
                    <w:rPr>
                      <w:rFonts w:ascii="Calibri" w:eastAsia="Calibri" w:hAnsi="Calibri"/>
                      <w:color w:val="232C44"/>
                      <w:sz w:val="28"/>
                    </w:rPr>
                    <w:t>.</w:t>
                  </w:r>
                </w:p>
              </w:tc>
            </w:tr>
          </w:tbl>
          <w:p w14:paraId="02E9D9AF" w14:textId="77777777" w:rsidR="009B708C" w:rsidRDefault="009B708C"/>
        </w:tc>
      </w:tr>
    </w:tbl>
    <w:p w14:paraId="16E90A9D" w14:textId="77777777" w:rsidR="00131E36" w:rsidRDefault="00131E36"/>
    <w:sectPr w:rsidR="00131E36" w:rsidSect="003B1F38">
      <w:headerReference w:type="even" r:id="rId8"/>
      <w:headerReference w:type="default" r:id="rId9"/>
      <w:headerReference w:type="first" r:id="rId10"/>
      <w:pgSz w:w="11906" w:h="16838"/>
      <w:pgMar w:top="-592" w:right="567" w:bottom="286" w:left="567" w:header="720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36A62" w14:textId="77777777" w:rsidR="00131E36" w:rsidRDefault="00131E36" w:rsidP="003B1F38">
      <w:pPr>
        <w:spacing w:after="0" w:line="240" w:lineRule="auto"/>
      </w:pPr>
      <w:r>
        <w:separator/>
      </w:r>
    </w:p>
  </w:endnote>
  <w:endnote w:type="continuationSeparator" w:id="0">
    <w:p w14:paraId="4ED04388" w14:textId="77777777" w:rsidR="00131E36" w:rsidRDefault="00131E36" w:rsidP="003B1F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D633B" w14:textId="77777777" w:rsidR="00131E36" w:rsidRDefault="00131E36" w:rsidP="003B1F38">
      <w:pPr>
        <w:spacing w:after="0" w:line="240" w:lineRule="auto"/>
      </w:pPr>
      <w:r>
        <w:separator/>
      </w:r>
    </w:p>
  </w:footnote>
  <w:footnote w:type="continuationSeparator" w:id="0">
    <w:p w14:paraId="653CB242" w14:textId="77777777" w:rsidR="00131E36" w:rsidRDefault="00131E36" w:rsidP="003B1F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F7F9C" w14:textId="77777777" w:rsidR="003B1F38" w:rsidRDefault="003B1F3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5966" w14:textId="77777777" w:rsidR="003B1F38" w:rsidRDefault="003B1F38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67F66" w14:textId="77777777" w:rsidR="003B1F38" w:rsidRDefault="003B1F38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79059">
    <w:abstractNumId w:val="8"/>
  </w:num>
  <w:num w:numId="2" w16cid:durableId="1535384225">
    <w:abstractNumId w:val="6"/>
  </w:num>
  <w:num w:numId="3" w16cid:durableId="1692536004">
    <w:abstractNumId w:val="5"/>
  </w:num>
  <w:num w:numId="4" w16cid:durableId="1756366914">
    <w:abstractNumId w:val="4"/>
  </w:num>
  <w:num w:numId="5" w16cid:durableId="2052999218">
    <w:abstractNumId w:val="7"/>
  </w:num>
  <w:num w:numId="6" w16cid:durableId="188179399">
    <w:abstractNumId w:val="3"/>
  </w:num>
  <w:num w:numId="7" w16cid:durableId="948656711">
    <w:abstractNumId w:val="2"/>
  </w:num>
  <w:num w:numId="8" w16cid:durableId="1458526353">
    <w:abstractNumId w:val="1"/>
  </w:num>
  <w:num w:numId="9" w16cid:durableId="2050714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1E36"/>
    <w:rsid w:val="0015074B"/>
    <w:rsid w:val="0029639D"/>
    <w:rsid w:val="00326F90"/>
    <w:rsid w:val="003B1F38"/>
    <w:rsid w:val="004D360A"/>
    <w:rsid w:val="009B708C"/>
    <w:rsid w:val="00AA1D8D"/>
    <w:rsid w:val="00B37F9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2272F20"/>
  <w14:defaultImageDpi w14:val="300"/>
  <w15:docId w15:val="{A0D11CA5-1292-0145-8BF6-7A2EFB3E6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1315</Characters>
  <Application>Microsoft Office Word</Application>
  <DocSecurity>0</DocSecurity>
  <Lines>48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Audrey Avogadro</cp:lastModifiedBy>
  <cp:revision>2</cp:revision>
  <dcterms:created xsi:type="dcterms:W3CDTF">2026-04-09T10:59:00Z</dcterms:created>
  <dcterms:modified xsi:type="dcterms:W3CDTF">2026-04-09T10:59:00Z</dcterms:modified>
  <cp:category/>
</cp:coreProperties>
</file>