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895D" w14:textId="1749444D" w:rsidR="003D72FC" w:rsidRDefault="003D72FC" w:rsidP="003D72FC">
      <w:pPr>
        <w:pStyle w:val="ListParagraph"/>
        <w:numPr>
          <w:ilvl w:val="0"/>
          <w:numId w:val="1"/>
        </w:numPr>
      </w:pPr>
      <w:r>
        <w:t>Skimming</w:t>
      </w:r>
      <w:r w:rsidR="007648B0">
        <w:t xml:space="preserve"> </w:t>
      </w:r>
      <w:sdt>
        <w:sdtPr>
          <w:id w:val="-594170130"/>
          <w:citation/>
        </w:sdtPr>
        <w:sdtContent>
          <w:r w:rsidR="007648B0">
            <w:fldChar w:fldCharType="begin"/>
          </w:r>
          <w:r w:rsidR="007648B0">
            <w:rPr>
              <w:lang w:val="en-US"/>
            </w:rPr>
            <w:instrText xml:space="preserve">CITATION Bay21 \l 1033 </w:instrText>
          </w:r>
          <w:r w:rsidR="007648B0">
            <w:fldChar w:fldCharType="separate"/>
          </w:r>
          <w:r w:rsidR="007648B0">
            <w:rPr>
              <w:noProof/>
              <w:lang w:val="en-US"/>
            </w:rPr>
            <w:t>(Marhaenjati, 2021)</w:t>
          </w:r>
          <w:r w:rsidR="007648B0">
            <w:fldChar w:fldCharType="end"/>
          </w:r>
        </w:sdtContent>
      </w:sdt>
    </w:p>
    <w:p w14:paraId="59BEEE3D" w14:textId="77777777" w:rsidR="007648B0" w:rsidRDefault="007648B0" w:rsidP="007648B0">
      <w:pPr>
        <w:pStyle w:val="ListParagraph"/>
      </w:pPr>
    </w:p>
    <w:p w14:paraId="5CC74D61" w14:textId="00C9F86C" w:rsidR="00425DD9" w:rsidRDefault="00425DD9" w:rsidP="003D72FC">
      <w:pPr>
        <w:pStyle w:val="ListParagraph"/>
      </w:pPr>
      <w:r w:rsidRPr="00425DD9">
        <w:t xml:space="preserve">Skimming </w:t>
      </w:r>
      <w:proofErr w:type="spellStart"/>
      <w:r w:rsidRPr="00425DD9">
        <w:t>adalah</w:t>
      </w:r>
      <w:proofErr w:type="spellEnd"/>
      <w:r w:rsidRPr="00425DD9">
        <w:t xml:space="preserve"> </w:t>
      </w:r>
      <w:proofErr w:type="spellStart"/>
      <w:r w:rsidRPr="00425DD9">
        <w:t>metode</w:t>
      </w:r>
      <w:proofErr w:type="spellEnd"/>
      <w:r w:rsidRPr="00425DD9">
        <w:t xml:space="preserve"> </w:t>
      </w:r>
      <w:proofErr w:type="spellStart"/>
      <w:r w:rsidRPr="00425DD9">
        <w:t>kejahatan</w:t>
      </w:r>
      <w:proofErr w:type="spellEnd"/>
      <w:r w:rsidRPr="00425DD9">
        <w:t xml:space="preserve"> di mana </w:t>
      </w:r>
      <w:proofErr w:type="spellStart"/>
      <w:r w:rsidRPr="00425DD9">
        <w:t>pelaku</w:t>
      </w:r>
      <w:proofErr w:type="spellEnd"/>
      <w:r w:rsidRPr="00425DD9">
        <w:t xml:space="preserve"> </w:t>
      </w:r>
      <w:proofErr w:type="spellStart"/>
      <w:r w:rsidRPr="00425DD9">
        <w:t>mencuri</w:t>
      </w:r>
      <w:proofErr w:type="spellEnd"/>
      <w:r w:rsidRPr="00425DD9">
        <w:t xml:space="preserve"> </w:t>
      </w:r>
      <w:proofErr w:type="spellStart"/>
      <w:r w:rsidRPr="00425DD9">
        <w:t>informasi</w:t>
      </w:r>
      <w:proofErr w:type="spellEnd"/>
      <w:r w:rsidRPr="00425DD9">
        <w:t xml:space="preserve"> </w:t>
      </w:r>
      <w:proofErr w:type="spellStart"/>
      <w:r w:rsidRPr="00425DD9">
        <w:t>dari</w:t>
      </w:r>
      <w:proofErr w:type="spellEnd"/>
      <w:r w:rsidRPr="00425DD9">
        <w:t xml:space="preserve"> </w:t>
      </w:r>
      <w:proofErr w:type="spellStart"/>
      <w:r w:rsidRPr="00425DD9">
        <w:t>kartu</w:t>
      </w:r>
      <w:proofErr w:type="spellEnd"/>
      <w:r w:rsidRPr="00425DD9">
        <w:t xml:space="preserve"> </w:t>
      </w:r>
      <w:proofErr w:type="spellStart"/>
      <w:r w:rsidRPr="00425DD9">
        <w:t>kredit</w:t>
      </w:r>
      <w:proofErr w:type="spellEnd"/>
      <w:r w:rsidRPr="00425DD9">
        <w:t xml:space="preserve"> </w:t>
      </w:r>
      <w:proofErr w:type="spellStart"/>
      <w:r w:rsidRPr="00425DD9">
        <w:t>atau</w:t>
      </w:r>
      <w:proofErr w:type="spellEnd"/>
      <w:r w:rsidRPr="00425DD9">
        <w:t xml:space="preserve"> debit </w:t>
      </w:r>
      <w:proofErr w:type="spellStart"/>
      <w:r w:rsidRPr="00425DD9">
        <w:t>dengan</w:t>
      </w:r>
      <w:proofErr w:type="spellEnd"/>
      <w:r w:rsidRPr="00425DD9">
        <w:t xml:space="preserve"> </w:t>
      </w:r>
      <w:proofErr w:type="spellStart"/>
      <w:r w:rsidRPr="00425DD9">
        <w:t>menggunakan</w:t>
      </w:r>
      <w:proofErr w:type="spellEnd"/>
      <w:r w:rsidRPr="00425DD9">
        <w:t xml:space="preserve"> </w:t>
      </w:r>
      <w:proofErr w:type="spellStart"/>
      <w:r w:rsidRPr="00425DD9">
        <w:t>perangkat</w:t>
      </w:r>
      <w:proofErr w:type="spellEnd"/>
      <w:r w:rsidRPr="00425DD9">
        <w:t xml:space="preserve"> yang </w:t>
      </w:r>
      <w:proofErr w:type="spellStart"/>
      <w:r w:rsidRPr="00425DD9">
        <w:t>disebut</w:t>
      </w:r>
      <w:proofErr w:type="spellEnd"/>
      <w:r w:rsidRPr="00425DD9">
        <w:t xml:space="preserve"> skimmer. Alat </w:t>
      </w:r>
      <w:proofErr w:type="spellStart"/>
      <w:r w:rsidRPr="00425DD9">
        <w:t>ini</w:t>
      </w:r>
      <w:proofErr w:type="spellEnd"/>
      <w:r w:rsidRPr="00425DD9">
        <w:t xml:space="preserve"> </w:t>
      </w:r>
      <w:proofErr w:type="spellStart"/>
      <w:r w:rsidRPr="00425DD9">
        <w:t>umumnya</w:t>
      </w:r>
      <w:proofErr w:type="spellEnd"/>
      <w:r w:rsidRPr="00425DD9">
        <w:t xml:space="preserve"> </w:t>
      </w:r>
      <w:proofErr w:type="spellStart"/>
      <w:r w:rsidRPr="00425DD9">
        <w:t>dipasang</w:t>
      </w:r>
      <w:proofErr w:type="spellEnd"/>
      <w:r w:rsidRPr="00425DD9">
        <w:t xml:space="preserve"> di area </w:t>
      </w:r>
      <w:proofErr w:type="spellStart"/>
      <w:r w:rsidRPr="00425DD9">
        <w:t>pembaca</w:t>
      </w:r>
      <w:proofErr w:type="spellEnd"/>
      <w:r w:rsidRPr="00425DD9">
        <w:t xml:space="preserve"> </w:t>
      </w:r>
      <w:proofErr w:type="spellStart"/>
      <w:r w:rsidRPr="00425DD9">
        <w:t>kartu</w:t>
      </w:r>
      <w:proofErr w:type="spellEnd"/>
      <w:r w:rsidRPr="00425DD9">
        <w:t xml:space="preserve"> pada </w:t>
      </w:r>
      <w:proofErr w:type="spellStart"/>
      <w:r w:rsidRPr="00425DD9">
        <w:t>mesin</w:t>
      </w:r>
      <w:proofErr w:type="spellEnd"/>
      <w:r w:rsidRPr="00425DD9">
        <w:t xml:space="preserve"> ATM. Ketika </w:t>
      </w:r>
      <w:proofErr w:type="spellStart"/>
      <w:r w:rsidRPr="00425DD9">
        <w:t>kartu</w:t>
      </w:r>
      <w:proofErr w:type="spellEnd"/>
      <w:r w:rsidRPr="00425DD9">
        <w:t xml:space="preserve"> </w:t>
      </w:r>
      <w:proofErr w:type="spellStart"/>
      <w:r w:rsidRPr="00425DD9">
        <w:t>dimasukkan</w:t>
      </w:r>
      <w:proofErr w:type="spellEnd"/>
      <w:r w:rsidRPr="00425DD9">
        <w:t xml:space="preserve"> </w:t>
      </w:r>
      <w:proofErr w:type="spellStart"/>
      <w:r w:rsidRPr="00425DD9">
        <w:t>ke</w:t>
      </w:r>
      <w:proofErr w:type="spellEnd"/>
      <w:r w:rsidRPr="00425DD9">
        <w:t xml:space="preserve"> </w:t>
      </w:r>
      <w:proofErr w:type="spellStart"/>
      <w:r w:rsidRPr="00425DD9">
        <w:t>mesin</w:t>
      </w:r>
      <w:proofErr w:type="spellEnd"/>
      <w:r w:rsidRPr="00425DD9">
        <w:t xml:space="preserve">, </w:t>
      </w:r>
      <w:proofErr w:type="spellStart"/>
      <w:r w:rsidRPr="00425DD9">
        <w:t>perangkat</w:t>
      </w:r>
      <w:proofErr w:type="spellEnd"/>
      <w:r w:rsidRPr="00425DD9">
        <w:t xml:space="preserve"> skimmer </w:t>
      </w:r>
      <w:proofErr w:type="spellStart"/>
      <w:r w:rsidRPr="00425DD9">
        <w:t>ini</w:t>
      </w:r>
      <w:proofErr w:type="spellEnd"/>
      <w:r w:rsidRPr="00425DD9">
        <w:t xml:space="preserve"> </w:t>
      </w:r>
      <w:proofErr w:type="spellStart"/>
      <w:r w:rsidRPr="00425DD9">
        <w:t>mengambil</w:t>
      </w:r>
      <w:proofErr w:type="spellEnd"/>
      <w:r w:rsidRPr="00425DD9">
        <w:t xml:space="preserve"> data </w:t>
      </w:r>
      <w:proofErr w:type="spellStart"/>
      <w:r w:rsidRPr="00425DD9">
        <w:t>dari</w:t>
      </w:r>
      <w:proofErr w:type="spellEnd"/>
      <w:r w:rsidRPr="00425DD9">
        <w:t xml:space="preserve"> </w:t>
      </w:r>
      <w:proofErr w:type="spellStart"/>
      <w:r w:rsidRPr="00425DD9">
        <w:t>kartu</w:t>
      </w:r>
      <w:proofErr w:type="spellEnd"/>
      <w:r w:rsidRPr="00425DD9">
        <w:t xml:space="preserve"> </w:t>
      </w:r>
      <w:proofErr w:type="spellStart"/>
      <w:r w:rsidRPr="00425DD9">
        <w:t>tersebut</w:t>
      </w:r>
      <w:proofErr w:type="spellEnd"/>
      <w:r w:rsidRPr="00425DD9">
        <w:t xml:space="preserve">. </w:t>
      </w:r>
      <w:proofErr w:type="spellStart"/>
      <w:r w:rsidRPr="00425DD9">
        <w:t>Selanjutnya</w:t>
      </w:r>
      <w:proofErr w:type="spellEnd"/>
      <w:r w:rsidRPr="00425DD9">
        <w:t xml:space="preserve">, data yang </w:t>
      </w:r>
      <w:proofErr w:type="spellStart"/>
      <w:r w:rsidRPr="00425DD9">
        <w:t>diambil</w:t>
      </w:r>
      <w:proofErr w:type="spellEnd"/>
      <w:r w:rsidRPr="00425DD9">
        <w:t xml:space="preserve"> </w:t>
      </w:r>
      <w:proofErr w:type="spellStart"/>
      <w:r w:rsidRPr="00425DD9">
        <w:t>ini</w:t>
      </w:r>
      <w:proofErr w:type="spellEnd"/>
      <w:r w:rsidRPr="00425DD9">
        <w:t xml:space="preserve"> </w:t>
      </w:r>
      <w:proofErr w:type="spellStart"/>
      <w:r w:rsidRPr="00425DD9">
        <w:t>akan</w:t>
      </w:r>
      <w:proofErr w:type="spellEnd"/>
      <w:r w:rsidRPr="00425DD9">
        <w:t xml:space="preserve"> </w:t>
      </w:r>
      <w:proofErr w:type="spellStart"/>
      <w:r w:rsidRPr="00425DD9">
        <w:t>disalin</w:t>
      </w:r>
      <w:proofErr w:type="spellEnd"/>
      <w:r w:rsidRPr="00425DD9">
        <w:t xml:space="preserve"> </w:t>
      </w:r>
      <w:proofErr w:type="spellStart"/>
      <w:r w:rsidRPr="00425DD9">
        <w:t>atau</w:t>
      </w:r>
      <w:proofErr w:type="spellEnd"/>
      <w:r w:rsidRPr="00425DD9">
        <w:t xml:space="preserve"> </w:t>
      </w:r>
      <w:proofErr w:type="spellStart"/>
      <w:r w:rsidRPr="00425DD9">
        <w:t>diklon</w:t>
      </w:r>
      <w:proofErr w:type="spellEnd"/>
      <w:r w:rsidRPr="00425DD9">
        <w:t xml:space="preserve"> </w:t>
      </w:r>
      <w:proofErr w:type="spellStart"/>
      <w:r w:rsidRPr="00425DD9">
        <w:t>ke</w:t>
      </w:r>
      <w:proofErr w:type="spellEnd"/>
      <w:r w:rsidRPr="00425DD9">
        <w:t xml:space="preserve"> </w:t>
      </w:r>
      <w:proofErr w:type="spellStart"/>
      <w:r w:rsidRPr="00425DD9">
        <w:t>kartu</w:t>
      </w:r>
      <w:proofErr w:type="spellEnd"/>
      <w:r w:rsidRPr="00425DD9">
        <w:t xml:space="preserve"> lain yang </w:t>
      </w:r>
      <w:proofErr w:type="spellStart"/>
      <w:r w:rsidRPr="00425DD9">
        <w:t>belum</w:t>
      </w:r>
      <w:proofErr w:type="spellEnd"/>
      <w:r w:rsidRPr="00425DD9">
        <w:t xml:space="preserve"> </w:t>
      </w:r>
      <w:proofErr w:type="spellStart"/>
      <w:r w:rsidRPr="00425DD9">
        <w:t>terprogram</w:t>
      </w:r>
      <w:proofErr w:type="spellEnd"/>
      <w:r w:rsidRPr="00425DD9">
        <w:t xml:space="preserve"> </w:t>
      </w:r>
      <w:proofErr w:type="spellStart"/>
      <w:r w:rsidRPr="00425DD9">
        <w:t>atau</w:t>
      </w:r>
      <w:proofErr w:type="spellEnd"/>
      <w:r w:rsidRPr="00425DD9">
        <w:t xml:space="preserve"> </w:t>
      </w:r>
      <w:proofErr w:type="spellStart"/>
      <w:r w:rsidRPr="00425DD9">
        <w:t>kosong</w:t>
      </w:r>
      <w:proofErr w:type="spellEnd"/>
      <w:r w:rsidRPr="00425DD9">
        <w:t>.</w:t>
      </w:r>
    </w:p>
    <w:p w14:paraId="004590A6" w14:textId="77777777" w:rsidR="00425DD9" w:rsidRDefault="00425DD9" w:rsidP="003D72FC">
      <w:pPr>
        <w:pStyle w:val="ListParagraph"/>
      </w:pPr>
    </w:p>
    <w:p w14:paraId="0D7482A0" w14:textId="0E316FBE" w:rsidR="00425DD9" w:rsidRDefault="00425DD9" w:rsidP="003D72FC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65B87B73" w14:textId="5DB09D23" w:rsidR="003D72FC" w:rsidRDefault="00425DD9" w:rsidP="003D72FC">
      <w:pPr>
        <w:pStyle w:val="ListParagraph"/>
      </w:pPr>
      <w:r w:rsidRPr="00425DD9">
        <w:t xml:space="preserve">Dua </w:t>
      </w:r>
      <w:proofErr w:type="spellStart"/>
      <w:r w:rsidRPr="00425DD9">
        <w:t>warga</w:t>
      </w:r>
      <w:proofErr w:type="spellEnd"/>
      <w:r w:rsidRPr="00425DD9">
        <w:t xml:space="preserve"> </w:t>
      </w:r>
      <w:proofErr w:type="spellStart"/>
      <w:r w:rsidRPr="00425DD9">
        <w:t>asing</w:t>
      </w:r>
      <w:proofErr w:type="spellEnd"/>
      <w:r w:rsidRPr="00425DD9">
        <w:t xml:space="preserve"> </w:t>
      </w:r>
      <w:proofErr w:type="spellStart"/>
      <w:r w:rsidRPr="00425DD9">
        <w:t>dari</w:t>
      </w:r>
      <w:proofErr w:type="spellEnd"/>
      <w:r w:rsidRPr="00425DD9">
        <w:t xml:space="preserve"> Belanda dan Rusia, </w:t>
      </w:r>
      <w:proofErr w:type="spellStart"/>
      <w:r w:rsidRPr="00425DD9">
        <w:t>bersama</w:t>
      </w:r>
      <w:proofErr w:type="spellEnd"/>
      <w:r w:rsidRPr="00425DD9">
        <w:t xml:space="preserve"> </w:t>
      </w:r>
      <w:proofErr w:type="spellStart"/>
      <w:r w:rsidRPr="00425DD9">
        <w:t>dengan</w:t>
      </w:r>
      <w:proofErr w:type="spellEnd"/>
      <w:r w:rsidRPr="00425DD9">
        <w:t xml:space="preserve"> </w:t>
      </w:r>
      <w:proofErr w:type="spellStart"/>
      <w:r w:rsidRPr="00425DD9">
        <w:t>seorang</w:t>
      </w:r>
      <w:proofErr w:type="spellEnd"/>
      <w:r w:rsidRPr="00425DD9">
        <w:t xml:space="preserve"> </w:t>
      </w:r>
      <w:proofErr w:type="spellStart"/>
      <w:r w:rsidRPr="00425DD9">
        <w:t>warga</w:t>
      </w:r>
      <w:proofErr w:type="spellEnd"/>
      <w:r w:rsidRPr="00425DD9">
        <w:t xml:space="preserve"> Indonesia, </w:t>
      </w:r>
      <w:proofErr w:type="spellStart"/>
      <w:r w:rsidRPr="00425DD9">
        <w:t>terlibat</w:t>
      </w:r>
      <w:proofErr w:type="spellEnd"/>
      <w:r w:rsidRPr="00425DD9">
        <w:t xml:space="preserve"> </w:t>
      </w:r>
      <w:proofErr w:type="spellStart"/>
      <w:r w:rsidRPr="00425DD9">
        <w:t>dalam</w:t>
      </w:r>
      <w:proofErr w:type="spellEnd"/>
      <w:r w:rsidRPr="00425DD9">
        <w:t xml:space="preserve"> </w:t>
      </w:r>
      <w:proofErr w:type="spellStart"/>
      <w:r w:rsidRPr="00425DD9">
        <w:t>kejahatan</w:t>
      </w:r>
      <w:proofErr w:type="spellEnd"/>
      <w:r w:rsidRPr="00425DD9">
        <w:t xml:space="preserve"> skimming di Bekasi. Mereka </w:t>
      </w:r>
      <w:proofErr w:type="spellStart"/>
      <w:r w:rsidRPr="00425DD9">
        <w:t>berhasil</w:t>
      </w:r>
      <w:proofErr w:type="spellEnd"/>
      <w:r w:rsidRPr="00425DD9">
        <w:t xml:space="preserve"> </w:t>
      </w:r>
      <w:proofErr w:type="spellStart"/>
      <w:r w:rsidRPr="00425DD9">
        <w:t>mencuri</w:t>
      </w:r>
      <w:proofErr w:type="spellEnd"/>
      <w:r w:rsidRPr="00425DD9">
        <w:t xml:space="preserve"> data dan uang </w:t>
      </w:r>
      <w:proofErr w:type="spellStart"/>
      <w:r w:rsidRPr="00425DD9">
        <w:t>nasabah</w:t>
      </w:r>
      <w:proofErr w:type="spellEnd"/>
      <w:r w:rsidRPr="00425DD9">
        <w:t xml:space="preserve"> </w:t>
      </w:r>
      <w:proofErr w:type="spellStart"/>
      <w:r w:rsidRPr="00425DD9">
        <w:t>senilai</w:t>
      </w:r>
      <w:proofErr w:type="spellEnd"/>
      <w:r w:rsidRPr="00425DD9">
        <w:t xml:space="preserve"> 17 </w:t>
      </w:r>
      <w:proofErr w:type="spellStart"/>
      <w:r w:rsidRPr="00425DD9">
        <w:t>miliar</w:t>
      </w:r>
      <w:proofErr w:type="spellEnd"/>
      <w:r w:rsidRPr="00425DD9">
        <w:t xml:space="preserve"> </w:t>
      </w:r>
      <w:proofErr w:type="spellStart"/>
      <w:r w:rsidRPr="00425DD9">
        <w:t>menggunakan</w:t>
      </w:r>
      <w:proofErr w:type="spellEnd"/>
      <w:r w:rsidRPr="00425DD9">
        <w:t xml:space="preserve"> </w:t>
      </w:r>
      <w:proofErr w:type="spellStart"/>
      <w:r w:rsidRPr="00425DD9">
        <w:t>teknik</w:t>
      </w:r>
      <w:proofErr w:type="spellEnd"/>
      <w:r w:rsidRPr="00425DD9">
        <w:t xml:space="preserve"> skimming. Atas </w:t>
      </w:r>
      <w:proofErr w:type="spellStart"/>
      <w:r w:rsidRPr="00425DD9">
        <w:t>tindakan</w:t>
      </w:r>
      <w:proofErr w:type="spellEnd"/>
      <w:r w:rsidRPr="00425DD9">
        <w:t xml:space="preserve"> </w:t>
      </w:r>
      <w:proofErr w:type="spellStart"/>
      <w:r w:rsidRPr="00425DD9">
        <w:t>ini</w:t>
      </w:r>
      <w:proofErr w:type="spellEnd"/>
      <w:r w:rsidRPr="00425DD9">
        <w:t xml:space="preserve">, para </w:t>
      </w:r>
      <w:proofErr w:type="spellStart"/>
      <w:r w:rsidRPr="00425DD9">
        <w:t>pelaku</w:t>
      </w:r>
      <w:proofErr w:type="spellEnd"/>
      <w:r w:rsidRPr="00425DD9">
        <w:t xml:space="preserve"> </w:t>
      </w:r>
      <w:proofErr w:type="spellStart"/>
      <w:r w:rsidRPr="00425DD9">
        <w:t>dihadapkan</w:t>
      </w:r>
      <w:proofErr w:type="spellEnd"/>
      <w:r w:rsidRPr="00425DD9">
        <w:t xml:space="preserve"> pada </w:t>
      </w:r>
      <w:proofErr w:type="spellStart"/>
      <w:r w:rsidRPr="00425DD9">
        <w:t>berbagai</w:t>
      </w:r>
      <w:proofErr w:type="spellEnd"/>
      <w:r w:rsidRPr="00425DD9">
        <w:t xml:space="preserve"> </w:t>
      </w:r>
      <w:proofErr w:type="spellStart"/>
      <w:r w:rsidRPr="00425DD9">
        <w:t>pasal</w:t>
      </w:r>
      <w:proofErr w:type="spellEnd"/>
      <w:r w:rsidRPr="00425DD9">
        <w:t xml:space="preserve"> </w:t>
      </w:r>
      <w:proofErr w:type="spellStart"/>
      <w:r w:rsidRPr="00425DD9">
        <w:t>hukum</w:t>
      </w:r>
      <w:proofErr w:type="spellEnd"/>
      <w:r w:rsidRPr="00425DD9">
        <w:t xml:space="preserve">. Mereka </w:t>
      </w:r>
      <w:proofErr w:type="spellStart"/>
      <w:r w:rsidRPr="00425DD9">
        <w:t>dikenai</w:t>
      </w:r>
      <w:proofErr w:type="spellEnd"/>
      <w:r w:rsidRPr="00425DD9">
        <w:t xml:space="preserve"> Pasal 30 </w:t>
      </w:r>
      <w:proofErr w:type="spellStart"/>
      <w:r w:rsidRPr="00425DD9">
        <w:t>ayat</w:t>
      </w:r>
      <w:proofErr w:type="spellEnd"/>
      <w:r w:rsidRPr="00425DD9">
        <w:t xml:space="preserve"> 2, Pasal 6, Pasal 32 </w:t>
      </w:r>
      <w:proofErr w:type="spellStart"/>
      <w:r w:rsidRPr="00425DD9">
        <w:t>juncto</w:t>
      </w:r>
      <w:proofErr w:type="spellEnd"/>
      <w:r w:rsidRPr="00425DD9">
        <w:t xml:space="preserve"> Pasal 48, Pasal 36 dan Pasal 38 </w:t>
      </w:r>
      <w:proofErr w:type="spellStart"/>
      <w:r w:rsidRPr="00425DD9">
        <w:t>juncto</w:t>
      </w:r>
      <w:proofErr w:type="spellEnd"/>
      <w:r w:rsidRPr="00425DD9">
        <w:t xml:space="preserve"> Pasal 51 </w:t>
      </w:r>
      <w:proofErr w:type="spellStart"/>
      <w:r w:rsidRPr="00425DD9">
        <w:t>dari</w:t>
      </w:r>
      <w:proofErr w:type="spellEnd"/>
      <w:r w:rsidRPr="00425DD9">
        <w:t xml:space="preserve"> </w:t>
      </w:r>
      <w:proofErr w:type="spellStart"/>
      <w:r w:rsidRPr="00425DD9">
        <w:t>Undang-Undang</w:t>
      </w:r>
      <w:proofErr w:type="spellEnd"/>
      <w:r w:rsidRPr="00425DD9">
        <w:t xml:space="preserve"> </w:t>
      </w:r>
      <w:proofErr w:type="spellStart"/>
      <w:r w:rsidRPr="00425DD9">
        <w:t>Nomor</w:t>
      </w:r>
      <w:proofErr w:type="spellEnd"/>
      <w:r w:rsidRPr="00425DD9">
        <w:t xml:space="preserve"> 19 </w:t>
      </w:r>
      <w:proofErr w:type="spellStart"/>
      <w:r w:rsidRPr="00425DD9">
        <w:t>Tahun</w:t>
      </w:r>
      <w:proofErr w:type="spellEnd"/>
      <w:r w:rsidRPr="00425DD9">
        <w:t xml:space="preserve"> 2016 </w:t>
      </w:r>
      <w:proofErr w:type="spellStart"/>
      <w:r w:rsidRPr="00425DD9">
        <w:t>tentang</w:t>
      </w:r>
      <w:proofErr w:type="spellEnd"/>
      <w:r w:rsidRPr="00425DD9">
        <w:t xml:space="preserve"> </w:t>
      </w:r>
      <w:proofErr w:type="spellStart"/>
      <w:r w:rsidRPr="00425DD9">
        <w:t>Informasi</w:t>
      </w:r>
      <w:proofErr w:type="spellEnd"/>
      <w:r w:rsidRPr="00425DD9">
        <w:t xml:space="preserve"> dan </w:t>
      </w:r>
      <w:proofErr w:type="spellStart"/>
      <w:r w:rsidRPr="00425DD9">
        <w:t>Transaksi</w:t>
      </w:r>
      <w:proofErr w:type="spellEnd"/>
      <w:r w:rsidRPr="00425DD9">
        <w:t xml:space="preserve"> </w:t>
      </w:r>
      <w:proofErr w:type="spellStart"/>
      <w:r w:rsidRPr="00425DD9">
        <w:t>Elektronik</w:t>
      </w:r>
      <w:proofErr w:type="spellEnd"/>
      <w:r w:rsidRPr="00425DD9">
        <w:t xml:space="preserve"> (ITE), </w:t>
      </w:r>
      <w:proofErr w:type="spellStart"/>
      <w:r w:rsidRPr="00425DD9">
        <w:t>serta</w:t>
      </w:r>
      <w:proofErr w:type="spellEnd"/>
      <w:r w:rsidRPr="00425DD9">
        <w:t xml:space="preserve"> Pasal 363 dan 236 </w:t>
      </w:r>
      <w:proofErr w:type="spellStart"/>
      <w:r w:rsidRPr="00425DD9">
        <w:t>dari</w:t>
      </w:r>
      <w:proofErr w:type="spellEnd"/>
      <w:r w:rsidRPr="00425DD9">
        <w:t xml:space="preserve"> KUHP. </w:t>
      </w:r>
      <w:proofErr w:type="spellStart"/>
      <w:r w:rsidRPr="00425DD9">
        <w:t>Pelaku</w:t>
      </w:r>
      <w:proofErr w:type="spellEnd"/>
      <w:r w:rsidRPr="00425DD9">
        <w:t xml:space="preserve"> </w:t>
      </w:r>
      <w:proofErr w:type="spellStart"/>
      <w:r w:rsidRPr="00425DD9">
        <w:t>menghadapi</w:t>
      </w:r>
      <w:proofErr w:type="spellEnd"/>
      <w:r w:rsidRPr="00425DD9">
        <w:t xml:space="preserve"> </w:t>
      </w:r>
      <w:proofErr w:type="spellStart"/>
      <w:r w:rsidRPr="00425DD9">
        <w:t>ancaman</w:t>
      </w:r>
      <w:proofErr w:type="spellEnd"/>
      <w:r w:rsidRPr="00425DD9">
        <w:t xml:space="preserve"> </w:t>
      </w:r>
      <w:proofErr w:type="spellStart"/>
      <w:r w:rsidRPr="00425DD9">
        <w:t>hukuman</w:t>
      </w:r>
      <w:proofErr w:type="spellEnd"/>
      <w:r w:rsidRPr="00425DD9">
        <w:t xml:space="preserve"> </w:t>
      </w:r>
      <w:proofErr w:type="spellStart"/>
      <w:r w:rsidRPr="00425DD9">
        <w:t>penjara</w:t>
      </w:r>
      <w:proofErr w:type="spellEnd"/>
      <w:r w:rsidRPr="00425DD9">
        <w:t xml:space="preserve"> </w:t>
      </w:r>
      <w:proofErr w:type="spellStart"/>
      <w:r w:rsidRPr="00425DD9">
        <w:t>selama</w:t>
      </w:r>
      <w:proofErr w:type="spellEnd"/>
      <w:r w:rsidRPr="00425DD9">
        <w:t xml:space="preserve"> 7 </w:t>
      </w:r>
      <w:proofErr w:type="spellStart"/>
      <w:r w:rsidRPr="00425DD9">
        <w:t>tahun</w:t>
      </w:r>
      <w:proofErr w:type="spellEnd"/>
      <w:r w:rsidRPr="00425DD9">
        <w:t>.</w:t>
      </w:r>
    </w:p>
    <w:p w14:paraId="3900FD6E" w14:textId="77777777" w:rsidR="00425DD9" w:rsidRDefault="00425DD9" w:rsidP="003D72FC">
      <w:pPr>
        <w:pStyle w:val="ListParagraph"/>
      </w:pPr>
    </w:p>
    <w:p w14:paraId="0B57FA4F" w14:textId="637AA074" w:rsidR="00425DD9" w:rsidRDefault="00425DD9" w:rsidP="003D72FC">
      <w:pPr>
        <w:pStyle w:val="List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Resiko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3"/>
        <w:gridCol w:w="2102"/>
        <w:gridCol w:w="2093"/>
        <w:gridCol w:w="2008"/>
      </w:tblGrid>
      <w:tr w:rsidR="008F7522" w14:paraId="2A18E89D" w14:textId="77777777" w:rsidTr="00425DD9">
        <w:tc>
          <w:tcPr>
            <w:tcW w:w="2254" w:type="dxa"/>
          </w:tcPr>
          <w:p w14:paraId="49A8237D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52664056" w14:textId="607FE749" w:rsidR="00425DD9" w:rsidRDefault="008F7522" w:rsidP="008F7522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37BEF97C" w14:textId="42A963C4" w:rsidR="00425DD9" w:rsidRDefault="008F7522" w:rsidP="008F7522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3475E682" w14:textId="037F956B" w:rsidR="00425DD9" w:rsidRDefault="008F7522" w:rsidP="008F7522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8F7522" w14:paraId="3143FED2" w14:textId="77777777" w:rsidTr="00425DD9">
        <w:tc>
          <w:tcPr>
            <w:tcW w:w="2254" w:type="dxa"/>
          </w:tcPr>
          <w:p w14:paraId="18A08B48" w14:textId="15ADAD53" w:rsidR="008F7522" w:rsidRDefault="008F7522" w:rsidP="008F7522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620BFE21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012121F1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6F1FC7E1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</w:tr>
      <w:tr w:rsidR="008F7522" w14:paraId="0B15B8F7" w14:textId="77777777" w:rsidTr="00425DD9">
        <w:tc>
          <w:tcPr>
            <w:tcW w:w="2254" w:type="dxa"/>
          </w:tcPr>
          <w:p w14:paraId="18939BE1" w14:textId="5FC2D6C5" w:rsidR="00425DD9" w:rsidRDefault="008F7522" w:rsidP="008F7522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71CFB531" w14:textId="3787BC5E" w:rsidR="00425DD9" w:rsidRPr="008F7522" w:rsidRDefault="00425DD9" w:rsidP="008F7522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8670A51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3403A675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</w:tr>
      <w:tr w:rsidR="008F7522" w14:paraId="47B0E4DD" w14:textId="77777777" w:rsidTr="00425DD9">
        <w:tc>
          <w:tcPr>
            <w:tcW w:w="2254" w:type="dxa"/>
          </w:tcPr>
          <w:p w14:paraId="5B6582C4" w14:textId="2C4A89B3" w:rsidR="00425DD9" w:rsidRDefault="008F7522" w:rsidP="008F7522">
            <w:pPr>
              <w:pStyle w:val="ListParagraph"/>
              <w:ind w:left="0"/>
              <w:jc w:val="center"/>
            </w:pPr>
            <w:r>
              <w:t>Low</w:t>
            </w:r>
          </w:p>
        </w:tc>
        <w:tc>
          <w:tcPr>
            <w:tcW w:w="2254" w:type="dxa"/>
          </w:tcPr>
          <w:p w14:paraId="60568B64" w14:textId="59FED7AF" w:rsidR="00425DD9" w:rsidRPr="005B2A09" w:rsidRDefault="005B2A09" w:rsidP="008F75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B2A09">
              <w:rPr>
                <w:b/>
                <w:bCs/>
              </w:rPr>
              <w:t>Moderate</w:t>
            </w:r>
          </w:p>
        </w:tc>
        <w:tc>
          <w:tcPr>
            <w:tcW w:w="2254" w:type="dxa"/>
          </w:tcPr>
          <w:p w14:paraId="732E74A2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583D6DFA" w14:textId="77777777" w:rsidR="00425DD9" w:rsidRDefault="00425DD9" w:rsidP="008F7522">
            <w:pPr>
              <w:pStyle w:val="ListParagraph"/>
              <w:ind w:left="0"/>
              <w:jc w:val="center"/>
            </w:pPr>
          </w:p>
        </w:tc>
      </w:tr>
    </w:tbl>
    <w:p w14:paraId="75F596BD" w14:textId="77777777" w:rsidR="00425DD9" w:rsidRDefault="00425DD9" w:rsidP="003D72FC">
      <w:pPr>
        <w:pStyle w:val="ListParagraph"/>
      </w:pPr>
    </w:p>
    <w:p w14:paraId="1E644AA5" w14:textId="3A10D5F6" w:rsidR="003D72FC" w:rsidRDefault="003D72FC" w:rsidP="003D72FC">
      <w:pPr>
        <w:pStyle w:val="ListParagraph"/>
        <w:numPr>
          <w:ilvl w:val="0"/>
          <w:numId w:val="1"/>
        </w:numPr>
      </w:pPr>
      <w:proofErr w:type="spellStart"/>
      <w:r>
        <w:t>Phising</w:t>
      </w:r>
      <w:proofErr w:type="spellEnd"/>
      <w:r w:rsidR="007648B0">
        <w:t xml:space="preserve"> </w:t>
      </w:r>
      <w:sdt>
        <w:sdtPr>
          <w:id w:val="-1505352236"/>
          <w:citation/>
        </w:sdtPr>
        <w:sdtContent>
          <w:r w:rsidR="007648B0">
            <w:fldChar w:fldCharType="begin"/>
          </w:r>
          <w:r w:rsidR="007648B0">
            <w:rPr>
              <w:lang w:val="en-US"/>
            </w:rPr>
            <w:instrText xml:space="preserve"> CITATION Wil23 \l 1033 </w:instrText>
          </w:r>
          <w:r w:rsidR="007648B0">
            <w:fldChar w:fldCharType="separate"/>
          </w:r>
          <w:r w:rsidR="007648B0">
            <w:rPr>
              <w:noProof/>
              <w:lang w:val="en-US"/>
            </w:rPr>
            <w:t>(Noviansah, 2023)</w:t>
          </w:r>
          <w:r w:rsidR="007648B0">
            <w:fldChar w:fldCharType="end"/>
          </w:r>
        </w:sdtContent>
      </w:sdt>
    </w:p>
    <w:p w14:paraId="17665CBB" w14:textId="77777777" w:rsidR="008F7522" w:rsidRDefault="008F7522" w:rsidP="003D72FC">
      <w:pPr>
        <w:pStyle w:val="ListParagraph"/>
      </w:pPr>
    </w:p>
    <w:p w14:paraId="1C2901FB" w14:textId="366444D0" w:rsidR="008F7522" w:rsidRDefault="005B2A09" w:rsidP="003D72FC">
      <w:pPr>
        <w:pStyle w:val="ListParagraph"/>
      </w:pPr>
      <w:r w:rsidRPr="005B2A09">
        <w:t xml:space="preserve">Phishing </w:t>
      </w:r>
      <w:proofErr w:type="spellStart"/>
      <w:r w:rsidRPr="005B2A09">
        <w:t>adalah</w:t>
      </w:r>
      <w:proofErr w:type="spellEnd"/>
      <w:r w:rsidRPr="005B2A09">
        <w:t xml:space="preserve"> </w:t>
      </w:r>
      <w:proofErr w:type="spellStart"/>
      <w:r w:rsidRPr="005B2A09">
        <w:t>metode</w:t>
      </w:r>
      <w:proofErr w:type="spellEnd"/>
      <w:r w:rsidRPr="005B2A09">
        <w:t xml:space="preserve"> </w:t>
      </w:r>
      <w:proofErr w:type="spellStart"/>
      <w:r w:rsidRPr="005B2A09">
        <w:t>penipuan</w:t>
      </w:r>
      <w:proofErr w:type="spellEnd"/>
      <w:r w:rsidRPr="005B2A09">
        <w:t xml:space="preserve"> online </w:t>
      </w:r>
      <w:proofErr w:type="spellStart"/>
      <w:r w:rsidRPr="005B2A09">
        <w:t>dimana</w:t>
      </w:r>
      <w:proofErr w:type="spellEnd"/>
      <w:r w:rsidRPr="005B2A09">
        <w:t xml:space="preserve"> </w:t>
      </w:r>
      <w:proofErr w:type="spellStart"/>
      <w:r w:rsidRPr="005B2A09">
        <w:t>pelaku</w:t>
      </w:r>
      <w:proofErr w:type="spellEnd"/>
      <w:r w:rsidRPr="005B2A09">
        <w:t xml:space="preserve"> </w:t>
      </w:r>
      <w:proofErr w:type="spellStart"/>
      <w:r w:rsidRPr="005B2A09">
        <w:t>menciptakan</w:t>
      </w:r>
      <w:proofErr w:type="spellEnd"/>
      <w:r w:rsidRPr="005B2A09">
        <w:t xml:space="preserve"> link </w:t>
      </w:r>
      <w:proofErr w:type="spellStart"/>
      <w:r w:rsidRPr="005B2A09">
        <w:t>atau</w:t>
      </w:r>
      <w:proofErr w:type="spellEnd"/>
      <w:r w:rsidRPr="005B2A09">
        <w:t xml:space="preserve"> situs web </w:t>
      </w:r>
      <w:proofErr w:type="spellStart"/>
      <w:r w:rsidRPr="005B2A09">
        <w:t>palsu</w:t>
      </w:r>
      <w:proofErr w:type="spellEnd"/>
      <w:r w:rsidRPr="005B2A09">
        <w:t xml:space="preserve"> </w:t>
      </w:r>
      <w:proofErr w:type="spellStart"/>
      <w:r w:rsidRPr="005B2A09">
        <w:t>untuk</w:t>
      </w:r>
      <w:proofErr w:type="spellEnd"/>
      <w:r w:rsidRPr="005B2A09">
        <w:t xml:space="preserve"> </w:t>
      </w:r>
      <w:proofErr w:type="spellStart"/>
      <w:r w:rsidRPr="005B2A09">
        <w:t>mengelabui</w:t>
      </w:r>
      <w:proofErr w:type="spellEnd"/>
      <w:r w:rsidRPr="005B2A09">
        <w:t xml:space="preserve"> korban agar </w:t>
      </w:r>
      <w:proofErr w:type="spellStart"/>
      <w:r w:rsidRPr="005B2A09">
        <w:t>mengungkapkan</w:t>
      </w:r>
      <w:proofErr w:type="spellEnd"/>
      <w:r w:rsidRPr="005B2A09">
        <w:t xml:space="preserve"> </w:t>
      </w:r>
      <w:proofErr w:type="spellStart"/>
      <w:r w:rsidRPr="005B2A09">
        <w:t>informasi</w:t>
      </w:r>
      <w:proofErr w:type="spellEnd"/>
      <w:r w:rsidRPr="005B2A09">
        <w:t xml:space="preserve"> </w:t>
      </w:r>
      <w:proofErr w:type="spellStart"/>
      <w:r w:rsidRPr="005B2A09">
        <w:t>pribadi</w:t>
      </w:r>
      <w:proofErr w:type="spellEnd"/>
      <w:r w:rsidRPr="005B2A09">
        <w:t xml:space="preserve"> </w:t>
      </w:r>
      <w:proofErr w:type="spellStart"/>
      <w:r w:rsidRPr="005B2A09">
        <w:t>mereka</w:t>
      </w:r>
      <w:proofErr w:type="spellEnd"/>
      <w:r w:rsidRPr="005B2A09">
        <w:t xml:space="preserve">. Teknik </w:t>
      </w:r>
      <w:proofErr w:type="spellStart"/>
      <w:r w:rsidRPr="005B2A09">
        <w:t>ini</w:t>
      </w:r>
      <w:proofErr w:type="spellEnd"/>
      <w:r w:rsidRPr="005B2A09">
        <w:t xml:space="preserve"> </w:t>
      </w:r>
      <w:proofErr w:type="spellStart"/>
      <w:r w:rsidRPr="005B2A09">
        <w:t>sering</w:t>
      </w:r>
      <w:proofErr w:type="spellEnd"/>
      <w:r w:rsidRPr="005B2A09">
        <w:t xml:space="preserve"> </w:t>
      </w:r>
      <w:proofErr w:type="spellStart"/>
      <w:r w:rsidRPr="005B2A09">
        <w:t>melibatkan</w:t>
      </w:r>
      <w:proofErr w:type="spellEnd"/>
      <w:r w:rsidRPr="005B2A09">
        <w:t xml:space="preserve"> </w:t>
      </w:r>
      <w:proofErr w:type="spellStart"/>
      <w:r w:rsidRPr="005B2A09">
        <w:t>imitasi</w:t>
      </w:r>
      <w:proofErr w:type="spellEnd"/>
      <w:r w:rsidRPr="005B2A09">
        <w:t xml:space="preserve"> </w:t>
      </w:r>
      <w:proofErr w:type="spellStart"/>
      <w:r w:rsidRPr="005B2A09">
        <w:t>halaman</w:t>
      </w:r>
      <w:proofErr w:type="spellEnd"/>
      <w:r w:rsidRPr="005B2A09">
        <w:t xml:space="preserve"> web yang </w:t>
      </w:r>
      <w:proofErr w:type="spellStart"/>
      <w:r w:rsidRPr="005B2A09">
        <w:t>tampak</w:t>
      </w:r>
      <w:proofErr w:type="spellEnd"/>
      <w:r w:rsidRPr="005B2A09">
        <w:t xml:space="preserve"> </w:t>
      </w:r>
      <w:proofErr w:type="spellStart"/>
      <w:r w:rsidRPr="005B2A09">
        <w:t>otentik</w:t>
      </w:r>
      <w:proofErr w:type="spellEnd"/>
      <w:r w:rsidRPr="005B2A09">
        <w:t xml:space="preserve">, </w:t>
      </w:r>
      <w:proofErr w:type="spellStart"/>
      <w:r w:rsidRPr="005B2A09">
        <w:t>tujuannya</w:t>
      </w:r>
      <w:proofErr w:type="spellEnd"/>
      <w:r w:rsidRPr="005B2A09">
        <w:t xml:space="preserve"> </w:t>
      </w:r>
      <w:proofErr w:type="spellStart"/>
      <w:r w:rsidRPr="005B2A09">
        <w:t>untuk</w:t>
      </w:r>
      <w:proofErr w:type="spellEnd"/>
      <w:r w:rsidRPr="005B2A09">
        <w:t xml:space="preserve"> </w:t>
      </w:r>
      <w:proofErr w:type="spellStart"/>
      <w:r w:rsidRPr="005B2A09">
        <w:t>mencuri</w:t>
      </w:r>
      <w:proofErr w:type="spellEnd"/>
      <w:r w:rsidRPr="005B2A09">
        <w:t xml:space="preserve"> data </w:t>
      </w:r>
      <w:proofErr w:type="spellStart"/>
      <w:r w:rsidRPr="005B2A09">
        <w:t>seperti</w:t>
      </w:r>
      <w:proofErr w:type="spellEnd"/>
      <w:r w:rsidRPr="005B2A09">
        <w:t xml:space="preserve"> </w:t>
      </w:r>
      <w:proofErr w:type="spellStart"/>
      <w:r w:rsidRPr="005B2A09">
        <w:t>nama</w:t>
      </w:r>
      <w:proofErr w:type="spellEnd"/>
      <w:r w:rsidRPr="005B2A09">
        <w:t xml:space="preserve"> </w:t>
      </w:r>
      <w:proofErr w:type="spellStart"/>
      <w:r w:rsidRPr="005B2A09">
        <w:t>pengguna</w:t>
      </w:r>
      <w:proofErr w:type="spellEnd"/>
      <w:r w:rsidRPr="005B2A09">
        <w:t xml:space="preserve">, kata </w:t>
      </w:r>
      <w:proofErr w:type="spellStart"/>
      <w:r w:rsidRPr="005B2A09">
        <w:t>sandi</w:t>
      </w:r>
      <w:proofErr w:type="spellEnd"/>
      <w:r w:rsidRPr="005B2A09">
        <w:t xml:space="preserve">, dan </w:t>
      </w:r>
      <w:proofErr w:type="spellStart"/>
      <w:r w:rsidRPr="005B2A09">
        <w:t>informasi</w:t>
      </w:r>
      <w:proofErr w:type="spellEnd"/>
      <w:r w:rsidRPr="005B2A09">
        <w:t xml:space="preserve"> </w:t>
      </w:r>
      <w:proofErr w:type="spellStart"/>
      <w:r w:rsidRPr="005B2A09">
        <w:t>keuangan</w:t>
      </w:r>
      <w:proofErr w:type="spellEnd"/>
    </w:p>
    <w:p w14:paraId="797AB973" w14:textId="77777777" w:rsidR="005B2A09" w:rsidRDefault="005B2A09" w:rsidP="003D72FC">
      <w:pPr>
        <w:pStyle w:val="ListParagraph"/>
      </w:pPr>
    </w:p>
    <w:p w14:paraId="739E2D69" w14:textId="64676148" w:rsidR="005B2A09" w:rsidRDefault="005B2A09" w:rsidP="003D72FC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7F164206" w14:textId="0AF55566" w:rsidR="005B2A09" w:rsidRDefault="005B2A09" w:rsidP="003D72FC">
      <w:pPr>
        <w:pStyle w:val="ListParagraph"/>
      </w:pPr>
      <w:proofErr w:type="spellStart"/>
      <w:r w:rsidRPr="005B2A09">
        <w:t>Seorang</w:t>
      </w:r>
      <w:proofErr w:type="spellEnd"/>
      <w:r w:rsidRPr="005B2A09">
        <w:t xml:space="preserve"> </w:t>
      </w:r>
      <w:proofErr w:type="spellStart"/>
      <w:r w:rsidRPr="005B2A09">
        <w:t>pria</w:t>
      </w:r>
      <w:proofErr w:type="spellEnd"/>
      <w:r w:rsidRPr="005B2A09">
        <w:t xml:space="preserve"> </w:t>
      </w:r>
      <w:proofErr w:type="spellStart"/>
      <w:r w:rsidRPr="005B2A09">
        <w:t>berumur</w:t>
      </w:r>
      <w:proofErr w:type="spellEnd"/>
      <w:r w:rsidRPr="005B2A09">
        <w:t xml:space="preserve"> 25 </w:t>
      </w:r>
      <w:proofErr w:type="spellStart"/>
      <w:r w:rsidRPr="005B2A09">
        <w:t>tahun</w:t>
      </w:r>
      <w:proofErr w:type="spellEnd"/>
      <w:r w:rsidRPr="005B2A09">
        <w:t xml:space="preserve"> </w:t>
      </w:r>
      <w:proofErr w:type="spellStart"/>
      <w:r w:rsidRPr="005B2A09">
        <w:t>dari</w:t>
      </w:r>
      <w:proofErr w:type="spellEnd"/>
      <w:r w:rsidRPr="005B2A09">
        <w:t xml:space="preserve"> Kalimantan Barat, </w:t>
      </w:r>
      <w:proofErr w:type="spellStart"/>
      <w:r w:rsidRPr="005B2A09">
        <w:t>dengan</w:t>
      </w:r>
      <w:proofErr w:type="spellEnd"/>
      <w:r w:rsidRPr="005B2A09">
        <w:t xml:space="preserve"> </w:t>
      </w:r>
      <w:proofErr w:type="spellStart"/>
      <w:r w:rsidRPr="005B2A09">
        <w:t>inisial</w:t>
      </w:r>
      <w:proofErr w:type="spellEnd"/>
      <w:r w:rsidRPr="005B2A09">
        <w:t xml:space="preserve"> AV, </w:t>
      </w:r>
      <w:proofErr w:type="spellStart"/>
      <w:r w:rsidRPr="005B2A09">
        <w:t>telah</w:t>
      </w:r>
      <w:proofErr w:type="spellEnd"/>
      <w:r w:rsidRPr="005B2A09">
        <w:t xml:space="preserve"> </w:t>
      </w:r>
      <w:proofErr w:type="spellStart"/>
      <w:r w:rsidRPr="005B2A09">
        <w:t>ditangkap</w:t>
      </w:r>
      <w:proofErr w:type="spellEnd"/>
      <w:r w:rsidRPr="005B2A09">
        <w:t xml:space="preserve"> </w:t>
      </w:r>
      <w:proofErr w:type="spellStart"/>
      <w:r w:rsidRPr="005B2A09">
        <w:t>karena</w:t>
      </w:r>
      <w:proofErr w:type="spellEnd"/>
      <w:r w:rsidRPr="005B2A09">
        <w:t xml:space="preserve"> </w:t>
      </w:r>
      <w:proofErr w:type="spellStart"/>
      <w:r w:rsidRPr="005B2A09">
        <w:t>terlibat</w:t>
      </w:r>
      <w:proofErr w:type="spellEnd"/>
      <w:r w:rsidRPr="005B2A09">
        <w:t xml:space="preserve"> </w:t>
      </w:r>
      <w:proofErr w:type="spellStart"/>
      <w:r w:rsidRPr="005B2A09">
        <w:t>dalam</w:t>
      </w:r>
      <w:proofErr w:type="spellEnd"/>
      <w:r w:rsidRPr="005B2A09">
        <w:t xml:space="preserve"> </w:t>
      </w:r>
      <w:proofErr w:type="spellStart"/>
      <w:r w:rsidRPr="005B2A09">
        <w:t>penjualan</w:t>
      </w:r>
      <w:proofErr w:type="spellEnd"/>
      <w:r w:rsidRPr="005B2A09">
        <w:t xml:space="preserve"> link phishing yang </w:t>
      </w:r>
      <w:proofErr w:type="spellStart"/>
      <w:r w:rsidRPr="005B2A09">
        <w:t>meniru</w:t>
      </w:r>
      <w:proofErr w:type="spellEnd"/>
      <w:r w:rsidRPr="005B2A09">
        <w:t xml:space="preserve"> situs web bank </w:t>
      </w:r>
      <w:proofErr w:type="spellStart"/>
      <w:r w:rsidRPr="005B2A09">
        <w:t>resmi</w:t>
      </w:r>
      <w:proofErr w:type="spellEnd"/>
      <w:r w:rsidRPr="005B2A09">
        <w:t xml:space="preserve">, </w:t>
      </w:r>
      <w:proofErr w:type="spellStart"/>
      <w:r w:rsidRPr="005B2A09">
        <w:t>guna</w:t>
      </w:r>
      <w:proofErr w:type="spellEnd"/>
      <w:r w:rsidRPr="005B2A09">
        <w:t xml:space="preserve"> </w:t>
      </w:r>
      <w:proofErr w:type="spellStart"/>
      <w:r w:rsidRPr="005B2A09">
        <w:t>meretas</w:t>
      </w:r>
      <w:proofErr w:type="spellEnd"/>
      <w:r w:rsidRPr="005B2A09">
        <w:t xml:space="preserve"> </w:t>
      </w:r>
      <w:proofErr w:type="spellStart"/>
      <w:r w:rsidRPr="005B2A09">
        <w:t>akun</w:t>
      </w:r>
      <w:proofErr w:type="spellEnd"/>
      <w:r w:rsidRPr="005B2A09">
        <w:t xml:space="preserve"> </w:t>
      </w:r>
      <w:proofErr w:type="spellStart"/>
      <w:r w:rsidRPr="005B2A09">
        <w:t>nasabah</w:t>
      </w:r>
      <w:proofErr w:type="spellEnd"/>
      <w:r w:rsidRPr="005B2A09">
        <w:t xml:space="preserve">. Harga </w:t>
      </w:r>
      <w:proofErr w:type="spellStart"/>
      <w:r w:rsidRPr="005B2A09">
        <w:t>jual</w:t>
      </w:r>
      <w:proofErr w:type="spellEnd"/>
      <w:r w:rsidRPr="005B2A09">
        <w:t xml:space="preserve"> link </w:t>
      </w:r>
      <w:proofErr w:type="spellStart"/>
      <w:r w:rsidRPr="005B2A09">
        <w:t>tersebut</w:t>
      </w:r>
      <w:proofErr w:type="spellEnd"/>
      <w:r w:rsidRPr="005B2A09">
        <w:t xml:space="preserve"> </w:t>
      </w:r>
      <w:proofErr w:type="spellStart"/>
      <w:r w:rsidRPr="005B2A09">
        <w:t>berkisar</w:t>
      </w:r>
      <w:proofErr w:type="spellEnd"/>
      <w:r w:rsidRPr="005B2A09">
        <w:t xml:space="preserve"> </w:t>
      </w:r>
      <w:proofErr w:type="spellStart"/>
      <w:r w:rsidRPr="005B2A09">
        <w:t>antara</w:t>
      </w:r>
      <w:proofErr w:type="spellEnd"/>
      <w:r w:rsidRPr="005B2A09">
        <w:t xml:space="preserve"> Rp 100 </w:t>
      </w:r>
      <w:proofErr w:type="spellStart"/>
      <w:r w:rsidRPr="005B2A09">
        <w:t>ribu</w:t>
      </w:r>
      <w:proofErr w:type="spellEnd"/>
      <w:r w:rsidRPr="005B2A09">
        <w:t xml:space="preserve"> </w:t>
      </w:r>
      <w:proofErr w:type="spellStart"/>
      <w:r w:rsidRPr="005B2A09">
        <w:t>hingga</w:t>
      </w:r>
      <w:proofErr w:type="spellEnd"/>
      <w:r w:rsidRPr="005B2A09">
        <w:t xml:space="preserve"> Rp 500 </w:t>
      </w:r>
      <w:proofErr w:type="spellStart"/>
      <w:r w:rsidRPr="005B2A09">
        <w:t>ribu</w:t>
      </w:r>
      <w:proofErr w:type="spellEnd"/>
      <w:r w:rsidRPr="005B2A09">
        <w:t xml:space="preserve">, dan AV </w:t>
      </w:r>
      <w:proofErr w:type="spellStart"/>
      <w:r w:rsidRPr="005B2A09">
        <w:t>berhasil</w:t>
      </w:r>
      <w:proofErr w:type="spellEnd"/>
      <w:r w:rsidRPr="005B2A09">
        <w:t xml:space="preserve"> </w:t>
      </w:r>
      <w:proofErr w:type="spellStart"/>
      <w:r w:rsidRPr="005B2A09">
        <w:t>menjual</w:t>
      </w:r>
      <w:proofErr w:type="spellEnd"/>
      <w:r w:rsidRPr="005B2A09">
        <w:t xml:space="preserve"> </w:t>
      </w:r>
      <w:proofErr w:type="spellStart"/>
      <w:r w:rsidRPr="005B2A09">
        <w:t>sekitar</w:t>
      </w:r>
      <w:proofErr w:type="spellEnd"/>
      <w:r w:rsidRPr="005B2A09">
        <w:t xml:space="preserve"> 60 link, </w:t>
      </w:r>
      <w:proofErr w:type="spellStart"/>
      <w:r w:rsidRPr="005B2A09">
        <w:t>menghasilkan</w:t>
      </w:r>
      <w:proofErr w:type="spellEnd"/>
      <w:r w:rsidRPr="005B2A09">
        <w:t xml:space="preserve"> </w:t>
      </w:r>
      <w:proofErr w:type="spellStart"/>
      <w:r w:rsidRPr="005B2A09">
        <w:t>keuntungan</w:t>
      </w:r>
      <w:proofErr w:type="spellEnd"/>
      <w:r w:rsidRPr="005B2A09">
        <w:t xml:space="preserve"> </w:t>
      </w:r>
      <w:proofErr w:type="spellStart"/>
      <w:r w:rsidRPr="005B2A09">
        <w:t>bulanan</w:t>
      </w:r>
      <w:proofErr w:type="spellEnd"/>
      <w:r w:rsidRPr="005B2A09">
        <w:t xml:space="preserve"> </w:t>
      </w:r>
      <w:proofErr w:type="spellStart"/>
      <w:r w:rsidRPr="005B2A09">
        <w:t>antara</w:t>
      </w:r>
      <w:proofErr w:type="spellEnd"/>
      <w:r w:rsidRPr="005B2A09">
        <w:t xml:space="preserve"> Rp 17 </w:t>
      </w:r>
      <w:proofErr w:type="spellStart"/>
      <w:r w:rsidRPr="005B2A09">
        <w:t>juta</w:t>
      </w:r>
      <w:proofErr w:type="spellEnd"/>
      <w:r w:rsidRPr="005B2A09">
        <w:t xml:space="preserve"> </w:t>
      </w:r>
      <w:proofErr w:type="spellStart"/>
      <w:r w:rsidRPr="005B2A09">
        <w:t>hingga</w:t>
      </w:r>
      <w:proofErr w:type="spellEnd"/>
      <w:r w:rsidRPr="005B2A09">
        <w:t xml:space="preserve"> Rp 20 </w:t>
      </w:r>
      <w:proofErr w:type="spellStart"/>
      <w:r w:rsidRPr="005B2A09">
        <w:t>juta</w:t>
      </w:r>
      <w:proofErr w:type="spellEnd"/>
      <w:r w:rsidRPr="005B2A09">
        <w:t xml:space="preserve">. </w:t>
      </w:r>
      <w:proofErr w:type="spellStart"/>
      <w:r w:rsidRPr="005B2A09">
        <w:t>Penyelidikan</w:t>
      </w:r>
      <w:proofErr w:type="spellEnd"/>
      <w:r w:rsidRPr="005B2A09">
        <w:t xml:space="preserve"> </w:t>
      </w:r>
      <w:proofErr w:type="spellStart"/>
      <w:r w:rsidRPr="005B2A09">
        <w:t>awal</w:t>
      </w:r>
      <w:proofErr w:type="spellEnd"/>
      <w:r w:rsidRPr="005B2A09">
        <w:t xml:space="preserve"> </w:t>
      </w:r>
      <w:proofErr w:type="spellStart"/>
      <w:r w:rsidRPr="005B2A09">
        <w:t>menunjukkan</w:t>
      </w:r>
      <w:proofErr w:type="spellEnd"/>
      <w:r w:rsidRPr="005B2A09">
        <w:t xml:space="preserve"> </w:t>
      </w:r>
      <w:proofErr w:type="spellStart"/>
      <w:r w:rsidRPr="005B2A09">
        <w:t>bahwa</w:t>
      </w:r>
      <w:proofErr w:type="spellEnd"/>
      <w:r w:rsidRPr="005B2A09">
        <w:t xml:space="preserve"> AV </w:t>
      </w:r>
      <w:proofErr w:type="spellStart"/>
      <w:r w:rsidRPr="005B2A09">
        <w:t>bertanggung</w:t>
      </w:r>
      <w:proofErr w:type="spellEnd"/>
      <w:r w:rsidRPr="005B2A09">
        <w:t xml:space="preserve"> </w:t>
      </w:r>
      <w:proofErr w:type="spellStart"/>
      <w:r w:rsidRPr="005B2A09">
        <w:t>jawab</w:t>
      </w:r>
      <w:proofErr w:type="spellEnd"/>
      <w:r w:rsidRPr="005B2A09">
        <w:t xml:space="preserve"> </w:t>
      </w:r>
      <w:proofErr w:type="spellStart"/>
      <w:r w:rsidRPr="005B2A09">
        <w:t>atas</w:t>
      </w:r>
      <w:proofErr w:type="spellEnd"/>
      <w:r w:rsidRPr="005B2A09">
        <w:t xml:space="preserve"> </w:t>
      </w:r>
      <w:proofErr w:type="spellStart"/>
      <w:r w:rsidRPr="005B2A09">
        <w:t>pembuatan</w:t>
      </w:r>
      <w:proofErr w:type="spellEnd"/>
      <w:r w:rsidRPr="005B2A09">
        <w:t xml:space="preserve"> link-link </w:t>
      </w:r>
      <w:proofErr w:type="spellStart"/>
      <w:r w:rsidRPr="005B2A09">
        <w:t>palsu</w:t>
      </w:r>
      <w:proofErr w:type="spellEnd"/>
      <w:r w:rsidRPr="005B2A09">
        <w:t xml:space="preserve"> </w:t>
      </w:r>
      <w:proofErr w:type="spellStart"/>
      <w:r w:rsidRPr="005B2A09">
        <w:t>tersebut</w:t>
      </w:r>
      <w:proofErr w:type="spellEnd"/>
      <w:r w:rsidRPr="005B2A09">
        <w:t xml:space="preserve">, yang </w:t>
      </w:r>
      <w:proofErr w:type="spellStart"/>
      <w:r w:rsidRPr="005B2A09">
        <w:t>kemudian</w:t>
      </w:r>
      <w:proofErr w:type="spellEnd"/>
      <w:r w:rsidRPr="005B2A09">
        <w:t xml:space="preserve"> </w:t>
      </w:r>
      <w:proofErr w:type="spellStart"/>
      <w:r w:rsidRPr="005B2A09">
        <w:t>dijual</w:t>
      </w:r>
      <w:proofErr w:type="spellEnd"/>
      <w:r w:rsidRPr="005B2A09">
        <w:t xml:space="preserve"> </w:t>
      </w:r>
      <w:proofErr w:type="spellStart"/>
      <w:r w:rsidRPr="005B2A09">
        <w:t>ke</w:t>
      </w:r>
      <w:proofErr w:type="spellEnd"/>
      <w:r w:rsidRPr="005B2A09">
        <w:t xml:space="preserve"> </w:t>
      </w:r>
      <w:proofErr w:type="spellStart"/>
      <w:r w:rsidRPr="005B2A09">
        <w:t>penjahat</w:t>
      </w:r>
      <w:proofErr w:type="spellEnd"/>
      <w:r w:rsidRPr="005B2A09">
        <w:t xml:space="preserve"> </w:t>
      </w:r>
      <w:proofErr w:type="spellStart"/>
      <w:r w:rsidRPr="005B2A09">
        <w:t>siber</w:t>
      </w:r>
      <w:proofErr w:type="spellEnd"/>
      <w:r w:rsidRPr="005B2A09">
        <w:t xml:space="preserve"> lain </w:t>
      </w:r>
      <w:proofErr w:type="spellStart"/>
      <w:r w:rsidRPr="005B2A09">
        <w:t>untuk</w:t>
      </w:r>
      <w:proofErr w:type="spellEnd"/>
      <w:r w:rsidRPr="005B2A09">
        <w:t xml:space="preserve"> </w:t>
      </w:r>
      <w:proofErr w:type="spellStart"/>
      <w:r w:rsidRPr="005B2A09">
        <w:t>tujuan</w:t>
      </w:r>
      <w:proofErr w:type="spellEnd"/>
      <w:r w:rsidRPr="005B2A09">
        <w:t xml:space="preserve"> </w:t>
      </w:r>
      <w:proofErr w:type="spellStart"/>
      <w:r w:rsidRPr="005B2A09">
        <w:lastRenderedPageBreak/>
        <w:t>pencurian</w:t>
      </w:r>
      <w:proofErr w:type="spellEnd"/>
      <w:r w:rsidRPr="005B2A09">
        <w:t xml:space="preserve"> data </w:t>
      </w:r>
      <w:proofErr w:type="spellStart"/>
      <w:r w:rsidRPr="005B2A09">
        <w:t>nasabah</w:t>
      </w:r>
      <w:proofErr w:type="spellEnd"/>
      <w:r w:rsidRPr="005B2A09">
        <w:t xml:space="preserve"> dan </w:t>
      </w:r>
      <w:proofErr w:type="spellStart"/>
      <w:r w:rsidRPr="005B2A09">
        <w:t>peretasan</w:t>
      </w:r>
      <w:proofErr w:type="spellEnd"/>
      <w:r w:rsidRPr="005B2A09">
        <w:t xml:space="preserve"> </w:t>
      </w:r>
      <w:proofErr w:type="spellStart"/>
      <w:r w:rsidRPr="005B2A09">
        <w:t>rekening</w:t>
      </w:r>
      <w:proofErr w:type="spellEnd"/>
      <w:r w:rsidRPr="005B2A09">
        <w:t xml:space="preserve">. Atas </w:t>
      </w:r>
      <w:proofErr w:type="spellStart"/>
      <w:r w:rsidRPr="005B2A09">
        <w:t>perbuatannya</w:t>
      </w:r>
      <w:proofErr w:type="spellEnd"/>
      <w:r w:rsidRPr="005B2A09">
        <w:t xml:space="preserve">, AV </w:t>
      </w:r>
      <w:proofErr w:type="spellStart"/>
      <w:r w:rsidRPr="005B2A09">
        <w:t>dihadapkan</w:t>
      </w:r>
      <w:proofErr w:type="spellEnd"/>
      <w:r w:rsidRPr="005B2A09">
        <w:t xml:space="preserve"> pada </w:t>
      </w:r>
      <w:proofErr w:type="spellStart"/>
      <w:r w:rsidRPr="005B2A09">
        <w:t>sejumlah</w:t>
      </w:r>
      <w:proofErr w:type="spellEnd"/>
      <w:r w:rsidRPr="005B2A09">
        <w:t xml:space="preserve"> </w:t>
      </w:r>
      <w:proofErr w:type="spellStart"/>
      <w:r w:rsidRPr="005B2A09">
        <w:t>pasal</w:t>
      </w:r>
      <w:proofErr w:type="spellEnd"/>
      <w:r w:rsidRPr="005B2A09">
        <w:t xml:space="preserve"> </w:t>
      </w:r>
      <w:proofErr w:type="spellStart"/>
      <w:r w:rsidRPr="005B2A09">
        <w:t>dalam</w:t>
      </w:r>
      <w:proofErr w:type="spellEnd"/>
      <w:r w:rsidRPr="005B2A09">
        <w:t xml:space="preserve"> </w:t>
      </w:r>
      <w:proofErr w:type="spellStart"/>
      <w:r w:rsidRPr="005B2A09">
        <w:t>Undang-Undang</w:t>
      </w:r>
      <w:proofErr w:type="spellEnd"/>
      <w:r w:rsidRPr="005B2A09">
        <w:t xml:space="preserve"> </w:t>
      </w:r>
      <w:proofErr w:type="spellStart"/>
      <w:r w:rsidRPr="005B2A09">
        <w:t>Nomor</w:t>
      </w:r>
      <w:proofErr w:type="spellEnd"/>
      <w:r w:rsidRPr="005B2A09">
        <w:t xml:space="preserve"> 19 </w:t>
      </w:r>
      <w:proofErr w:type="spellStart"/>
      <w:r w:rsidRPr="005B2A09">
        <w:t>Tahun</w:t>
      </w:r>
      <w:proofErr w:type="spellEnd"/>
      <w:r w:rsidRPr="005B2A09">
        <w:t xml:space="preserve"> 2016 yang </w:t>
      </w:r>
      <w:proofErr w:type="spellStart"/>
      <w:r w:rsidRPr="005B2A09">
        <w:t>mengubah</w:t>
      </w:r>
      <w:proofErr w:type="spellEnd"/>
      <w:r w:rsidRPr="005B2A09">
        <w:t xml:space="preserve"> </w:t>
      </w:r>
      <w:proofErr w:type="spellStart"/>
      <w:r w:rsidRPr="005B2A09">
        <w:t>Undang-Undang</w:t>
      </w:r>
      <w:proofErr w:type="spellEnd"/>
      <w:r w:rsidRPr="005B2A09">
        <w:t xml:space="preserve"> </w:t>
      </w:r>
      <w:proofErr w:type="spellStart"/>
      <w:r w:rsidRPr="005B2A09">
        <w:t>Nomor</w:t>
      </w:r>
      <w:proofErr w:type="spellEnd"/>
      <w:r w:rsidRPr="005B2A09">
        <w:t xml:space="preserve"> 11 </w:t>
      </w:r>
      <w:proofErr w:type="spellStart"/>
      <w:r w:rsidRPr="005B2A09">
        <w:t>Tahun</w:t>
      </w:r>
      <w:proofErr w:type="spellEnd"/>
      <w:r w:rsidRPr="005B2A09">
        <w:t xml:space="preserve"> 2008 </w:t>
      </w:r>
      <w:proofErr w:type="spellStart"/>
      <w:r w:rsidRPr="005B2A09">
        <w:t>tentang</w:t>
      </w:r>
      <w:proofErr w:type="spellEnd"/>
      <w:r w:rsidRPr="005B2A09">
        <w:t xml:space="preserve"> </w:t>
      </w:r>
      <w:proofErr w:type="spellStart"/>
      <w:r w:rsidRPr="005B2A09">
        <w:t>Informasi</w:t>
      </w:r>
      <w:proofErr w:type="spellEnd"/>
      <w:r w:rsidRPr="005B2A09">
        <w:t xml:space="preserve"> dan </w:t>
      </w:r>
      <w:proofErr w:type="spellStart"/>
      <w:r w:rsidRPr="005B2A09">
        <w:t>Transaksi</w:t>
      </w:r>
      <w:proofErr w:type="spellEnd"/>
      <w:r w:rsidRPr="005B2A09">
        <w:t xml:space="preserve"> </w:t>
      </w:r>
      <w:proofErr w:type="spellStart"/>
      <w:r w:rsidRPr="005B2A09">
        <w:t>Elektronik</w:t>
      </w:r>
      <w:proofErr w:type="spellEnd"/>
      <w:r w:rsidRPr="005B2A09">
        <w:t xml:space="preserve">, </w:t>
      </w:r>
      <w:proofErr w:type="spellStart"/>
      <w:r w:rsidRPr="005B2A09">
        <w:t>serta</w:t>
      </w:r>
      <w:proofErr w:type="spellEnd"/>
      <w:r w:rsidRPr="005B2A09">
        <w:t xml:space="preserve"> Pasal 263 KUHP.</w:t>
      </w:r>
    </w:p>
    <w:p w14:paraId="1520C959" w14:textId="77777777" w:rsidR="005B2A09" w:rsidRDefault="005B2A09" w:rsidP="003D72FC">
      <w:pPr>
        <w:pStyle w:val="ListParagraph"/>
      </w:pPr>
    </w:p>
    <w:p w14:paraId="6481E34B" w14:textId="77777777" w:rsidR="005B2A09" w:rsidRDefault="005B2A09" w:rsidP="005B2A09">
      <w:pPr>
        <w:pStyle w:val="List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Resiko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43"/>
        <w:gridCol w:w="2110"/>
        <w:gridCol w:w="2033"/>
      </w:tblGrid>
      <w:tr w:rsidR="005B2A09" w14:paraId="0DCB2D64" w14:textId="77777777" w:rsidTr="008E1167">
        <w:tc>
          <w:tcPr>
            <w:tcW w:w="2254" w:type="dxa"/>
          </w:tcPr>
          <w:p w14:paraId="65F99AD2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33B55DAE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4FD7AB8F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1FDD7481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5B2A09" w14:paraId="06C34DFC" w14:textId="77777777" w:rsidTr="008E1167">
        <w:tc>
          <w:tcPr>
            <w:tcW w:w="2254" w:type="dxa"/>
          </w:tcPr>
          <w:p w14:paraId="46991577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79D962A6" w14:textId="440F8DA4" w:rsidR="005B2A09" w:rsidRPr="005B2A09" w:rsidRDefault="005B2A09" w:rsidP="008E11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B2A09">
              <w:rPr>
                <w:b/>
                <w:bCs/>
              </w:rPr>
              <w:t>High</w:t>
            </w:r>
          </w:p>
        </w:tc>
        <w:tc>
          <w:tcPr>
            <w:tcW w:w="2254" w:type="dxa"/>
          </w:tcPr>
          <w:p w14:paraId="23AA7424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5D364A0A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</w:tr>
      <w:tr w:rsidR="005B2A09" w14:paraId="7FAF6DE9" w14:textId="77777777" w:rsidTr="008E1167">
        <w:tc>
          <w:tcPr>
            <w:tcW w:w="2254" w:type="dxa"/>
          </w:tcPr>
          <w:p w14:paraId="0D9362B0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6A3DBEDF" w14:textId="1BD5B8BF" w:rsidR="005B2A09" w:rsidRPr="008F7522" w:rsidRDefault="005B2A09" w:rsidP="008E116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DD04F0C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1B7557A1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</w:tr>
      <w:tr w:rsidR="005B2A09" w14:paraId="158D6AFC" w14:textId="77777777" w:rsidTr="008E1167">
        <w:tc>
          <w:tcPr>
            <w:tcW w:w="2254" w:type="dxa"/>
          </w:tcPr>
          <w:p w14:paraId="08188D37" w14:textId="77777777" w:rsidR="005B2A09" w:rsidRDefault="005B2A09" w:rsidP="008E1167">
            <w:pPr>
              <w:pStyle w:val="ListParagraph"/>
              <w:ind w:left="0"/>
              <w:jc w:val="center"/>
            </w:pPr>
            <w:r>
              <w:t>Low</w:t>
            </w:r>
          </w:p>
        </w:tc>
        <w:tc>
          <w:tcPr>
            <w:tcW w:w="2254" w:type="dxa"/>
          </w:tcPr>
          <w:p w14:paraId="30EE3D57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3EB3FB96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19C78030" w14:textId="77777777" w:rsidR="005B2A09" w:rsidRDefault="005B2A09" w:rsidP="008E1167">
            <w:pPr>
              <w:pStyle w:val="ListParagraph"/>
              <w:ind w:left="0"/>
              <w:jc w:val="center"/>
            </w:pPr>
          </w:p>
        </w:tc>
      </w:tr>
    </w:tbl>
    <w:p w14:paraId="18CE4BA3" w14:textId="77777777" w:rsidR="003D72FC" w:rsidRDefault="003D72FC" w:rsidP="00BA2FF5"/>
    <w:p w14:paraId="07BFE8CA" w14:textId="3D90CD06" w:rsidR="003D72FC" w:rsidRDefault="00BA2FF5" w:rsidP="003D72FC">
      <w:pPr>
        <w:pStyle w:val="ListParagraph"/>
        <w:numPr>
          <w:ilvl w:val="0"/>
          <w:numId w:val="1"/>
        </w:numPr>
      </w:pPr>
      <w:r>
        <w:t>Carding</w:t>
      </w:r>
      <w:r w:rsidR="007648B0">
        <w:t xml:space="preserve"> </w:t>
      </w:r>
      <w:sdt>
        <w:sdtPr>
          <w:id w:val="-2143722846"/>
          <w:citation/>
        </w:sdtPr>
        <w:sdtContent>
          <w:r w:rsidR="007648B0">
            <w:fldChar w:fldCharType="begin"/>
          </w:r>
          <w:r w:rsidR="007648B0">
            <w:rPr>
              <w:lang w:val="en-US"/>
            </w:rPr>
            <w:instrText xml:space="preserve"> CITATION Gin23 \l 1033 </w:instrText>
          </w:r>
          <w:r w:rsidR="007648B0">
            <w:fldChar w:fldCharType="separate"/>
          </w:r>
          <w:r w:rsidR="007648B0">
            <w:rPr>
              <w:noProof/>
              <w:lang w:val="en-US"/>
            </w:rPr>
            <w:t>(Ginta &amp; Hartik, 2023)</w:t>
          </w:r>
          <w:r w:rsidR="007648B0">
            <w:fldChar w:fldCharType="end"/>
          </w:r>
        </w:sdtContent>
      </w:sdt>
    </w:p>
    <w:p w14:paraId="2A068CF5" w14:textId="77777777" w:rsidR="007648B0" w:rsidRDefault="007648B0" w:rsidP="00BA2FF5">
      <w:pPr>
        <w:pStyle w:val="ListParagraph"/>
      </w:pPr>
    </w:p>
    <w:p w14:paraId="4936A378" w14:textId="77163545" w:rsidR="00BA2FF5" w:rsidRDefault="00BA2FF5" w:rsidP="00BA2FF5">
      <w:pPr>
        <w:pStyle w:val="ListParagraph"/>
      </w:pPr>
      <w:r w:rsidRPr="00BA2FF5">
        <w:t xml:space="preserve">Carding </w:t>
      </w:r>
      <w:proofErr w:type="spellStart"/>
      <w:r w:rsidRPr="00BA2FF5">
        <w:t>adalah</w:t>
      </w:r>
      <w:proofErr w:type="spellEnd"/>
      <w:r w:rsidRPr="00BA2FF5">
        <w:t xml:space="preserve"> </w:t>
      </w:r>
      <w:proofErr w:type="spellStart"/>
      <w:r w:rsidRPr="00BA2FF5">
        <w:t>aktivitas</w:t>
      </w:r>
      <w:proofErr w:type="spellEnd"/>
      <w:r w:rsidRPr="00BA2FF5">
        <w:t xml:space="preserve"> </w:t>
      </w:r>
      <w:proofErr w:type="spellStart"/>
      <w:r w:rsidRPr="00BA2FF5">
        <w:t>ilegal</w:t>
      </w:r>
      <w:proofErr w:type="spellEnd"/>
      <w:r w:rsidRPr="00BA2FF5">
        <w:t xml:space="preserve"> di mana </w:t>
      </w:r>
      <w:proofErr w:type="spellStart"/>
      <w:r w:rsidRPr="00BA2FF5">
        <w:t>pelaku</w:t>
      </w:r>
      <w:proofErr w:type="spellEnd"/>
      <w:r w:rsidRPr="00BA2FF5">
        <w:t xml:space="preserve"> </w:t>
      </w:r>
      <w:proofErr w:type="spellStart"/>
      <w:r w:rsidRPr="00BA2FF5">
        <w:t>menggunakan</w:t>
      </w:r>
      <w:proofErr w:type="spellEnd"/>
      <w:r w:rsidRPr="00BA2FF5">
        <w:t xml:space="preserve"> data </w:t>
      </w:r>
      <w:proofErr w:type="spellStart"/>
      <w:r w:rsidRPr="00BA2FF5">
        <w:t>kartu</w:t>
      </w:r>
      <w:proofErr w:type="spellEnd"/>
      <w:r w:rsidRPr="00BA2FF5">
        <w:t xml:space="preserve"> </w:t>
      </w:r>
      <w:proofErr w:type="spellStart"/>
      <w:r w:rsidRPr="00BA2FF5">
        <w:t>kredit</w:t>
      </w:r>
      <w:proofErr w:type="spellEnd"/>
      <w:r w:rsidRPr="00BA2FF5">
        <w:t xml:space="preserve"> yang </w:t>
      </w:r>
      <w:proofErr w:type="spellStart"/>
      <w:r w:rsidRPr="00BA2FF5">
        <w:t>dicuri</w:t>
      </w:r>
      <w:proofErr w:type="spellEnd"/>
      <w:r w:rsidRPr="00BA2FF5">
        <w:t xml:space="preserve"> </w:t>
      </w:r>
      <w:proofErr w:type="spellStart"/>
      <w:r w:rsidRPr="00BA2FF5">
        <w:t>untuk</w:t>
      </w:r>
      <w:proofErr w:type="spellEnd"/>
      <w:r w:rsidRPr="00BA2FF5">
        <w:t xml:space="preserve"> </w:t>
      </w:r>
      <w:proofErr w:type="spellStart"/>
      <w:r w:rsidRPr="00BA2FF5">
        <w:t>melakukan</w:t>
      </w:r>
      <w:proofErr w:type="spellEnd"/>
      <w:r w:rsidRPr="00BA2FF5">
        <w:t xml:space="preserve"> </w:t>
      </w:r>
      <w:proofErr w:type="spellStart"/>
      <w:r w:rsidRPr="00BA2FF5">
        <w:t>pembelian</w:t>
      </w:r>
      <w:proofErr w:type="spellEnd"/>
      <w:r w:rsidRPr="00BA2FF5">
        <w:t xml:space="preserve"> </w:t>
      </w:r>
      <w:proofErr w:type="spellStart"/>
      <w:r w:rsidRPr="00BA2FF5">
        <w:t>barang</w:t>
      </w:r>
      <w:proofErr w:type="spellEnd"/>
      <w:r w:rsidRPr="00BA2FF5">
        <w:t xml:space="preserve"> </w:t>
      </w:r>
      <w:proofErr w:type="spellStart"/>
      <w:r w:rsidRPr="00BA2FF5">
        <w:t>atau</w:t>
      </w:r>
      <w:proofErr w:type="spellEnd"/>
      <w:r w:rsidRPr="00BA2FF5">
        <w:t xml:space="preserve"> </w:t>
      </w:r>
      <w:proofErr w:type="spellStart"/>
      <w:r w:rsidRPr="00BA2FF5">
        <w:t>jasa</w:t>
      </w:r>
      <w:proofErr w:type="spellEnd"/>
      <w:r w:rsidRPr="00BA2FF5">
        <w:t xml:space="preserve"> </w:t>
      </w:r>
      <w:proofErr w:type="spellStart"/>
      <w:r w:rsidRPr="00BA2FF5">
        <w:t>secara</w:t>
      </w:r>
      <w:proofErr w:type="spellEnd"/>
      <w:r w:rsidRPr="00BA2FF5">
        <w:t xml:space="preserve"> online.</w:t>
      </w:r>
      <w:r>
        <w:t xml:space="preserve"> </w:t>
      </w:r>
      <w:r w:rsidRPr="00BA2FF5">
        <w:t xml:space="preserve">Tujuan </w:t>
      </w:r>
      <w:proofErr w:type="spellStart"/>
      <w:r w:rsidRPr="00BA2FF5">
        <w:t>utama</w:t>
      </w:r>
      <w:proofErr w:type="spellEnd"/>
      <w:r w:rsidRPr="00BA2FF5">
        <w:t xml:space="preserve"> </w:t>
      </w:r>
      <w:proofErr w:type="spellStart"/>
      <w:r w:rsidRPr="00BA2FF5">
        <w:t>dari</w:t>
      </w:r>
      <w:proofErr w:type="spellEnd"/>
      <w:r w:rsidRPr="00BA2FF5">
        <w:t xml:space="preserve"> carding </w:t>
      </w:r>
      <w:proofErr w:type="spellStart"/>
      <w:r w:rsidRPr="00BA2FF5">
        <w:t>adalah</w:t>
      </w:r>
      <w:proofErr w:type="spellEnd"/>
      <w:r w:rsidRPr="00BA2FF5">
        <w:t xml:space="preserve"> </w:t>
      </w:r>
      <w:proofErr w:type="spellStart"/>
      <w:r w:rsidRPr="00BA2FF5">
        <w:t>untuk</w:t>
      </w:r>
      <w:proofErr w:type="spellEnd"/>
      <w:r w:rsidRPr="00BA2FF5">
        <w:t xml:space="preserve"> </w:t>
      </w:r>
      <w:proofErr w:type="spellStart"/>
      <w:r w:rsidRPr="00BA2FF5">
        <w:t>memanfaatkan</w:t>
      </w:r>
      <w:proofErr w:type="spellEnd"/>
      <w:r w:rsidRPr="00BA2FF5">
        <w:t xml:space="preserve"> </w:t>
      </w:r>
      <w:proofErr w:type="spellStart"/>
      <w:r w:rsidRPr="00BA2FF5">
        <w:t>informasi</w:t>
      </w:r>
      <w:proofErr w:type="spellEnd"/>
      <w:r w:rsidRPr="00BA2FF5">
        <w:t xml:space="preserve"> </w:t>
      </w:r>
      <w:proofErr w:type="spellStart"/>
      <w:r w:rsidRPr="00BA2FF5">
        <w:t>kartu</w:t>
      </w:r>
      <w:proofErr w:type="spellEnd"/>
      <w:r w:rsidRPr="00BA2FF5">
        <w:t xml:space="preserve"> </w:t>
      </w:r>
      <w:proofErr w:type="spellStart"/>
      <w:r w:rsidRPr="00BA2FF5">
        <w:t>kredit</w:t>
      </w:r>
      <w:proofErr w:type="spellEnd"/>
      <w:r w:rsidRPr="00BA2FF5">
        <w:t xml:space="preserve"> </w:t>
      </w:r>
      <w:proofErr w:type="spellStart"/>
      <w:r w:rsidRPr="00BA2FF5">
        <w:t>tanpa</w:t>
      </w:r>
      <w:proofErr w:type="spellEnd"/>
      <w:r w:rsidRPr="00BA2FF5">
        <w:t xml:space="preserve"> </w:t>
      </w:r>
      <w:proofErr w:type="spellStart"/>
      <w:r w:rsidRPr="00BA2FF5">
        <w:t>sepengetahuan</w:t>
      </w:r>
      <w:proofErr w:type="spellEnd"/>
      <w:r w:rsidRPr="00BA2FF5">
        <w:t xml:space="preserve"> </w:t>
      </w:r>
      <w:proofErr w:type="spellStart"/>
      <w:r w:rsidRPr="00BA2FF5">
        <w:t>pemiliknya</w:t>
      </w:r>
      <w:proofErr w:type="spellEnd"/>
      <w:r>
        <w:t>.</w:t>
      </w:r>
    </w:p>
    <w:p w14:paraId="36B7CD4C" w14:textId="77777777" w:rsidR="00BA2FF5" w:rsidRDefault="00BA2FF5" w:rsidP="00BA2FF5">
      <w:pPr>
        <w:pStyle w:val="ListParagraph"/>
      </w:pPr>
    </w:p>
    <w:p w14:paraId="28FEFBCD" w14:textId="1BF7D428" w:rsidR="00BA2FF5" w:rsidRDefault="00BA2FF5" w:rsidP="00BA2FF5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47A21EFA" w14:textId="469F84A6" w:rsidR="00A83489" w:rsidRDefault="00A83489" w:rsidP="00BA2FF5">
      <w:pPr>
        <w:pStyle w:val="ListParagraph"/>
      </w:pPr>
      <w:proofErr w:type="spellStart"/>
      <w:r w:rsidRPr="00A83489">
        <w:t>Setelah</w:t>
      </w:r>
      <w:proofErr w:type="spellEnd"/>
      <w:r w:rsidRPr="00A83489">
        <w:t xml:space="preserve"> </w:t>
      </w:r>
      <w:proofErr w:type="spellStart"/>
      <w:r w:rsidRPr="00A83489">
        <w:t>dibebaskan</w:t>
      </w:r>
      <w:proofErr w:type="spellEnd"/>
      <w:r w:rsidRPr="00A83489">
        <w:t xml:space="preserve"> </w:t>
      </w:r>
      <w:proofErr w:type="spellStart"/>
      <w:r w:rsidRPr="00A83489">
        <w:t>secara</w:t>
      </w:r>
      <w:proofErr w:type="spellEnd"/>
      <w:r w:rsidRPr="00A83489">
        <w:t xml:space="preserve"> </w:t>
      </w:r>
      <w:proofErr w:type="spellStart"/>
      <w:r w:rsidRPr="00A83489">
        <w:t>bersyarat</w:t>
      </w:r>
      <w:proofErr w:type="spellEnd"/>
      <w:r w:rsidRPr="00A83489">
        <w:t xml:space="preserve"> </w:t>
      </w:r>
      <w:proofErr w:type="spellStart"/>
      <w:r w:rsidRPr="00A83489">
        <w:t>dari</w:t>
      </w:r>
      <w:proofErr w:type="spellEnd"/>
      <w:r w:rsidRPr="00A83489">
        <w:t xml:space="preserve"> Lembaga </w:t>
      </w:r>
      <w:proofErr w:type="spellStart"/>
      <w:r w:rsidRPr="00A83489">
        <w:t>Pemasyarakatan</w:t>
      </w:r>
      <w:proofErr w:type="spellEnd"/>
      <w:r w:rsidRPr="00A83489">
        <w:t xml:space="preserve"> </w:t>
      </w:r>
      <w:proofErr w:type="spellStart"/>
      <w:r w:rsidRPr="00A83489">
        <w:t>Salemba</w:t>
      </w:r>
      <w:proofErr w:type="spellEnd"/>
      <w:r w:rsidRPr="00A83489">
        <w:t xml:space="preserve"> di Jakarta pada April 2023, </w:t>
      </w:r>
      <w:proofErr w:type="spellStart"/>
      <w:r w:rsidRPr="00A83489">
        <w:t>seorang</w:t>
      </w:r>
      <w:proofErr w:type="spellEnd"/>
      <w:r w:rsidRPr="00A83489">
        <w:t xml:space="preserve"> </w:t>
      </w:r>
      <w:proofErr w:type="spellStart"/>
      <w:r w:rsidRPr="00A83489">
        <w:t>pria</w:t>
      </w:r>
      <w:proofErr w:type="spellEnd"/>
      <w:r w:rsidRPr="00A83489">
        <w:t xml:space="preserve"> </w:t>
      </w:r>
      <w:proofErr w:type="spellStart"/>
      <w:r w:rsidRPr="00A83489">
        <w:t>memulai</w:t>
      </w:r>
      <w:proofErr w:type="spellEnd"/>
      <w:r w:rsidRPr="00A83489">
        <w:t xml:space="preserve"> </w:t>
      </w:r>
      <w:proofErr w:type="spellStart"/>
      <w:r w:rsidRPr="00A83489">
        <w:t>kegiatan</w:t>
      </w:r>
      <w:proofErr w:type="spellEnd"/>
      <w:r w:rsidRPr="00A83489">
        <w:t xml:space="preserve"> </w:t>
      </w:r>
      <w:proofErr w:type="spellStart"/>
      <w:r w:rsidRPr="00A83489">
        <w:t>ilegalnya</w:t>
      </w:r>
      <w:proofErr w:type="spellEnd"/>
      <w:r w:rsidRPr="00A83489">
        <w:t xml:space="preserve"> </w:t>
      </w:r>
      <w:proofErr w:type="spellStart"/>
      <w:r w:rsidRPr="00A83489">
        <w:t>dengan</w:t>
      </w:r>
      <w:proofErr w:type="spellEnd"/>
      <w:r w:rsidRPr="00A83489">
        <w:t xml:space="preserve"> </w:t>
      </w:r>
      <w:proofErr w:type="spellStart"/>
      <w:r w:rsidRPr="00A83489">
        <w:t>membobol</w:t>
      </w:r>
      <w:proofErr w:type="spellEnd"/>
      <w:r w:rsidRPr="00A83489">
        <w:t xml:space="preserve"> </w:t>
      </w:r>
      <w:proofErr w:type="spellStart"/>
      <w:r w:rsidRPr="00A83489">
        <w:t>kartu</w:t>
      </w:r>
      <w:proofErr w:type="spellEnd"/>
      <w:r w:rsidRPr="00A83489">
        <w:t xml:space="preserve"> </w:t>
      </w:r>
      <w:proofErr w:type="spellStart"/>
      <w:r w:rsidRPr="00A83489">
        <w:t>kredit</w:t>
      </w:r>
      <w:proofErr w:type="spellEnd"/>
      <w:r w:rsidRPr="00A83489">
        <w:t xml:space="preserve">. </w:t>
      </w:r>
      <w:proofErr w:type="spellStart"/>
      <w:r w:rsidRPr="00A83489">
        <w:t>Menurut</w:t>
      </w:r>
      <w:proofErr w:type="spellEnd"/>
      <w:r w:rsidRPr="00A83489">
        <w:t xml:space="preserve"> </w:t>
      </w:r>
      <w:proofErr w:type="spellStart"/>
      <w:r w:rsidRPr="00A83489">
        <w:t>penyelidikan</w:t>
      </w:r>
      <w:proofErr w:type="spellEnd"/>
      <w:r w:rsidRPr="00A83489">
        <w:t xml:space="preserve">, </w:t>
      </w:r>
      <w:proofErr w:type="spellStart"/>
      <w:r w:rsidRPr="00A83489">
        <w:t>ia</w:t>
      </w:r>
      <w:proofErr w:type="spellEnd"/>
      <w:r w:rsidRPr="00A83489">
        <w:t xml:space="preserve"> </w:t>
      </w:r>
      <w:proofErr w:type="spellStart"/>
      <w:r w:rsidRPr="00A83489">
        <w:t>memperoleh</w:t>
      </w:r>
      <w:proofErr w:type="spellEnd"/>
      <w:r w:rsidRPr="00A83489">
        <w:t xml:space="preserve"> </w:t>
      </w:r>
      <w:proofErr w:type="spellStart"/>
      <w:r w:rsidRPr="00A83489">
        <w:t>keahlian</w:t>
      </w:r>
      <w:proofErr w:type="spellEnd"/>
      <w:r w:rsidRPr="00A83489">
        <w:t xml:space="preserve"> </w:t>
      </w:r>
      <w:proofErr w:type="spellStart"/>
      <w:r w:rsidRPr="00A83489">
        <w:t>ini</w:t>
      </w:r>
      <w:proofErr w:type="spellEnd"/>
      <w:r w:rsidRPr="00A83489">
        <w:t xml:space="preserve"> </w:t>
      </w:r>
      <w:proofErr w:type="spellStart"/>
      <w:r w:rsidRPr="00A83489">
        <w:t>dari</w:t>
      </w:r>
      <w:proofErr w:type="spellEnd"/>
      <w:r w:rsidRPr="00A83489">
        <w:t xml:space="preserve"> </w:t>
      </w:r>
      <w:proofErr w:type="spellStart"/>
      <w:r w:rsidRPr="00A83489">
        <w:t>seorang</w:t>
      </w:r>
      <w:proofErr w:type="spellEnd"/>
      <w:r w:rsidRPr="00A83489">
        <w:t xml:space="preserve"> </w:t>
      </w:r>
      <w:proofErr w:type="spellStart"/>
      <w:r w:rsidRPr="00A83489">
        <w:t>teman</w:t>
      </w:r>
      <w:proofErr w:type="spellEnd"/>
      <w:r w:rsidRPr="00A83489">
        <w:t xml:space="preserve"> di </w:t>
      </w:r>
      <w:proofErr w:type="spellStart"/>
      <w:r w:rsidRPr="00A83489">
        <w:t>penjara</w:t>
      </w:r>
      <w:proofErr w:type="spellEnd"/>
      <w:r w:rsidRPr="00A83489">
        <w:t xml:space="preserve">. </w:t>
      </w:r>
      <w:proofErr w:type="spellStart"/>
      <w:r w:rsidRPr="00A83489">
        <w:t>Tersangka</w:t>
      </w:r>
      <w:proofErr w:type="spellEnd"/>
      <w:r w:rsidRPr="00A83489">
        <w:t xml:space="preserve"> </w:t>
      </w:r>
      <w:proofErr w:type="spellStart"/>
      <w:r w:rsidRPr="00A83489">
        <w:t>menggunakan</w:t>
      </w:r>
      <w:proofErr w:type="spellEnd"/>
      <w:r w:rsidRPr="00A83489">
        <w:t xml:space="preserve"> </w:t>
      </w:r>
      <w:proofErr w:type="spellStart"/>
      <w:r w:rsidRPr="00A83489">
        <w:t>informasi</w:t>
      </w:r>
      <w:proofErr w:type="spellEnd"/>
      <w:r w:rsidRPr="00A83489">
        <w:t xml:space="preserve"> </w:t>
      </w:r>
      <w:proofErr w:type="spellStart"/>
      <w:r w:rsidRPr="00A83489">
        <w:t>kartu</w:t>
      </w:r>
      <w:proofErr w:type="spellEnd"/>
      <w:r w:rsidRPr="00A83489">
        <w:t xml:space="preserve"> </w:t>
      </w:r>
      <w:proofErr w:type="spellStart"/>
      <w:r w:rsidRPr="00A83489">
        <w:t>kredit</w:t>
      </w:r>
      <w:proofErr w:type="spellEnd"/>
      <w:r w:rsidRPr="00A83489">
        <w:t xml:space="preserve"> orang lain yang </w:t>
      </w:r>
      <w:proofErr w:type="spellStart"/>
      <w:r w:rsidRPr="00A83489">
        <w:t>ia</w:t>
      </w:r>
      <w:proofErr w:type="spellEnd"/>
      <w:r w:rsidRPr="00A83489">
        <w:t xml:space="preserve"> </w:t>
      </w:r>
      <w:proofErr w:type="spellStart"/>
      <w:r w:rsidRPr="00A83489">
        <w:t>dapatkan</w:t>
      </w:r>
      <w:proofErr w:type="spellEnd"/>
      <w:r w:rsidRPr="00A83489">
        <w:t xml:space="preserve"> </w:t>
      </w:r>
      <w:proofErr w:type="spellStart"/>
      <w:r w:rsidRPr="00A83489">
        <w:t>untuk</w:t>
      </w:r>
      <w:proofErr w:type="spellEnd"/>
      <w:r w:rsidRPr="00A83489">
        <w:t xml:space="preserve"> </w:t>
      </w:r>
      <w:proofErr w:type="spellStart"/>
      <w:r w:rsidRPr="00A83489">
        <w:t>membeli</w:t>
      </w:r>
      <w:proofErr w:type="spellEnd"/>
      <w:r w:rsidRPr="00A83489">
        <w:t xml:space="preserve"> voucher hotel, </w:t>
      </w:r>
      <w:proofErr w:type="spellStart"/>
      <w:r w:rsidRPr="00A83489">
        <w:t>vila</w:t>
      </w:r>
      <w:proofErr w:type="spellEnd"/>
      <w:r w:rsidRPr="00A83489">
        <w:t xml:space="preserve">, dan </w:t>
      </w:r>
      <w:proofErr w:type="spellStart"/>
      <w:r w:rsidRPr="00A83489">
        <w:t>tiket</w:t>
      </w:r>
      <w:proofErr w:type="spellEnd"/>
      <w:r w:rsidRPr="00A83489">
        <w:t xml:space="preserve"> </w:t>
      </w:r>
      <w:proofErr w:type="spellStart"/>
      <w:r w:rsidRPr="00A83489">
        <w:t>pesawat</w:t>
      </w:r>
      <w:proofErr w:type="spellEnd"/>
      <w:r w:rsidRPr="00A83489">
        <w:t xml:space="preserve"> </w:t>
      </w:r>
      <w:proofErr w:type="spellStart"/>
      <w:r w:rsidRPr="00A83489">
        <w:t>melalui</w:t>
      </w:r>
      <w:proofErr w:type="spellEnd"/>
      <w:r w:rsidRPr="00A83489">
        <w:t xml:space="preserve"> situs online. </w:t>
      </w:r>
      <w:proofErr w:type="spellStart"/>
      <w:r w:rsidRPr="00A83489">
        <w:t>Kemudian</w:t>
      </w:r>
      <w:proofErr w:type="spellEnd"/>
      <w:r w:rsidRPr="00A83489">
        <w:t xml:space="preserve">, </w:t>
      </w:r>
      <w:proofErr w:type="spellStart"/>
      <w:r w:rsidRPr="00A83489">
        <w:t>ia</w:t>
      </w:r>
      <w:proofErr w:type="spellEnd"/>
      <w:r w:rsidRPr="00A83489">
        <w:t xml:space="preserve"> </w:t>
      </w:r>
      <w:proofErr w:type="spellStart"/>
      <w:r w:rsidRPr="00A83489">
        <w:t>menjual</w:t>
      </w:r>
      <w:proofErr w:type="spellEnd"/>
      <w:r w:rsidRPr="00A83489">
        <w:t xml:space="preserve"> </w:t>
      </w:r>
      <w:proofErr w:type="spellStart"/>
      <w:r w:rsidRPr="00A83489">
        <w:t>kembali</w:t>
      </w:r>
      <w:proofErr w:type="spellEnd"/>
      <w:r w:rsidRPr="00A83489">
        <w:t xml:space="preserve"> voucher dan </w:t>
      </w:r>
      <w:proofErr w:type="spellStart"/>
      <w:r w:rsidRPr="00A83489">
        <w:t>tiket</w:t>
      </w:r>
      <w:proofErr w:type="spellEnd"/>
      <w:r w:rsidRPr="00A83489">
        <w:t xml:space="preserve"> </w:t>
      </w:r>
      <w:proofErr w:type="spellStart"/>
      <w:r w:rsidRPr="00A83489">
        <w:t>tersebut</w:t>
      </w:r>
      <w:proofErr w:type="spellEnd"/>
      <w:r w:rsidRPr="00A83489">
        <w:t xml:space="preserve"> </w:t>
      </w:r>
      <w:proofErr w:type="spellStart"/>
      <w:r w:rsidRPr="00A83489">
        <w:t>dengan</w:t>
      </w:r>
      <w:proofErr w:type="spellEnd"/>
      <w:r w:rsidRPr="00A83489">
        <w:t xml:space="preserve"> </w:t>
      </w:r>
      <w:proofErr w:type="spellStart"/>
      <w:r w:rsidRPr="00A83489">
        <w:t>harga</w:t>
      </w:r>
      <w:proofErr w:type="spellEnd"/>
      <w:r w:rsidRPr="00A83489">
        <w:t xml:space="preserve"> </w:t>
      </w:r>
      <w:proofErr w:type="spellStart"/>
      <w:r w:rsidRPr="00A83489">
        <w:t>lebih</w:t>
      </w:r>
      <w:proofErr w:type="spellEnd"/>
      <w:r w:rsidRPr="00A83489">
        <w:t xml:space="preserve"> </w:t>
      </w:r>
      <w:proofErr w:type="spellStart"/>
      <w:r w:rsidRPr="00A83489">
        <w:t>rendah</w:t>
      </w:r>
      <w:proofErr w:type="spellEnd"/>
      <w:r w:rsidRPr="00A83489">
        <w:t xml:space="preserve"> </w:t>
      </w:r>
      <w:proofErr w:type="spellStart"/>
      <w:r w:rsidRPr="00A83489">
        <w:t>melalui</w:t>
      </w:r>
      <w:proofErr w:type="spellEnd"/>
      <w:r w:rsidRPr="00A83489">
        <w:t xml:space="preserve"> </w:t>
      </w:r>
      <w:proofErr w:type="spellStart"/>
      <w:r w:rsidRPr="00A83489">
        <w:t>akun</w:t>
      </w:r>
      <w:proofErr w:type="spellEnd"/>
      <w:r w:rsidRPr="00A83489">
        <w:t xml:space="preserve"> Instagram </w:t>
      </w:r>
      <w:proofErr w:type="spellStart"/>
      <w:r w:rsidRPr="00A83489">
        <w:t>kekasihnya</w:t>
      </w:r>
      <w:proofErr w:type="spellEnd"/>
      <w:r w:rsidRPr="00A83489">
        <w:t xml:space="preserve">, RN. Dari laptop </w:t>
      </w:r>
      <w:proofErr w:type="spellStart"/>
      <w:r w:rsidRPr="00A83489">
        <w:t>tersangka</w:t>
      </w:r>
      <w:proofErr w:type="spellEnd"/>
      <w:r w:rsidRPr="00A83489">
        <w:t xml:space="preserve">, </w:t>
      </w:r>
      <w:proofErr w:type="spellStart"/>
      <w:r w:rsidRPr="00A83489">
        <w:t>ditemukan</w:t>
      </w:r>
      <w:proofErr w:type="spellEnd"/>
      <w:r w:rsidRPr="00A83489">
        <w:t xml:space="preserve"> </w:t>
      </w:r>
      <w:proofErr w:type="spellStart"/>
      <w:r w:rsidRPr="00A83489">
        <w:t>sekitar</w:t>
      </w:r>
      <w:proofErr w:type="spellEnd"/>
      <w:r w:rsidRPr="00A83489">
        <w:t xml:space="preserve"> 1.200 data </w:t>
      </w:r>
      <w:proofErr w:type="spellStart"/>
      <w:r w:rsidRPr="00A83489">
        <w:t>kartu</w:t>
      </w:r>
      <w:proofErr w:type="spellEnd"/>
      <w:r w:rsidRPr="00A83489">
        <w:t xml:space="preserve"> </w:t>
      </w:r>
      <w:proofErr w:type="spellStart"/>
      <w:r w:rsidRPr="00A83489">
        <w:t>kredit</w:t>
      </w:r>
      <w:proofErr w:type="spellEnd"/>
      <w:r w:rsidRPr="00A83489">
        <w:t xml:space="preserve">, </w:t>
      </w:r>
      <w:proofErr w:type="spellStart"/>
      <w:r w:rsidRPr="00A83489">
        <w:t>baik</w:t>
      </w:r>
      <w:proofErr w:type="spellEnd"/>
      <w:r w:rsidRPr="00A83489">
        <w:t xml:space="preserve"> </w:t>
      </w:r>
      <w:proofErr w:type="spellStart"/>
      <w:r w:rsidRPr="00A83489">
        <w:t>lokal</w:t>
      </w:r>
      <w:proofErr w:type="spellEnd"/>
      <w:r w:rsidRPr="00A83489">
        <w:t xml:space="preserve"> </w:t>
      </w:r>
      <w:proofErr w:type="spellStart"/>
      <w:r w:rsidRPr="00A83489">
        <w:t>maupun</w:t>
      </w:r>
      <w:proofErr w:type="spellEnd"/>
      <w:r w:rsidRPr="00A83489">
        <w:t xml:space="preserve"> </w:t>
      </w:r>
      <w:proofErr w:type="spellStart"/>
      <w:r w:rsidRPr="00A83489">
        <w:t>internasional</w:t>
      </w:r>
      <w:proofErr w:type="spellEnd"/>
      <w:r w:rsidRPr="00A83489">
        <w:t xml:space="preserve">. </w:t>
      </w:r>
      <w:proofErr w:type="spellStart"/>
      <w:r w:rsidRPr="00A83489">
        <w:t>Akibat</w:t>
      </w:r>
      <w:proofErr w:type="spellEnd"/>
      <w:r w:rsidRPr="00A83489">
        <w:t xml:space="preserve"> </w:t>
      </w:r>
      <w:proofErr w:type="spellStart"/>
      <w:r w:rsidRPr="00A83489">
        <w:t>aksinya</w:t>
      </w:r>
      <w:proofErr w:type="spellEnd"/>
      <w:r w:rsidRPr="00A83489">
        <w:t xml:space="preserve"> </w:t>
      </w:r>
      <w:proofErr w:type="spellStart"/>
      <w:r w:rsidRPr="00A83489">
        <w:t>ini</w:t>
      </w:r>
      <w:proofErr w:type="spellEnd"/>
      <w:r w:rsidRPr="00A83489">
        <w:t xml:space="preserve">, </w:t>
      </w:r>
      <w:proofErr w:type="spellStart"/>
      <w:r w:rsidRPr="00A83489">
        <w:t>ia</w:t>
      </w:r>
      <w:proofErr w:type="spellEnd"/>
      <w:r w:rsidRPr="00A83489">
        <w:t xml:space="preserve"> </w:t>
      </w:r>
      <w:proofErr w:type="spellStart"/>
      <w:r w:rsidRPr="00A83489">
        <w:t>dihadapkan</w:t>
      </w:r>
      <w:proofErr w:type="spellEnd"/>
      <w:r w:rsidRPr="00A83489">
        <w:t xml:space="preserve"> pada Pasal 32 </w:t>
      </w:r>
      <w:proofErr w:type="spellStart"/>
      <w:r w:rsidRPr="00A83489">
        <w:t>ayat</w:t>
      </w:r>
      <w:proofErr w:type="spellEnd"/>
      <w:r w:rsidRPr="00A83489">
        <w:t xml:space="preserve"> (1) jo Pasal 48 </w:t>
      </w:r>
      <w:proofErr w:type="spellStart"/>
      <w:r w:rsidRPr="00A83489">
        <w:t>ayat</w:t>
      </w:r>
      <w:proofErr w:type="spellEnd"/>
      <w:r w:rsidRPr="00A83489">
        <w:t xml:space="preserve"> (1) </w:t>
      </w:r>
      <w:proofErr w:type="spellStart"/>
      <w:r w:rsidRPr="00A83489">
        <w:t>Undang-Undang</w:t>
      </w:r>
      <w:proofErr w:type="spellEnd"/>
      <w:r w:rsidRPr="00A83489">
        <w:t xml:space="preserve"> </w:t>
      </w:r>
      <w:proofErr w:type="spellStart"/>
      <w:r w:rsidRPr="00A83489">
        <w:t>Nomor</w:t>
      </w:r>
      <w:proofErr w:type="spellEnd"/>
      <w:r w:rsidRPr="00A83489">
        <w:t xml:space="preserve"> 19 </w:t>
      </w:r>
      <w:proofErr w:type="spellStart"/>
      <w:r w:rsidRPr="00A83489">
        <w:t>Tahun</w:t>
      </w:r>
      <w:proofErr w:type="spellEnd"/>
      <w:r w:rsidRPr="00A83489">
        <w:t xml:space="preserve"> 2016 yang </w:t>
      </w:r>
      <w:proofErr w:type="spellStart"/>
      <w:r w:rsidRPr="00A83489">
        <w:t>mengubah</w:t>
      </w:r>
      <w:proofErr w:type="spellEnd"/>
      <w:r w:rsidRPr="00A83489">
        <w:t xml:space="preserve"> </w:t>
      </w:r>
      <w:proofErr w:type="spellStart"/>
      <w:r w:rsidRPr="00A83489">
        <w:t>Undang-Undang</w:t>
      </w:r>
      <w:proofErr w:type="spellEnd"/>
      <w:r w:rsidRPr="00A83489">
        <w:t xml:space="preserve"> </w:t>
      </w:r>
      <w:proofErr w:type="spellStart"/>
      <w:r w:rsidRPr="00A83489">
        <w:t>Nomor</w:t>
      </w:r>
      <w:proofErr w:type="spellEnd"/>
      <w:r w:rsidRPr="00A83489">
        <w:t xml:space="preserve"> 11 </w:t>
      </w:r>
      <w:proofErr w:type="spellStart"/>
      <w:r w:rsidRPr="00A83489">
        <w:t>Tahun</w:t>
      </w:r>
      <w:proofErr w:type="spellEnd"/>
      <w:r w:rsidRPr="00A83489">
        <w:t xml:space="preserve"> 2008 </w:t>
      </w:r>
      <w:proofErr w:type="spellStart"/>
      <w:r w:rsidRPr="00A83489">
        <w:t>tentang</w:t>
      </w:r>
      <w:proofErr w:type="spellEnd"/>
      <w:r w:rsidRPr="00A83489">
        <w:t xml:space="preserve"> </w:t>
      </w:r>
      <w:proofErr w:type="spellStart"/>
      <w:r w:rsidRPr="00A83489">
        <w:t>Informasi</w:t>
      </w:r>
      <w:proofErr w:type="spellEnd"/>
      <w:r w:rsidRPr="00A83489">
        <w:t xml:space="preserve"> dan </w:t>
      </w:r>
      <w:proofErr w:type="spellStart"/>
      <w:r w:rsidRPr="00A83489">
        <w:t>Transaksi</w:t>
      </w:r>
      <w:proofErr w:type="spellEnd"/>
      <w:r w:rsidRPr="00A83489">
        <w:t xml:space="preserve"> </w:t>
      </w:r>
      <w:proofErr w:type="spellStart"/>
      <w:r w:rsidRPr="00A83489">
        <w:t>Elektronik</w:t>
      </w:r>
      <w:proofErr w:type="spellEnd"/>
      <w:r w:rsidRPr="00A83489">
        <w:t xml:space="preserve">, </w:t>
      </w:r>
      <w:proofErr w:type="spellStart"/>
      <w:r w:rsidRPr="00A83489">
        <w:t>dengan</w:t>
      </w:r>
      <w:proofErr w:type="spellEnd"/>
      <w:r w:rsidRPr="00A83489">
        <w:t xml:space="preserve"> </w:t>
      </w:r>
      <w:proofErr w:type="spellStart"/>
      <w:r w:rsidRPr="00A83489">
        <w:t>ancaman</w:t>
      </w:r>
      <w:proofErr w:type="spellEnd"/>
      <w:r w:rsidRPr="00A83489">
        <w:t xml:space="preserve"> </w:t>
      </w:r>
      <w:proofErr w:type="spellStart"/>
      <w:r w:rsidRPr="00A83489">
        <w:t>hukuman</w:t>
      </w:r>
      <w:proofErr w:type="spellEnd"/>
      <w:r w:rsidRPr="00A83489">
        <w:t xml:space="preserve"> </w:t>
      </w:r>
      <w:proofErr w:type="spellStart"/>
      <w:r w:rsidRPr="00A83489">
        <w:t>maksimal</w:t>
      </w:r>
      <w:proofErr w:type="spellEnd"/>
      <w:r w:rsidRPr="00A83489">
        <w:t xml:space="preserve"> 8 </w:t>
      </w:r>
      <w:proofErr w:type="spellStart"/>
      <w:r w:rsidRPr="00A83489">
        <w:t>tahun</w:t>
      </w:r>
      <w:proofErr w:type="spellEnd"/>
      <w:r w:rsidRPr="00A83489">
        <w:t xml:space="preserve"> </w:t>
      </w:r>
      <w:proofErr w:type="spellStart"/>
      <w:r w:rsidRPr="00A83489">
        <w:t>penjara</w:t>
      </w:r>
      <w:proofErr w:type="spellEnd"/>
      <w:r w:rsidRPr="00A83489">
        <w:t xml:space="preserve"> dan </w:t>
      </w:r>
      <w:proofErr w:type="spellStart"/>
      <w:r w:rsidRPr="00A83489">
        <w:t>denda</w:t>
      </w:r>
      <w:proofErr w:type="spellEnd"/>
      <w:r w:rsidRPr="00A83489">
        <w:t xml:space="preserve"> Rp 2 </w:t>
      </w:r>
      <w:proofErr w:type="spellStart"/>
      <w:r w:rsidRPr="00A83489">
        <w:t>miliar</w:t>
      </w:r>
      <w:proofErr w:type="spellEnd"/>
      <w:r w:rsidRPr="00A83489">
        <w:t>.</w:t>
      </w:r>
    </w:p>
    <w:p w14:paraId="45F2E928" w14:textId="77777777" w:rsidR="00A83489" w:rsidRDefault="00A83489" w:rsidP="00BA2FF5">
      <w:pPr>
        <w:pStyle w:val="ListParagraph"/>
      </w:pPr>
    </w:p>
    <w:p w14:paraId="542389CE" w14:textId="51C5D9FD" w:rsidR="00A83489" w:rsidRDefault="00A83489" w:rsidP="00BA2FF5">
      <w:pPr>
        <w:pStyle w:val="ListParagraph"/>
      </w:pPr>
      <w:proofErr w:type="spellStart"/>
      <w:r>
        <w:t>Analisi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039"/>
        <w:gridCol w:w="2116"/>
        <w:gridCol w:w="2032"/>
      </w:tblGrid>
      <w:tr w:rsidR="00A83489" w14:paraId="1A199E59" w14:textId="77777777" w:rsidTr="009710F1">
        <w:tc>
          <w:tcPr>
            <w:tcW w:w="2254" w:type="dxa"/>
          </w:tcPr>
          <w:p w14:paraId="327E88C7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3B51F5DD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5251E245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2A6259BE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A83489" w14:paraId="28DD777C" w14:textId="77777777" w:rsidTr="009710F1">
        <w:tc>
          <w:tcPr>
            <w:tcW w:w="2254" w:type="dxa"/>
          </w:tcPr>
          <w:p w14:paraId="63DC8B61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1EDBFA48" w14:textId="4319268D" w:rsidR="00A83489" w:rsidRPr="005B2A09" w:rsidRDefault="00A83489" w:rsidP="009710F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81D612A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1A256D44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</w:tr>
      <w:tr w:rsidR="00A83489" w14:paraId="1F3EC3B4" w14:textId="77777777" w:rsidTr="009710F1">
        <w:tc>
          <w:tcPr>
            <w:tcW w:w="2254" w:type="dxa"/>
          </w:tcPr>
          <w:p w14:paraId="533DA936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Moderate</w:t>
            </w:r>
          </w:p>
        </w:tc>
        <w:tc>
          <w:tcPr>
            <w:tcW w:w="2254" w:type="dxa"/>
          </w:tcPr>
          <w:p w14:paraId="7F915C4C" w14:textId="77777777" w:rsidR="00A83489" w:rsidRPr="008F7522" w:rsidRDefault="00A83489" w:rsidP="009710F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68ECE18" w14:textId="7D9B1FA0" w:rsidR="00A83489" w:rsidRPr="007648B0" w:rsidRDefault="007648B0" w:rsidP="009710F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648B0">
              <w:rPr>
                <w:b/>
                <w:bCs/>
              </w:rPr>
              <w:t>Moderate</w:t>
            </w:r>
          </w:p>
        </w:tc>
        <w:tc>
          <w:tcPr>
            <w:tcW w:w="2254" w:type="dxa"/>
          </w:tcPr>
          <w:p w14:paraId="2F851336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</w:tr>
      <w:tr w:rsidR="00A83489" w14:paraId="6F5FE03C" w14:textId="77777777" w:rsidTr="009710F1">
        <w:tc>
          <w:tcPr>
            <w:tcW w:w="2254" w:type="dxa"/>
          </w:tcPr>
          <w:p w14:paraId="45E69600" w14:textId="77777777" w:rsidR="00A83489" w:rsidRDefault="00A83489" w:rsidP="009710F1">
            <w:pPr>
              <w:pStyle w:val="ListParagraph"/>
              <w:ind w:left="0"/>
              <w:jc w:val="center"/>
            </w:pPr>
            <w:r>
              <w:t>Low</w:t>
            </w:r>
          </w:p>
        </w:tc>
        <w:tc>
          <w:tcPr>
            <w:tcW w:w="2254" w:type="dxa"/>
          </w:tcPr>
          <w:p w14:paraId="3A154E06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5E5F15B8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00D11002" w14:textId="77777777" w:rsidR="00A83489" w:rsidRDefault="00A83489" w:rsidP="009710F1">
            <w:pPr>
              <w:pStyle w:val="ListParagraph"/>
              <w:ind w:left="0"/>
              <w:jc w:val="center"/>
            </w:pPr>
          </w:p>
        </w:tc>
      </w:tr>
    </w:tbl>
    <w:p w14:paraId="31B15414" w14:textId="77777777" w:rsidR="00A83489" w:rsidRDefault="00A83489" w:rsidP="00BA2FF5">
      <w:pPr>
        <w:pStyle w:val="ListParagraph"/>
      </w:pPr>
    </w:p>
    <w:p w14:paraId="62B5A4BA" w14:textId="77777777" w:rsidR="00EE21EB" w:rsidRDefault="00EE21EB" w:rsidP="00BA2FF5">
      <w:pPr>
        <w:pStyle w:val="ListParagraph"/>
      </w:pPr>
    </w:p>
    <w:p w14:paraId="0079087C" w14:textId="77777777" w:rsidR="00EE21EB" w:rsidRDefault="00EE21EB" w:rsidP="00BA2FF5">
      <w:pPr>
        <w:pStyle w:val="ListParagraph"/>
      </w:pPr>
    </w:p>
    <w:p w14:paraId="4D53C863" w14:textId="77777777" w:rsidR="00EE21EB" w:rsidRDefault="00EE21EB" w:rsidP="00BA2FF5">
      <w:pPr>
        <w:pStyle w:val="ListParagraph"/>
      </w:pPr>
    </w:p>
    <w:p w14:paraId="51F2A12A" w14:textId="3DDF4828" w:rsidR="00BA2FF5" w:rsidRDefault="00EE21EB" w:rsidP="00BA2FF5">
      <w:pPr>
        <w:pStyle w:val="ListParagraph"/>
      </w:pPr>
      <w:proofErr w:type="spellStart"/>
      <w:r>
        <w:t>Referensi</w:t>
      </w:r>
      <w:proofErr w:type="spellEnd"/>
    </w:p>
    <w:p w14:paraId="470F9B2A" w14:textId="77777777" w:rsidR="00EE21EB" w:rsidRDefault="00EE21EB" w:rsidP="00EE21EB">
      <w:pPr>
        <w:pStyle w:val="Bibliography"/>
        <w:ind w:left="720" w:hanging="720"/>
        <w:rPr>
          <w:noProof/>
          <w:kern w:val="0"/>
          <w:lang w:val="en-US"/>
          <w14:ligatures w14:val="none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Ginta, Y., &amp; Hartik, A. (2023). </w:t>
      </w:r>
      <w:r>
        <w:rPr>
          <w:i/>
          <w:iCs/>
          <w:noProof/>
          <w:lang w:val="en-US"/>
        </w:rPr>
        <w:t>Tersangka Kasus "Carding" di Bali Belajar Bobol Kartu Kredit Saat Ditahan di Lapas Salemba</w:t>
      </w:r>
      <w:r>
        <w:rPr>
          <w:noProof/>
          <w:lang w:val="en-US"/>
        </w:rPr>
        <w:t>. Retrieved from kompas.com: https://denpasar.kompas.com/read/2023/07/28/194018878/tersangka-kasus-carding-di-bali-belajar-bobol-kartu-kredit-saat-ditahan-di?page=all</w:t>
      </w:r>
    </w:p>
    <w:p w14:paraId="3CC0809C" w14:textId="77777777" w:rsidR="00EE21EB" w:rsidRDefault="00EE21EB" w:rsidP="00EE21EB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Marhaenjati, B. (2021). </w:t>
      </w:r>
      <w:r>
        <w:rPr>
          <w:i/>
          <w:iCs/>
          <w:noProof/>
          <w:lang w:val="en-US"/>
        </w:rPr>
        <w:t>Pelaku Kejahatan Skimming Kuras Dana Nasabah Rp 17 M</w:t>
      </w:r>
      <w:r>
        <w:rPr>
          <w:noProof/>
          <w:lang w:val="en-US"/>
        </w:rPr>
        <w:t>. Retrieved from beritasatu.com: https://www.beritasatu.com/news/828263/pelaku-kejahatan-skimming-kuras-dana-nasabah-rp-17-m</w:t>
      </w:r>
    </w:p>
    <w:p w14:paraId="4012BF28" w14:textId="77777777" w:rsidR="00EE21EB" w:rsidRDefault="00EE21EB" w:rsidP="00EE21EB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Noviansah, W. (2023). </w:t>
      </w:r>
      <w:r>
        <w:rPr>
          <w:i/>
          <w:iCs/>
          <w:noProof/>
          <w:lang w:val="en-US"/>
        </w:rPr>
        <w:t>Link Phising untuk Bobol Rekening Bank Dijual Tersangka AV Mulai Rp 100 Ribu</w:t>
      </w:r>
      <w:r>
        <w:rPr>
          <w:noProof/>
          <w:lang w:val="en-US"/>
        </w:rPr>
        <w:t>. Retrieved from detik.com: https://news.detik.com/berita/d-6907224/link-phising-untuk-bobol-rekening-bank-dijual-tersangka-av-mulai-rp-100-ribu</w:t>
      </w:r>
    </w:p>
    <w:p w14:paraId="60197E17" w14:textId="2A3C3D3F" w:rsidR="00EE21EB" w:rsidRDefault="00EE21EB" w:rsidP="00EE21EB">
      <w:pPr>
        <w:pStyle w:val="ListParagraph"/>
      </w:pPr>
      <w:r>
        <w:fldChar w:fldCharType="end"/>
      </w:r>
    </w:p>
    <w:sectPr w:rsidR="00EE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711F"/>
    <w:multiLevelType w:val="hybridMultilevel"/>
    <w:tmpl w:val="F1C49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FC"/>
    <w:rsid w:val="003D72FC"/>
    <w:rsid w:val="00425DD9"/>
    <w:rsid w:val="005B2A09"/>
    <w:rsid w:val="007648B0"/>
    <w:rsid w:val="008F7522"/>
    <w:rsid w:val="00A83489"/>
    <w:rsid w:val="00BA2FF5"/>
    <w:rsid w:val="00E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A635"/>
  <w15:chartTrackingRefBased/>
  <w15:docId w15:val="{2156B8EE-91AE-479A-A412-AF39B86A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48B0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E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Wil23</b:Tag>
    <b:SourceType>InternetSite</b:SourceType>
    <b:Guid>{B16CDAA6-B882-490F-8EA7-6B1D02B57D7F}</b:Guid>
    <b:Author>
      <b:Author>
        <b:NameList>
          <b:Person>
            <b:Last>Noviansah</b:Last>
            <b:First>Wildan</b:First>
          </b:Person>
        </b:NameList>
      </b:Author>
    </b:Author>
    <b:Title>Link Phising untuk Bobol Rekening Bank Dijual Tersangka AV Mulai Rp 100 Ribu</b:Title>
    <b:InternetSiteTitle>detik.com</b:InternetSiteTitle>
    <b:Year>2023</b:Year>
    <b:URL>https://news.detik.com/berita/d-6907224/link-phising-untuk-bobol-rekening-bank-dijual-tersangka-av-mulai-rp-100-ribu</b:URL>
    <b:RefOrder>2</b:RefOrder>
  </b:Source>
  <b:Source>
    <b:Tag>Gin23</b:Tag>
    <b:SourceType>InternetSite</b:SourceType>
    <b:Guid>{2C6A45C3-69CF-4FC1-A531-309B1D762DB2}</b:Guid>
    <b:Title>Tersangka Kasus "Carding" di Bali Belajar Bobol Kartu Kredit Saat Ditahan di Lapas Salemba</b:Title>
    <b:InternetSiteTitle>kompas.com</b:InternetSiteTitle>
    <b:Year>2023</b:Year>
    <b:URL>https://denpasar.kompas.com/read/2023/07/28/194018878/tersangka-kasus-carding-di-bali-belajar-bobol-kartu-kredit-saat-ditahan-di?page=all</b:URL>
    <b:Author>
      <b:Author>
        <b:NameList>
          <b:Person>
            <b:Last>Ginta</b:Last>
            <b:First>Yohanes</b:First>
          </b:Person>
          <b:Person>
            <b:Last>Hartik</b:Last>
            <b:First>Andi</b:First>
          </b:Person>
        </b:NameList>
      </b:Author>
    </b:Author>
    <b:RefOrder>3</b:RefOrder>
  </b:Source>
  <b:Source>
    <b:Tag>Bay21</b:Tag>
    <b:SourceType>InternetSite</b:SourceType>
    <b:Guid>{DAB54240-4185-49E6-8A9B-B289A3E8B8A3}</b:Guid>
    <b:Author>
      <b:Author>
        <b:NameList>
          <b:Person>
            <b:Last>Marhaenjati</b:Last>
            <b:First>Bayu</b:First>
          </b:Person>
        </b:NameList>
      </b:Author>
    </b:Author>
    <b:Title>Pelaku Kejahatan Skimming Kuras Dana Nasabah Rp 17 M</b:Title>
    <b:InternetSiteTitle>beritasatu.com</b:InternetSiteTitle>
    <b:Year>2021</b:Year>
    <b:URL>https://www.beritasatu.com/news/828263/pelaku-kejahatan-skimming-kuras-dana-nasabah-rp-17-m</b:URL>
    <b:RefOrder>1</b:RefOrder>
  </b:Source>
</b:Sources>
</file>

<file path=customXml/itemProps1.xml><?xml version="1.0" encoding="utf-8"?>
<ds:datastoreItem xmlns:ds="http://schemas.openxmlformats.org/officeDocument/2006/customXml" ds:itemID="{723273DB-2E2B-44A6-B8A3-FC735D46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Tamalate</dc:creator>
  <cp:keywords/>
  <dc:description/>
  <cp:lastModifiedBy>Audrey Tamalate</cp:lastModifiedBy>
  <cp:revision>3</cp:revision>
  <dcterms:created xsi:type="dcterms:W3CDTF">2024-01-22T03:45:00Z</dcterms:created>
  <dcterms:modified xsi:type="dcterms:W3CDTF">2024-01-22T11:04:00Z</dcterms:modified>
</cp:coreProperties>
</file>