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8C23A" w14:textId="77777777" w:rsidR="00813EFB" w:rsidRDefault="00813EFB">
      <w:pPr>
        <w:tabs>
          <w:tab w:val="center" w:pos="4153"/>
          <w:tab w:val="right" w:pos="8306"/>
        </w:tabs>
        <w:jc w:val="center"/>
        <w:rPr>
          <w:lang w:eastAsia="lt-LT"/>
        </w:rPr>
      </w:pPr>
    </w:p>
    <w:p w14:paraId="155FE2AC" w14:textId="77777777" w:rsidR="00813EFB" w:rsidRDefault="00813EFB">
      <w:pPr>
        <w:tabs>
          <w:tab w:val="center" w:pos="4153"/>
          <w:tab w:val="right" w:pos="8306"/>
        </w:tabs>
        <w:rPr>
          <w:lang w:eastAsia="lt-LT"/>
        </w:rPr>
      </w:pPr>
    </w:p>
    <w:p w14:paraId="5923A94E" w14:textId="77777777" w:rsidR="00813EFB" w:rsidRDefault="008818B7">
      <w:pPr>
        <w:tabs>
          <w:tab w:val="left" w:pos="9923"/>
        </w:tabs>
        <w:ind w:left="9923"/>
        <w:rPr>
          <w:szCs w:val="24"/>
          <w:lang w:eastAsia="lt-LT"/>
        </w:rPr>
      </w:pPr>
      <w:r>
        <w:rPr>
          <w:szCs w:val="24"/>
          <w:lang w:eastAsia="lt-LT"/>
        </w:rPr>
        <w:t>Prisijungimo prie Saugiojo valstybinio duomenų perdavimo tinklo, atsijungimo nuo jo ir elektroninių ryšių paslaugų teikimo šiuo tinklu tvarkos aprašo</w:t>
      </w:r>
    </w:p>
    <w:p w14:paraId="4822FEFC" w14:textId="3E117372" w:rsidR="00813EFB" w:rsidRDefault="00FB106C">
      <w:pPr>
        <w:tabs>
          <w:tab w:val="left" w:pos="9923"/>
        </w:tabs>
        <w:ind w:left="9923"/>
        <w:rPr>
          <w:szCs w:val="24"/>
          <w:lang w:eastAsia="ar-SA"/>
        </w:rPr>
      </w:pPr>
      <w:r w:rsidR="008818B7">
        <w:rPr>
          <w:szCs w:val="24"/>
          <w:lang w:eastAsia="ar-SA"/>
        </w:rPr>
        <w:t>1</w:t>
      </w:r>
      <w:r w:rsidR="008818B7">
        <w:rPr>
          <w:szCs w:val="24"/>
          <w:lang w:eastAsia="ar-SA"/>
        </w:rPr>
        <w:t xml:space="preserve"> priedas</w:t>
      </w:r>
    </w:p>
    <w:p w14:paraId="3E86AFE2" w14:textId="6FC7BBB0" w:rsidR="00391C7E" w:rsidRDefault="00391C7E">
      <w:pPr>
        <w:tabs>
          <w:tab w:val="left" w:pos="9923"/>
        </w:tabs>
        <w:ind w:left="9923"/>
        <w:rPr>
          <w:szCs w:val="24"/>
          <w:lang w:eastAsia="ar-SA"/>
        </w:rPr>
      </w:pPr>
    </w:p>
    <w:p w14:paraId="5C7836B6" w14:textId="0AD7D3FD" w:rsidR="00F418A3" w:rsidRDefault="00F418A3">
      <w:pPr>
        <w:tabs>
          <w:tab w:val="left" w:pos="9923"/>
        </w:tabs>
        <w:ind w:left="9923"/>
        <w:rPr>
          <w:szCs w:val="24"/>
          <w:lang w:eastAsia="ar-SA"/>
        </w:rPr>
      </w:pPr>
    </w:p>
    <w:p w14:paraId="14EC4BA8" w14:textId="329A3CC1" w:rsidR="00F418A3" w:rsidRDefault="00FB106C" w:rsidP="00F418A3">
      <w:pPr>
        <w:tabs>
          <w:tab w:val="left" w:pos="9923"/>
        </w:tabs>
        <w:jc w:val="center"/>
        <w:rPr>
          <w:szCs w:val="24"/>
          <w:lang w:eastAsia="ar-SA"/>
        </w:rPr>
      </w:pPr>
      <w:r w:rsidR="00F418A3">
        <w:rPr>
          <w:b/>
          <w:szCs w:val="24"/>
          <w:lang w:eastAsia="lt-LT"/>
        </w:rPr>
        <w:t>SAUGIOJO TINKLO STANDARTINIŲ PASLAUGŲ, KIEKYBINIŲ IR KOKYBINIŲ RODIKLIŲ SĄRAŠAS</w:t>
      </w:r>
    </w:p>
    <w:p w14:paraId="3DC63BE9" w14:textId="2AA28A8E" w:rsidR="00813EFB" w:rsidRDefault="00FB106C">
      <w:pPr>
        <w:jc w:val="center"/>
        <w:rPr>
          <w:b/>
          <w:szCs w:val="24"/>
          <w:lang w:eastAsia="lt-LT"/>
        </w:rPr>
      </w:pPr>
    </w:p>
    <w:p w14:paraId="78F51EF3" w14:textId="77777777" w:rsidR="00813EFB" w:rsidRDefault="00813EFB">
      <w:pPr>
        <w:jc w:val="center"/>
        <w:rPr>
          <w:b/>
          <w:szCs w:val="24"/>
          <w:lang w:eastAsia="lt-LT"/>
        </w:rPr>
      </w:pP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2"/>
        <w:gridCol w:w="4986"/>
        <w:gridCol w:w="2597"/>
        <w:gridCol w:w="6696"/>
      </w:tblGrid>
      <w:tr w:rsidR="00813EFB" w14:paraId="55467C7A" w14:textId="77777777">
        <w:trPr>
          <w:trHeight w:val="70"/>
          <w:tblHeader/>
          <w:jc w:val="center"/>
        </w:trPr>
        <w:tc>
          <w:tcPr>
            <w:tcW w:w="742" w:type="dxa"/>
            <w:hideMark/>
          </w:tcPr>
          <w:p w14:paraId="6EB15127" w14:textId="77777777" w:rsidR="00813EFB" w:rsidRDefault="008818B7">
            <w:pPr>
              <w:jc w:val="center"/>
              <w:rPr>
                <w:b/>
                <w:bCs/>
                <w:szCs w:val="24"/>
                <w:lang w:eastAsia="lt-LT"/>
              </w:rPr>
            </w:pPr>
            <w:r>
              <w:rPr>
                <w:b/>
                <w:bCs/>
                <w:szCs w:val="24"/>
                <w:lang w:eastAsia="lt-LT"/>
              </w:rPr>
              <w:t>Eil. Nr.</w:t>
            </w:r>
          </w:p>
        </w:tc>
        <w:tc>
          <w:tcPr>
            <w:tcW w:w="4986" w:type="dxa"/>
            <w:hideMark/>
          </w:tcPr>
          <w:p w14:paraId="23832F32" w14:textId="77777777" w:rsidR="00813EFB" w:rsidRDefault="008818B7">
            <w:pPr>
              <w:jc w:val="center"/>
              <w:rPr>
                <w:b/>
                <w:bCs/>
                <w:szCs w:val="24"/>
                <w:lang w:eastAsia="lt-LT"/>
              </w:rPr>
            </w:pPr>
            <w:r>
              <w:rPr>
                <w:b/>
                <w:bCs/>
                <w:szCs w:val="24"/>
                <w:lang w:eastAsia="lt-LT"/>
              </w:rPr>
              <w:t>Paslaugos</w:t>
            </w:r>
          </w:p>
        </w:tc>
        <w:tc>
          <w:tcPr>
            <w:tcW w:w="9293" w:type="dxa"/>
            <w:gridSpan w:val="2"/>
            <w:hideMark/>
          </w:tcPr>
          <w:p w14:paraId="7AB64589" w14:textId="77777777" w:rsidR="00813EFB" w:rsidRDefault="008818B7">
            <w:pPr>
              <w:jc w:val="center"/>
              <w:rPr>
                <w:b/>
                <w:szCs w:val="24"/>
                <w:lang w:eastAsia="lt-LT"/>
              </w:rPr>
            </w:pPr>
            <w:r>
              <w:rPr>
                <w:b/>
                <w:szCs w:val="24"/>
                <w:lang w:eastAsia="lt-LT"/>
              </w:rPr>
              <w:t>Standartinių paslaugų kiekybiniai ir kokybiniai rodikliai</w:t>
            </w:r>
          </w:p>
          <w:p w14:paraId="3D9697B3" w14:textId="77777777" w:rsidR="00813EFB" w:rsidRDefault="00813EFB">
            <w:pPr>
              <w:jc w:val="center"/>
              <w:rPr>
                <w:b/>
                <w:szCs w:val="24"/>
                <w:lang w:eastAsia="lt-LT"/>
              </w:rPr>
            </w:pPr>
          </w:p>
        </w:tc>
      </w:tr>
      <w:tr w:rsidR="00813EFB" w14:paraId="095DB41F" w14:textId="77777777">
        <w:trPr>
          <w:trHeight w:val="300"/>
          <w:jc w:val="center"/>
        </w:trPr>
        <w:tc>
          <w:tcPr>
            <w:tcW w:w="742" w:type="dxa"/>
            <w:shd w:val="clear" w:color="auto" w:fill="DBE5F1" w:themeFill="accent1" w:themeFillTint="33"/>
          </w:tcPr>
          <w:p w14:paraId="0C2234FB" w14:textId="77777777" w:rsidR="00813EFB" w:rsidRDefault="008818B7">
            <w:pPr>
              <w:rPr>
                <w:b/>
                <w:szCs w:val="24"/>
                <w:lang w:eastAsia="lt-LT"/>
              </w:rPr>
            </w:pPr>
            <w:r>
              <w:rPr>
                <w:b/>
                <w:szCs w:val="24"/>
                <w:lang w:eastAsia="lt-LT"/>
              </w:rPr>
              <w:t>1.</w:t>
            </w:r>
          </w:p>
        </w:tc>
        <w:tc>
          <w:tcPr>
            <w:tcW w:w="14279" w:type="dxa"/>
            <w:gridSpan w:val="3"/>
            <w:shd w:val="clear" w:color="auto" w:fill="DBE5F1" w:themeFill="accent1" w:themeFillTint="33"/>
          </w:tcPr>
          <w:p w14:paraId="175740CD" w14:textId="77777777" w:rsidR="00813EFB" w:rsidRDefault="008818B7">
            <w:pPr>
              <w:rPr>
                <w:b/>
                <w:szCs w:val="24"/>
                <w:lang w:eastAsia="lt-LT"/>
              </w:rPr>
            </w:pPr>
            <w:r>
              <w:rPr>
                <w:b/>
                <w:szCs w:val="24"/>
                <w:lang w:eastAsia="lt-LT"/>
              </w:rPr>
              <w:t>DUOMENŲ PERDAVIMAS TINKLO NAUDOTOJAMS IR JŲ STRUKTŪRINIAMS PADALINIAMS</w:t>
            </w:r>
          </w:p>
        </w:tc>
      </w:tr>
      <w:tr w:rsidR="00813EFB" w14:paraId="085DE80D" w14:textId="77777777">
        <w:trPr>
          <w:trHeight w:val="300"/>
          <w:jc w:val="center"/>
        </w:trPr>
        <w:tc>
          <w:tcPr>
            <w:tcW w:w="742" w:type="dxa"/>
          </w:tcPr>
          <w:p w14:paraId="6AD3ACDA" w14:textId="23B54DE5" w:rsidR="00813EFB" w:rsidRDefault="008818B7">
            <w:pPr>
              <w:rPr>
                <w:szCs w:val="24"/>
                <w:lang w:eastAsia="lt-LT"/>
              </w:rPr>
            </w:pPr>
            <w:r>
              <w:rPr>
                <w:szCs w:val="24"/>
              </w:rPr>
              <w:t>1.1.</w:t>
            </w:r>
            <w:r>
              <w:rPr>
                <w:szCs w:val="24"/>
              </w:rPr>
              <w:tab/>
            </w:r>
          </w:p>
        </w:tc>
        <w:tc>
          <w:tcPr>
            <w:tcW w:w="4986" w:type="dxa"/>
          </w:tcPr>
          <w:p w14:paraId="559B0BC0" w14:textId="77777777" w:rsidR="00813EFB" w:rsidRDefault="008818B7">
            <w:pPr>
              <w:rPr>
                <w:szCs w:val="24"/>
                <w:lang w:eastAsia="lt-LT"/>
              </w:rPr>
            </w:pPr>
            <w:r>
              <w:rPr>
                <w:szCs w:val="24"/>
                <w:lang w:eastAsia="lt-LT"/>
              </w:rPr>
              <w:t>Prieigos technologija</w:t>
            </w:r>
          </w:p>
        </w:tc>
        <w:tc>
          <w:tcPr>
            <w:tcW w:w="9293" w:type="dxa"/>
            <w:gridSpan w:val="2"/>
            <w:noWrap/>
          </w:tcPr>
          <w:p w14:paraId="381E9599" w14:textId="77777777" w:rsidR="00813EFB" w:rsidRDefault="008818B7">
            <w:pPr>
              <w:rPr>
                <w:szCs w:val="24"/>
                <w:lang w:eastAsia="lt-LT"/>
              </w:rPr>
            </w:pPr>
            <w:r>
              <w:rPr>
                <w:i/>
                <w:szCs w:val="24"/>
                <w:lang w:eastAsia="lt-LT"/>
              </w:rPr>
              <w:t>Ethernet</w:t>
            </w:r>
          </w:p>
        </w:tc>
      </w:tr>
      <w:tr w:rsidR="00813EFB" w14:paraId="7FDE4E05" w14:textId="77777777">
        <w:trPr>
          <w:trHeight w:val="300"/>
          <w:jc w:val="center"/>
        </w:trPr>
        <w:tc>
          <w:tcPr>
            <w:tcW w:w="742" w:type="dxa"/>
          </w:tcPr>
          <w:p w14:paraId="159BE98E" w14:textId="04A71CF5" w:rsidR="00813EFB" w:rsidRDefault="008818B7">
            <w:pPr>
              <w:rPr>
                <w:szCs w:val="24"/>
                <w:lang w:eastAsia="lt-LT"/>
              </w:rPr>
            </w:pPr>
            <w:r>
              <w:rPr>
                <w:szCs w:val="24"/>
              </w:rPr>
              <w:t>1.2.</w:t>
            </w:r>
            <w:r>
              <w:rPr>
                <w:szCs w:val="24"/>
              </w:rPr>
              <w:tab/>
            </w:r>
          </w:p>
        </w:tc>
        <w:tc>
          <w:tcPr>
            <w:tcW w:w="4986" w:type="dxa"/>
          </w:tcPr>
          <w:p w14:paraId="195BB438" w14:textId="77777777" w:rsidR="00813EFB" w:rsidRDefault="008818B7">
            <w:pPr>
              <w:rPr>
                <w:szCs w:val="24"/>
                <w:lang w:eastAsia="lt-LT"/>
              </w:rPr>
            </w:pPr>
            <w:r>
              <w:rPr>
                <w:szCs w:val="24"/>
                <w:lang w:eastAsia="lt-LT"/>
              </w:rPr>
              <w:t>Prieigos prievadas</w:t>
            </w:r>
          </w:p>
        </w:tc>
        <w:tc>
          <w:tcPr>
            <w:tcW w:w="9293" w:type="dxa"/>
            <w:gridSpan w:val="2"/>
            <w:noWrap/>
          </w:tcPr>
          <w:p w14:paraId="6E1D94B1" w14:textId="77777777" w:rsidR="00813EFB" w:rsidRDefault="008818B7">
            <w:pPr>
              <w:rPr>
                <w:szCs w:val="24"/>
                <w:lang w:eastAsia="lt-LT"/>
              </w:rPr>
            </w:pPr>
            <w:r>
              <w:rPr>
                <w:szCs w:val="24"/>
                <w:lang w:eastAsia="lt-LT"/>
              </w:rPr>
              <w:t>100/1000 Mbps (RJ45)</w:t>
            </w:r>
          </w:p>
        </w:tc>
      </w:tr>
      <w:tr w:rsidR="00813EFB" w14:paraId="7B1C1254" w14:textId="77777777">
        <w:trPr>
          <w:trHeight w:val="300"/>
          <w:jc w:val="center"/>
        </w:trPr>
        <w:tc>
          <w:tcPr>
            <w:tcW w:w="742" w:type="dxa"/>
          </w:tcPr>
          <w:p w14:paraId="0E64229C" w14:textId="49B4CC8A" w:rsidR="00813EFB" w:rsidRDefault="008818B7">
            <w:pPr>
              <w:rPr>
                <w:szCs w:val="24"/>
                <w:lang w:eastAsia="lt-LT"/>
              </w:rPr>
            </w:pPr>
            <w:r>
              <w:rPr>
                <w:szCs w:val="24"/>
              </w:rPr>
              <w:t>1.3.</w:t>
            </w:r>
            <w:r>
              <w:rPr>
                <w:szCs w:val="24"/>
              </w:rPr>
              <w:tab/>
            </w:r>
          </w:p>
        </w:tc>
        <w:tc>
          <w:tcPr>
            <w:tcW w:w="4986" w:type="dxa"/>
          </w:tcPr>
          <w:p w14:paraId="329079D6" w14:textId="77777777" w:rsidR="00813EFB" w:rsidRDefault="008818B7">
            <w:pPr>
              <w:rPr>
                <w:szCs w:val="24"/>
                <w:lang w:eastAsia="lt-LT"/>
              </w:rPr>
            </w:pPr>
            <w:r>
              <w:rPr>
                <w:szCs w:val="24"/>
                <w:lang w:eastAsia="lt-LT"/>
              </w:rPr>
              <w:t>Duomenų srauto perdavimo sparta*</w:t>
            </w:r>
          </w:p>
        </w:tc>
        <w:tc>
          <w:tcPr>
            <w:tcW w:w="9293" w:type="dxa"/>
            <w:gridSpan w:val="2"/>
            <w:noWrap/>
          </w:tcPr>
          <w:p w14:paraId="6B9EE54D" w14:textId="3F8A823D" w:rsidR="00813EFB" w:rsidRDefault="008818B7">
            <w:pPr>
              <w:tabs>
                <w:tab w:val="left" w:pos="819"/>
              </w:tabs>
              <w:ind w:left="819" w:hanging="851"/>
              <w:jc w:val="both"/>
              <w:rPr>
                <w:szCs w:val="24"/>
                <w:lang w:eastAsia="lt-LT"/>
              </w:rPr>
            </w:pPr>
            <w:r>
              <w:rPr>
                <w:szCs w:val="24"/>
              </w:rPr>
              <w:t>1.3.1.</w:t>
            </w:r>
            <w:r>
              <w:rPr>
                <w:szCs w:val="24"/>
              </w:rPr>
              <w:tab/>
            </w:r>
            <w:r>
              <w:rPr>
                <w:szCs w:val="24"/>
                <w:lang w:eastAsia="lt-LT"/>
              </w:rPr>
              <w:t>Iki 500 Mb/s</w:t>
            </w:r>
          </w:p>
          <w:p w14:paraId="49CF9DA7" w14:textId="24A6C106" w:rsidR="00813EFB" w:rsidRDefault="008818B7">
            <w:pPr>
              <w:tabs>
                <w:tab w:val="left" w:pos="819"/>
              </w:tabs>
              <w:ind w:left="819" w:hanging="851"/>
              <w:jc w:val="both"/>
              <w:rPr>
                <w:szCs w:val="24"/>
                <w:lang w:eastAsia="lt-LT"/>
              </w:rPr>
            </w:pPr>
            <w:r>
              <w:rPr>
                <w:szCs w:val="24"/>
              </w:rPr>
              <w:t>1.3.2.</w:t>
            </w:r>
            <w:r>
              <w:rPr>
                <w:szCs w:val="24"/>
              </w:rPr>
              <w:tab/>
            </w:r>
            <w:r>
              <w:rPr>
                <w:szCs w:val="24"/>
                <w:lang w:eastAsia="lt-LT"/>
              </w:rPr>
              <w:t xml:space="preserve">Iki 1 000 Mb/s – agreguota duomenų perdavimo sparta suteikiama tik esant  techninėms galimybėms ir kai institucija turi nuo dviejų iki trisdešimt struktūrinių padalinių kitu nei institucijos buveinė adresu </w:t>
            </w:r>
          </w:p>
          <w:p w14:paraId="3CDFF20D" w14:textId="72CE260A" w:rsidR="00813EFB" w:rsidRDefault="008818B7">
            <w:pPr>
              <w:tabs>
                <w:tab w:val="left" w:pos="819"/>
              </w:tabs>
              <w:ind w:left="819" w:hanging="851"/>
              <w:jc w:val="both"/>
              <w:rPr>
                <w:szCs w:val="24"/>
                <w:lang w:eastAsia="lt-LT"/>
              </w:rPr>
            </w:pPr>
            <w:r>
              <w:rPr>
                <w:szCs w:val="24"/>
              </w:rPr>
              <w:t>1.3.3.</w:t>
            </w:r>
            <w:r>
              <w:rPr>
                <w:szCs w:val="24"/>
              </w:rPr>
              <w:tab/>
            </w:r>
            <w:r>
              <w:rPr>
                <w:szCs w:val="24"/>
                <w:lang w:eastAsia="lt-LT"/>
              </w:rPr>
              <w:t>Iki 10 000 Mb/s – agreguota duomenų perdavimo sparta suteikiama tik esant techninėms galimybėms ir kai institucija turi trisdešimt ar daugiau struktūrinių padalinių kitu nei institucijos buveinė adresu</w:t>
            </w:r>
          </w:p>
          <w:p w14:paraId="7655A327" w14:textId="44E657AE" w:rsidR="00813EFB" w:rsidRDefault="008818B7">
            <w:pPr>
              <w:tabs>
                <w:tab w:val="left" w:pos="819"/>
              </w:tabs>
              <w:ind w:left="819" w:hanging="851"/>
              <w:jc w:val="both"/>
              <w:rPr>
                <w:szCs w:val="24"/>
                <w:lang w:eastAsia="lt-LT"/>
              </w:rPr>
            </w:pPr>
            <w:r>
              <w:rPr>
                <w:szCs w:val="24"/>
              </w:rPr>
              <w:t>1.3.4.</w:t>
            </w:r>
            <w:r>
              <w:rPr>
                <w:szCs w:val="24"/>
              </w:rPr>
              <w:tab/>
            </w:r>
            <w:r>
              <w:rPr>
                <w:szCs w:val="24"/>
                <w:lang w:eastAsia="lt-LT"/>
              </w:rPr>
              <w:t>Iki 1 000 Mb/s – duomenų perdavimo sparta suteikiama institucijos sujungimui su valstybiniu duomenų perdavimo centru</w:t>
            </w:r>
          </w:p>
          <w:p w14:paraId="4E61057B" w14:textId="407AF306" w:rsidR="00813EFB" w:rsidRDefault="008818B7">
            <w:pPr>
              <w:tabs>
                <w:tab w:val="left" w:pos="819"/>
                <w:tab w:val="left" w:pos="1811"/>
              </w:tabs>
              <w:ind w:left="819" w:hanging="851"/>
              <w:jc w:val="both"/>
              <w:rPr>
                <w:szCs w:val="24"/>
                <w:lang w:eastAsia="lt-LT"/>
              </w:rPr>
            </w:pPr>
            <w:r>
              <w:rPr>
                <w:szCs w:val="24"/>
              </w:rPr>
              <w:t>1.3.5.</w:t>
            </w:r>
            <w:r>
              <w:rPr>
                <w:szCs w:val="24"/>
              </w:rPr>
              <w:tab/>
            </w:r>
            <w:r>
              <w:rPr>
                <w:szCs w:val="24"/>
                <w:lang w:eastAsia="lt-LT"/>
              </w:rPr>
              <w:t>Iki 100 000 Mb/s – duomenų perdavimo sparta suteikiama tik dubliuotiems sujungimams tarp valstybinių duomenų centrų</w:t>
            </w:r>
          </w:p>
        </w:tc>
      </w:tr>
      <w:tr w:rsidR="00813EFB" w14:paraId="49AB23F6" w14:textId="77777777">
        <w:trPr>
          <w:trHeight w:val="339"/>
          <w:jc w:val="center"/>
        </w:trPr>
        <w:tc>
          <w:tcPr>
            <w:tcW w:w="742" w:type="dxa"/>
          </w:tcPr>
          <w:p w14:paraId="7EF807C3" w14:textId="2227EFB1" w:rsidR="00813EFB" w:rsidRDefault="008818B7">
            <w:pPr>
              <w:rPr>
                <w:szCs w:val="24"/>
                <w:lang w:eastAsia="lt-LT"/>
              </w:rPr>
            </w:pPr>
            <w:r>
              <w:rPr>
                <w:szCs w:val="24"/>
              </w:rPr>
              <w:t>1.4.</w:t>
            </w:r>
            <w:r>
              <w:rPr>
                <w:szCs w:val="24"/>
              </w:rPr>
              <w:tab/>
            </w:r>
          </w:p>
        </w:tc>
        <w:tc>
          <w:tcPr>
            <w:tcW w:w="4986" w:type="dxa"/>
          </w:tcPr>
          <w:p w14:paraId="0C4ECFBC" w14:textId="77777777" w:rsidR="00813EFB" w:rsidRDefault="008818B7">
            <w:pPr>
              <w:rPr>
                <w:szCs w:val="24"/>
                <w:lang w:eastAsia="lt-LT"/>
              </w:rPr>
            </w:pPr>
            <w:r>
              <w:rPr>
                <w:szCs w:val="24"/>
                <w:lang w:eastAsia="lt-LT"/>
              </w:rPr>
              <w:t>Duomenų prieigos prijungimas</w:t>
            </w:r>
          </w:p>
        </w:tc>
        <w:tc>
          <w:tcPr>
            <w:tcW w:w="9293" w:type="dxa"/>
            <w:gridSpan w:val="2"/>
            <w:noWrap/>
            <w:vAlign w:val="center"/>
          </w:tcPr>
          <w:p w14:paraId="46841791" w14:textId="3A20ADB9" w:rsidR="00813EFB" w:rsidRDefault="008818B7">
            <w:pPr>
              <w:ind w:left="819" w:hanging="851"/>
              <w:rPr>
                <w:szCs w:val="24"/>
                <w:lang w:eastAsia="lt-LT"/>
              </w:rPr>
            </w:pPr>
            <w:r>
              <w:rPr>
                <w:szCs w:val="24"/>
              </w:rPr>
              <w:t>1.4.1.</w:t>
            </w:r>
            <w:r>
              <w:rPr>
                <w:szCs w:val="24"/>
              </w:rPr>
              <w:tab/>
            </w:r>
            <w:r>
              <w:rPr>
                <w:szCs w:val="24"/>
                <w:lang w:eastAsia="lt-LT"/>
              </w:rPr>
              <w:t>Vienu maršrutu</w:t>
            </w:r>
          </w:p>
          <w:p w14:paraId="5488FF53" w14:textId="05B0AFDC" w:rsidR="00813EFB" w:rsidRDefault="008818B7">
            <w:pPr>
              <w:ind w:left="1102" w:hanging="1134"/>
              <w:rPr>
                <w:szCs w:val="24"/>
              </w:rPr>
            </w:pPr>
            <w:r>
              <w:rPr>
                <w:szCs w:val="24"/>
                <w:lang w:eastAsia="lt-LT"/>
              </w:rPr>
              <w:t xml:space="preserve">1.4.2      </w:t>
            </w:r>
            <w:r>
              <w:rPr>
                <w:szCs w:val="24"/>
              </w:rPr>
              <w:t>Dviem maršrutais, sujungimams tarp valstybinių duomenų centrų</w:t>
            </w:r>
          </w:p>
          <w:p w14:paraId="26B7F157" w14:textId="7C76977B" w:rsidR="00813EFB" w:rsidRDefault="008818B7">
            <w:pPr>
              <w:shd w:val="clear" w:color="auto" w:fill="FFFFFF"/>
              <w:ind w:left="819" w:hanging="851"/>
              <w:jc w:val="both"/>
              <w:rPr>
                <w:szCs w:val="24"/>
                <w:lang w:eastAsia="lt-LT"/>
              </w:rPr>
            </w:pPr>
            <w:r>
              <w:rPr>
                <w:szCs w:val="24"/>
                <w:lang w:eastAsia="lt-LT"/>
              </w:rPr>
              <w:lastRenderedPageBreak/>
              <w:t>1.4.3.  Dviem maršrutais tarp Saugiojo tinklo mazgo ir valstybinio duomenų centro institucijoms, turinčioms I ar II kategorijos informacines sistemas / registrus bei laikančias jas valstybiniame duomenų centre</w:t>
            </w:r>
          </w:p>
          <w:p w14:paraId="79B25671" w14:textId="6C9E3248" w:rsidR="00813EFB" w:rsidRDefault="008818B7">
            <w:pPr>
              <w:shd w:val="clear" w:color="auto" w:fill="FFFFFF"/>
              <w:ind w:left="819" w:hanging="851"/>
              <w:rPr>
                <w:szCs w:val="24"/>
                <w:lang w:eastAsia="lt-LT"/>
              </w:rPr>
            </w:pPr>
            <w:r>
              <w:rPr>
                <w:szCs w:val="24"/>
                <w:lang w:eastAsia="lt-LT"/>
              </w:rPr>
              <w:t xml:space="preserve">1.4.4.     Dviem maršrutais tarp institucijos buveinės ir valstybinio duomenų centro, kai institucija turi daugiau nei du struktūrinius padalinius kitu nei institucijos buveinė adresu   </w:t>
            </w:r>
          </w:p>
        </w:tc>
      </w:tr>
      <w:tr w:rsidR="00813EFB" w14:paraId="524D6636" w14:textId="77777777">
        <w:trPr>
          <w:trHeight w:val="300"/>
          <w:jc w:val="center"/>
        </w:trPr>
        <w:tc>
          <w:tcPr>
            <w:tcW w:w="742" w:type="dxa"/>
          </w:tcPr>
          <w:p w14:paraId="458F7865" w14:textId="6C72BA65" w:rsidR="00813EFB" w:rsidRDefault="008818B7">
            <w:pPr>
              <w:rPr>
                <w:szCs w:val="24"/>
                <w:lang w:eastAsia="lt-LT"/>
              </w:rPr>
            </w:pPr>
            <w:r>
              <w:rPr>
                <w:szCs w:val="24"/>
              </w:rPr>
              <w:lastRenderedPageBreak/>
              <w:t>1.5.</w:t>
            </w:r>
            <w:r>
              <w:rPr>
                <w:szCs w:val="24"/>
              </w:rPr>
              <w:tab/>
            </w:r>
          </w:p>
        </w:tc>
        <w:tc>
          <w:tcPr>
            <w:tcW w:w="4986" w:type="dxa"/>
          </w:tcPr>
          <w:p w14:paraId="2C0AA757" w14:textId="77777777" w:rsidR="00813EFB" w:rsidRDefault="008818B7">
            <w:pPr>
              <w:rPr>
                <w:szCs w:val="24"/>
                <w:lang w:eastAsia="lt-LT"/>
              </w:rPr>
            </w:pPr>
            <w:r>
              <w:rPr>
                <w:szCs w:val="24"/>
                <w:lang w:eastAsia="lt-LT"/>
              </w:rPr>
              <w:t>Duomenų srauto perdavimo protokolas</w:t>
            </w:r>
          </w:p>
        </w:tc>
        <w:tc>
          <w:tcPr>
            <w:tcW w:w="9293" w:type="dxa"/>
            <w:gridSpan w:val="2"/>
            <w:noWrap/>
          </w:tcPr>
          <w:p w14:paraId="2FC2769E" w14:textId="77777777" w:rsidR="00813EFB" w:rsidRDefault="008818B7">
            <w:pPr>
              <w:rPr>
                <w:szCs w:val="24"/>
                <w:lang w:eastAsia="lt-LT"/>
              </w:rPr>
            </w:pPr>
            <w:r>
              <w:rPr>
                <w:szCs w:val="24"/>
                <w:lang w:eastAsia="lt-LT"/>
              </w:rPr>
              <w:t>IPv4, IPv6</w:t>
            </w:r>
          </w:p>
        </w:tc>
      </w:tr>
      <w:tr w:rsidR="00FB106C" w14:paraId="3B9293EA" w14:textId="77777777">
        <w:trPr>
          <w:trHeight w:val="300"/>
          <w:jc w:val="center"/>
        </w:trPr>
        <w:tc>
          <w:tcPr>
            <w:tcW w:w="742" w:type="dxa"/>
          </w:tcPr>
          <w:p w14:paraId="7E570526" w14:textId="08D923FA" w:rsidR="00FB106C" w:rsidRDefault="00FB106C" w:rsidP="00FB106C">
            <w:pPr>
              <w:rPr>
                <w:szCs w:val="24"/>
                <w:lang w:eastAsia="lt-LT"/>
              </w:rPr>
            </w:pPr>
            <w:r w:rsidRPr="00201AF3">
              <w:rPr>
                <w:szCs w:val="24"/>
              </w:rPr>
              <w:t>1.6.</w:t>
            </w:r>
            <w:r w:rsidRPr="00201AF3">
              <w:rPr>
                <w:szCs w:val="24"/>
              </w:rPr>
              <w:tab/>
            </w:r>
          </w:p>
        </w:tc>
        <w:tc>
          <w:tcPr>
            <w:tcW w:w="4986" w:type="dxa"/>
          </w:tcPr>
          <w:p w14:paraId="6B6D7358" w14:textId="4CE6B206" w:rsidR="00FB106C" w:rsidRDefault="00FB106C" w:rsidP="00FB106C">
            <w:pPr>
              <w:rPr>
                <w:szCs w:val="24"/>
                <w:lang w:eastAsia="lt-LT"/>
              </w:rPr>
            </w:pPr>
            <w:r w:rsidRPr="00201AF3">
              <w:rPr>
                <w:szCs w:val="24"/>
                <w:lang w:eastAsia="lt-LT"/>
              </w:rPr>
              <w:t>Duomenų srauto perdavimo technologija</w:t>
            </w:r>
          </w:p>
        </w:tc>
        <w:tc>
          <w:tcPr>
            <w:tcW w:w="9293" w:type="dxa"/>
            <w:gridSpan w:val="2"/>
            <w:noWrap/>
          </w:tcPr>
          <w:p w14:paraId="78CAA27D" w14:textId="77777777" w:rsidR="00FB106C" w:rsidRPr="00201AF3" w:rsidRDefault="00FB106C" w:rsidP="00FB106C">
            <w:pPr>
              <w:ind w:left="819" w:hanging="851"/>
              <w:jc w:val="both"/>
              <w:rPr>
                <w:szCs w:val="24"/>
                <w:lang w:eastAsia="lt-LT"/>
              </w:rPr>
            </w:pPr>
            <w:r w:rsidRPr="00201AF3">
              <w:rPr>
                <w:szCs w:val="24"/>
              </w:rPr>
              <w:t>1.6.1.</w:t>
            </w:r>
            <w:r w:rsidRPr="00201AF3">
              <w:rPr>
                <w:szCs w:val="24"/>
              </w:rPr>
              <w:tab/>
            </w:r>
            <w:r w:rsidRPr="00201AF3">
              <w:rPr>
                <w:szCs w:val="24"/>
                <w:lang w:eastAsia="lt-LT"/>
              </w:rPr>
              <w:t>L3 VPN</w:t>
            </w:r>
          </w:p>
          <w:p w14:paraId="10C8807C" w14:textId="77777777" w:rsidR="00FB106C" w:rsidRPr="00201AF3" w:rsidRDefault="00FB106C" w:rsidP="00FB106C">
            <w:pPr>
              <w:ind w:left="819" w:hanging="851"/>
              <w:jc w:val="both"/>
              <w:rPr>
                <w:szCs w:val="24"/>
                <w:lang w:eastAsia="lt-LT"/>
              </w:rPr>
            </w:pPr>
            <w:r w:rsidRPr="00201AF3">
              <w:rPr>
                <w:szCs w:val="24"/>
              </w:rPr>
              <w:t>1.6.2.</w:t>
            </w:r>
            <w:r w:rsidRPr="00201AF3">
              <w:rPr>
                <w:szCs w:val="24"/>
              </w:rPr>
              <w:tab/>
            </w:r>
            <w:r w:rsidRPr="00201AF3">
              <w:rPr>
                <w:szCs w:val="24"/>
                <w:lang w:eastAsia="lt-LT"/>
              </w:rPr>
              <w:t xml:space="preserve"> L2/L1 (paslauga gali būti teikiama valstybinių duomenų centrų sujungimams, kitais atvejais paslauga gali būti teikiama iki 2023-07-01, kai nėra galimybės naudoti L3)**</w:t>
            </w:r>
          </w:p>
          <w:p w14:paraId="4990301D" w14:textId="76F5DE40" w:rsidR="00FB106C" w:rsidRDefault="00FB106C" w:rsidP="00FB106C">
            <w:pPr>
              <w:ind w:left="819" w:hanging="851"/>
              <w:jc w:val="both"/>
              <w:rPr>
                <w:szCs w:val="24"/>
                <w:lang w:eastAsia="lt-LT"/>
              </w:rPr>
            </w:pPr>
            <w:r w:rsidRPr="00201AF3">
              <w:rPr>
                <w:szCs w:val="24"/>
                <w:lang w:eastAsia="lt-LT"/>
              </w:rPr>
              <w:t>1</w:t>
            </w:r>
            <w:r w:rsidRPr="00201AF3">
              <w:rPr>
                <w:szCs w:val="24"/>
              </w:rPr>
              <w:t>.6.3.</w:t>
            </w:r>
            <w:r w:rsidRPr="00201AF3">
              <w:rPr>
                <w:szCs w:val="24"/>
              </w:rPr>
              <w:tab/>
              <w:t>APN (paslauga teikiama duomenų perdavimui tarp naudotojo pajungimo taško ir mobiliojo ryšio paslaugų teikėjo)</w:t>
            </w:r>
          </w:p>
        </w:tc>
      </w:tr>
      <w:tr w:rsidR="00813EFB" w14:paraId="3F1D2C52" w14:textId="77777777">
        <w:trPr>
          <w:trHeight w:val="300"/>
          <w:jc w:val="center"/>
        </w:trPr>
        <w:tc>
          <w:tcPr>
            <w:tcW w:w="742" w:type="dxa"/>
          </w:tcPr>
          <w:p w14:paraId="01414783" w14:textId="0747E56D" w:rsidR="00813EFB" w:rsidRDefault="008818B7">
            <w:pPr>
              <w:rPr>
                <w:szCs w:val="24"/>
                <w:lang w:eastAsia="lt-LT"/>
              </w:rPr>
            </w:pPr>
            <w:r>
              <w:rPr>
                <w:szCs w:val="24"/>
              </w:rPr>
              <w:t>1.7.</w:t>
            </w:r>
            <w:r>
              <w:rPr>
                <w:szCs w:val="24"/>
              </w:rPr>
              <w:tab/>
            </w:r>
          </w:p>
        </w:tc>
        <w:tc>
          <w:tcPr>
            <w:tcW w:w="4986" w:type="dxa"/>
          </w:tcPr>
          <w:p w14:paraId="4061155A" w14:textId="77777777" w:rsidR="00813EFB" w:rsidRDefault="008818B7">
            <w:pPr>
              <w:rPr>
                <w:szCs w:val="24"/>
                <w:lang w:eastAsia="lt-LT"/>
              </w:rPr>
            </w:pPr>
            <w:r>
              <w:rPr>
                <w:szCs w:val="24"/>
                <w:lang w:eastAsia="lt-LT"/>
              </w:rPr>
              <w:t>Gaišties laikas</w:t>
            </w:r>
          </w:p>
        </w:tc>
        <w:tc>
          <w:tcPr>
            <w:tcW w:w="9293" w:type="dxa"/>
            <w:gridSpan w:val="2"/>
            <w:noWrap/>
          </w:tcPr>
          <w:p w14:paraId="677CF057" w14:textId="77777777" w:rsidR="00813EFB" w:rsidRDefault="008818B7">
            <w:pPr>
              <w:rPr>
                <w:szCs w:val="24"/>
                <w:lang w:val="en-US" w:eastAsia="lt-LT"/>
              </w:rPr>
            </w:pPr>
            <w:r>
              <w:rPr>
                <w:szCs w:val="24"/>
                <w:lang w:eastAsia="lt-LT"/>
              </w:rPr>
              <w:t>Iki 25 ms</w:t>
            </w:r>
          </w:p>
        </w:tc>
      </w:tr>
      <w:tr w:rsidR="00813EFB" w14:paraId="49BB5B46" w14:textId="77777777">
        <w:trPr>
          <w:trHeight w:val="300"/>
          <w:jc w:val="center"/>
        </w:trPr>
        <w:tc>
          <w:tcPr>
            <w:tcW w:w="742" w:type="dxa"/>
          </w:tcPr>
          <w:p w14:paraId="5D3A2326" w14:textId="4BFF68EE" w:rsidR="00813EFB" w:rsidRDefault="008818B7">
            <w:pPr>
              <w:rPr>
                <w:szCs w:val="24"/>
                <w:lang w:eastAsia="lt-LT"/>
              </w:rPr>
            </w:pPr>
            <w:r>
              <w:rPr>
                <w:szCs w:val="24"/>
              </w:rPr>
              <w:t>1.8.</w:t>
            </w:r>
            <w:r>
              <w:rPr>
                <w:szCs w:val="24"/>
              </w:rPr>
              <w:tab/>
            </w:r>
          </w:p>
        </w:tc>
        <w:tc>
          <w:tcPr>
            <w:tcW w:w="4986" w:type="dxa"/>
          </w:tcPr>
          <w:p w14:paraId="1A634F16" w14:textId="77777777" w:rsidR="00813EFB" w:rsidRDefault="008818B7">
            <w:pPr>
              <w:rPr>
                <w:szCs w:val="24"/>
                <w:lang w:eastAsia="lt-LT"/>
              </w:rPr>
            </w:pPr>
            <w:r>
              <w:rPr>
                <w:szCs w:val="24"/>
                <w:lang w:eastAsia="lt-LT"/>
              </w:rPr>
              <w:t>Prarasti paketai</w:t>
            </w:r>
          </w:p>
        </w:tc>
        <w:tc>
          <w:tcPr>
            <w:tcW w:w="9293" w:type="dxa"/>
            <w:gridSpan w:val="2"/>
            <w:noWrap/>
          </w:tcPr>
          <w:p w14:paraId="6EDDB025" w14:textId="77777777" w:rsidR="00813EFB" w:rsidRDefault="008818B7">
            <w:pPr>
              <w:rPr>
                <w:szCs w:val="24"/>
                <w:lang w:eastAsia="lt-LT"/>
              </w:rPr>
            </w:pPr>
            <w:r>
              <w:rPr>
                <w:szCs w:val="24"/>
                <w:lang w:eastAsia="lt-LT"/>
              </w:rPr>
              <w:t>Iki 0,1 %</w:t>
            </w:r>
          </w:p>
        </w:tc>
      </w:tr>
      <w:tr w:rsidR="00813EFB" w14:paraId="54248433" w14:textId="77777777">
        <w:trPr>
          <w:trHeight w:val="300"/>
          <w:jc w:val="center"/>
        </w:trPr>
        <w:tc>
          <w:tcPr>
            <w:tcW w:w="742" w:type="dxa"/>
          </w:tcPr>
          <w:p w14:paraId="33A9728F" w14:textId="3B6E143D" w:rsidR="00813EFB" w:rsidRDefault="008818B7">
            <w:pPr>
              <w:rPr>
                <w:szCs w:val="24"/>
                <w:lang w:eastAsia="lt-LT"/>
              </w:rPr>
            </w:pPr>
            <w:r>
              <w:rPr>
                <w:szCs w:val="24"/>
              </w:rPr>
              <w:t>1.9.</w:t>
            </w:r>
            <w:r>
              <w:rPr>
                <w:szCs w:val="24"/>
              </w:rPr>
              <w:tab/>
            </w:r>
          </w:p>
        </w:tc>
        <w:tc>
          <w:tcPr>
            <w:tcW w:w="4986" w:type="dxa"/>
          </w:tcPr>
          <w:p w14:paraId="069CA188" w14:textId="77777777" w:rsidR="00813EFB" w:rsidRDefault="008818B7">
            <w:pPr>
              <w:rPr>
                <w:szCs w:val="24"/>
                <w:lang w:eastAsia="lt-LT"/>
              </w:rPr>
            </w:pPr>
            <w:r>
              <w:rPr>
                <w:szCs w:val="24"/>
                <w:lang w:eastAsia="lt-LT"/>
              </w:rPr>
              <w:t xml:space="preserve">Paketo dydis </w:t>
            </w:r>
          </w:p>
        </w:tc>
        <w:tc>
          <w:tcPr>
            <w:tcW w:w="9293" w:type="dxa"/>
            <w:gridSpan w:val="2"/>
            <w:noWrap/>
            <w:vAlign w:val="center"/>
          </w:tcPr>
          <w:p w14:paraId="41EDA01E" w14:textId="77777777" w:rsidR="00813EFB" w:rsidRDefault="008818B7">
            <w:pPr>
              <w:rPr>
                <w:szCs w:val="24"/>
                <w:lang w:eastAsia="lt-LT"/>
              </w:rPr>
            </w:pPr>
            <w:r>
              <w:rPr>
                <w:szCs w:val="24"/>
                <w:lang w:eastAsia="lt-LT"/>
              </w:rPr>
              <w:t>Iki 1 450</w:t>
            </w:r>
          </w:p>
        </w:tc>
      </w:tr>
      <w:tr w:rsidR="00813EFB" w14:paraId="19DEC5BA" w14:textId="77777777">
        <w:trPr>
          <w:trHeight w:val="300"/>
          <w:jc w:val="center"/>
        </w:trPr>
        <w:tc>
          <w:tcPr>
            <w:tcW w:w="742" w:type="dxa"/>
          </w:tcPr>
          <w:p w14:paraId="3A66566D" w14:textId="685EA72A" w:rsidR="00813EFB" w:rsidRDefault="008818B7">
            <w:pPr>
              <w:rPr>
                <w:szCs w:val="24"/>
                <w:lang w:eastAsia="lt-LT"/>
              </w:rPr>
            </w:pPr>
            <w:r>
              <w:rPr>
                <w:szCs w:val="24"/>
              </w:rPr>
              <w:t>1.10.</w:t>
            </w:r>
            <w:r>
              <w:rPr>
                <w:szCs w:val="24"/>
              </w:rPr>
              <w:tab/>
            </w:r>
          </w:p>
        </w:tc>
        <w:tc>
          <w:tcPr>
            <w:tcW w:w="4986" w:type="dxa"/>
          </w:tcPr>
          <w:p w14:paraId="030E72FC" w14:textId="2A6EF994" w:rsidR="00813EFB" w:rsidRDefault="008818B7">
            <w:pPr>
              <w:rPr>
                <w:szCs w:val="24"/>
                <w:lang w:eastAsia="lt-LT"/>
              </w:rPr>
            </w:pPr>
            <w:r>
              <w:rPr>
                <w:lang w:eastAsia="lt-LT"/>
              </w:rPr>
              <w:t>Kalbinio ryšio perdavimo interneto protokolas</w:t>
            </w:r>
          </w:p>
        </w:tc>
        <w:tc>
          <w:tcPr>
            <w:tcW w:w="9293" w:type="dxa"/>
            <w:gridSpan w:val="2"/>
            <w:noWrap/>
          </w:tcPr>
          <w:p w14:paraId="5C5DE9CA" w14:textId="70AE154D" w:rsidR="00813EFB" w:rsidRDefault="008818B7">
            <w:pPr>
              <w:rPr>
                <w:szCs w:val="24"/>
                <w:lang w:eastAsia="lt-LT"/>
              </w:rPr>
            </w:pPr>
            <w:r>
              <w:rPr>
                <w:lang w:eastAsia="lt-LT"/>
              </w:rPr>
              <w:t>VoIP</w:t>
            </w:r>
          </w:p>
        </w:tc>
      </w:tr>
      <w:tr w:rsidR="00813EFB" w14:paraId="04C14C93" w14:textId="77777777">
        <w:trPr>
          <w:trHeight w:val="300"/>
          <w:jc w:val="center"/>
        </w:trPr>
        <w:tc>
          <w:tcPr>
            <w:tcW w:w="742" w:type="dxa"/>
          </w:tcPr>
          <w:p w14:paraId="359B5251" w14:textId="294C96C1" w:rsidR="00813EFB" w:rsidRDefault="008818B7">
            <w:pPr>
              <w:rPr>
                <w:szCs w:val="24"/>
                <w:lang w:eastAsia="lt-LT"/>
              </w:rPr>
            </w:pPr>
            <w:r>
              <w:rPr>
                <w:szCs w:val="24"/>
              </w:rPr>
              <w:t>1.11.</w:t>
            </w:r>
            <w:r>
              <w:rPr>
                <w:szCs w:val="24"/>
              </w:rPr>
              <w:tab/>
            </w:r>
          </w:p>
        </w:tc>
        <w:tc>
          <w:tcPr>
            <w:tcW w:w="4986" w:type="dxa"/>
          </w:tcPr>
          <w:p w14:paraId="22B1BCC7" w14:textId="61741F8F" w:rsidR="00813EFB" w:rsidRDefault="008818B7">
            <w:pPr>
              <w:rPr>
                <w:szCs w:val="24"/>
                <w:lang w:eastAsia="lt-LT"/>
              </w:rPr>
            </w:pPr>
            <w:r>
              <w:rPr>
                <w:lang w:eastAsia="lt-LT"/>
              </w:rPr>
              <w:t>IP telefono aparato prijungimo protokolas</w:t>
            </w:r>
          </w:p>
        </w:tc>
        <w:tc>
          <w:tcPr>
            <w:tcW w:w="9293" w:type="dxa"/>
            <w:gridSpan w:val="2"/>
            <w:noWrap/>
          </w:tcPr>
          <w:p w14:paraId="17A3DF7C" w14:textId="3EEBA311" w:rsidR="00813EFB" w:rsidRDefault="008818B7">
            <w:pPr>
              <w:rPr>
                <w:szCs w:val="24"/>
                <w:lang w:eastAsia="lt-LT"/>
              </w:rPr>
            </w:pPr>
            <w:r>
              <w:rPr>
                <w:lang w:eastAsia="lt-LT"/>
              </w:rPr>
              <w:t>HFA/SIP</w:t>
            </w:r>
          </w:p>
        </w:tc>
      </w:tr>
      <w:tr w:rsidR="00813EFB" w14:paraId="16176D80" w14:textId="77777777">
        <w:trPr>
          <w:trHeight w:val="300"/>
          <w:jc w:val="center"/>
        </w:trPr>
        <w:tc>
          <w:tcPr>
            <w:tcW w:w="742" w:type="dxa"/>
          </w:tcPr>
          <w:p w14:paraId="652ACD80" w14:textId="6AE086F1" w:rsidR="00813EFB" w:rsidRDefault="008818B7">
            <w:pPr>
              <w:rPr>
                <w:szCs w:val="24"/>
                <w:lang w:eastAsia="lt-LT"/>
              </w:rPr>
            </w:pPr>
            <w:r>
              <w:rPr>
                <w:szCs w:val="24"/>
              </w:rPr>
              <w:t>1.12.</w:t>
            </w:r>
            <w:r>
              <w:rPr>
                <w:szCs w:val="24"/>
              </w:rPr>
              <w:tab/>
            </w:r>
          </w:p>
        </w:tc>
        <w:tc>
          <w:tcPr>
            <w:tcW w:w="4986" w:type="dxa"/>
          </w:tcPr>
          <w:p w14:paraId="361AA621" w14:textId="70DB8F27" w:rsidR="00813EFB" w:rsidRDefault="008818B7">
            <w:pPr>
              <w:rPr>
                <w:szCs w:val="24"/>
                <w:lang w:eastAsia="lt-LT"/>
              </w:rPr>
            </w:pPr>
            <w:r>
              <w:rPr>
                <w:lang w:eastAsia="lt-LT"/>
              </w:rPr>
              <w:t>Numerių skyrimas</w:t>
            </w:r>
          </w:p>
        </w:tc>
        <w:tc>
          <w:tcPr>
            <w:tcW w:w="9293" w:type="dxa"/>
            <w:gridSpan w:val="2"/>
            <w:noWrap/>
          </w:tcPr>
          <w:p w14:paraId="376418C7" w14:textId="320FAC0D" w:rsidR="00813EFB" w:rsidRDefault="008818B7">
            <w:pPr>
              <w:rPr>
                <w:szCs w:val="24"/>
                <w:lang w:eastAsia="lt-LT"/>
              </w:rPr>
            </w:pPr>
            <w:r>
              <w:rPr>
                <w:lang w:eastAsia="lt-LT"/>
              </w:rPr>
              <w:t>Vidiniai penkiaženkliai numeriai</w:t>
            </w:r>
          </w:p>
        </w:tc>
      </w:tr>
      <w:tr w:rsidR="00813EFB" w14:paraId="1D7E607E" w14:textId="77777777">
        <w:trPr>
          <w:trHeight w:val="300"/>
          <w:jc w:val="center"/>
        </w:trPr>
        <w:tc>
          <w:tcPr>
            <w:tcW w:w="742" w:type="dxa"/>
          </w:tcPr>
          <w:p w14:paraId="1E0E174C" w14:textId="1CCEE9EE" w:rsidR="00813EFB" w:rsidRDefault="008818B7">
            <w:pPr>
              <w:rPr>
                <w:szCs w:val="24"/>
                <w:lang w:eastAsia="lt-LT"/>
              </w:rPr>
            </w:pPr>
            <w:r>
              <w:rPr>
                <w:szCs w:val="24"/>
              </w:rPr>
              <w:t>1.13.</w:t>
            </w:r>
            <w:r>
              <w:rPr>
                <w:szCs w:val="24"/>
              </w:rPr>
              <w:tab/>
            </w:r>
          </w:p>
        </w:tc>
        <w:tc>
          <w:tcPr>
            <w:tcW w:w="4986" w:type="dxa"/>
          </w:tcPr>
          <w:p w14:paraId="1DA06DBE" w14:textId="1E484352" w:rsidR="00813EFB" w:rsidRDefault="008818B7">
            <w:pPr>
              <w:rPr>
                <w:szCs w:val="24"/>
                <w:lang w:eastAsia="lt-LT"/>
              </w:rPr>
            </w:pPr>
            <w:r>
              <w:rPr>
                <w:lang w:eastAsia="lt-LT"/>
              </w:rPr>
              <w:t>Balso skambučių pasiekiamumas</w:t>
            </w:r>
          </w:p>
        </w:tc>
        <w:tc>
          <w:tcPr>
            <w:tcW w:w="9293" w:type="dxa"/>
            <w:gridSpan w:val="2"/>
            <w:noWrap/>
          </w:tcPr>
          <w:p w14:paraId="2E9ECF2B" w14:textId="0BFBE3E1" w:rsidR="00813EFB" w:rsidRDefault="008818B7">
            <w:pPr>
              <w:rPr>
                <w:szCs w:val="24"/>
                <w:lang w:eastAsia="lt-LT"/>
              </w:rPr>
            </w:pPr>
            <w:r>
              <w:rPr>
                <w:lang w:eastAsia="lt-LT"/>
              </w:rPr>
              <w:t>Tinkle</w:t>
            </w:r>
          </w:p>
        </w:tc>
      </w:tr>
      <w:tr w:rsidR="00813EFB" w14:paraId="05D5F70C" w14:textId="77777777">
        <w:trPr>
          <w:trHeight w:val="300"/>
          <w:jc w:val="center"/>
        </w:trPr>
        <w:tc>
          <w:tcPr>
            <w:tcW w:w="742" w:type="dxa"/>
          </w:tcPr>
          <w:p w14:paraId="01C76AB2" w14:textId="45BEEBEC" w:rsidR="00813EFB" w:rsidRDefault="008818B7">
            <w:pPr>
              <w:rPr>
                <w:szCs w:val="24"/>
                <w:lang w:eastAsia="lt-LT"/>
              </w:rPr>
            </w:pPr>
            <w:r>
              <w:rPr>
                <w:szCs w:val="24"/>
              </w:rPr>
              <w:t>1.14.</w:t>
            </w:r>
            <w:r>
              <w:rPr>
                <w:szCs w:val="24"/>
              </w:rPr>
              <w:tab/>
            </w:r>
          </w:p>
        </w:tc>
        <w:tc>
          <w:tcPr>
            <w:tcW w:w="4986" w:type="dxa"/>
          </w:tcPr>
          <w:p w14:paraId="5A54D94C" w14:textId="4656E197" w:rsidR="00813EFB" w:rsidRDefault="008818B7">
            <w:pPr>
              <w:rPr>
                <w:szCs w:val="24"/>
                <w:lang w:eastAsia="lt-LT"/>
              </w:rPr>
            </w:pPr>
            <w:r>
              <w:rPr>
                <w:lang w:eastAsia="lt-LT"/>
              </w:rPr>
              <w:t>Balso kanalų šifravimas tinklo viduje</w:t>
            </w:r>
          </w:p>
        </w:tc>
        <w:tc>
          <w:tcPr>
            <w:tcW w:w="9293" w:type="dxa"/>
            <w:gridSpan w:val="2"/>
            <w:noWrap/>
          </w:tcPr>
          <w:p w14:paraId="04212004" w14:textId="0E193839" w:rsidR="00813EFB" w:rsidRDefault="008818B7">
            <w:pPr>
              <w:rPr>
                <w:szCs w:val="24"/>
                <w:lang w:eastAsia="lt-LT"/>
              </w:rPr>
            </w:pPr>
            <w:r>
              <w:rPr>
                <w:lang w:eastAsia="lt-LT"/>
              </w:rPr>
              <w:t>SHA-256</w:t>
            </w:r>
          </w:p>
        </w:tc>
      </w:tr>
      <w:tr w:rsidR="00813EFB" w14:paraId="02110BCC" w14:textId="77777777">
        <w:trPr>
          <w:trHeight w:val="300"/>
          <w:jc w:val="center"/>
        </w:trPr>
        <w:tc>
          <w:tcPr>
            <w:tcW w:w="742" w:type="dxa"/>
          </w:tcPr>
          <w:p w14:paraId="3B54F340" w14:textId="0561E668" w:rsidR="00813EFB" w:rsidRDefault="008818B7">
            <w:pPr>
              <w:rPr>
                <w:szCs w:val="24"/>
                <w:lang w:eastAsia="lt-LT"/>
              </w:rPr>
            </w:pPr>
            <w:r>
              <w:rPr>
                <w:szCs w:val="24"/>
              </w:rPr>
              <w:t>1.15.</w:t>
            </w:r>
            <w:r>
              <w:rPr>
                <w:szCs w:val="24"/>
              </w:rPr>
              <w:tab/>
            </w:r>
          </w:p>
        </w:tc>
        <w:tc>
          <w:tcPr>
            <w:tcW w:w="4986" w:type="dxa"/>
          </w:tcPr>
          <w:p w14:paraId="4504ADDD" w14:textId="788E986D" w:rsidR="00813EFB" w:rsidRDefault="008818B7">
            <w:pPr>
              <w:rPr>
                <w:szCs w:val="24"/>
                <w:lang w:eastAsia="lt-LT"/>
              </w:rPr>
            </w:pPr>
            <w:r>
              <w:rPr>
                <w:lang w:eastAsia="lt-LT"/>
              </w:rPr>
              <w:t>Abonentų grupavimas</w:t>
            </w:r>
          </w:p>
        </w:tc>
        <w:tc>
          <w:tcPr>
            <w:tcW w:w="9293" w:type="dxa"/>
            <w:gridSpan w:val="2"/>
            <w:noWrap/>
          </w:tcPr>
          <w:p w14:paraId="5F8EBDB7" w14:textId="2550EE28" w:rsidR="00813EFB" w:rsidRDefault="008818B7">
            <w:pPr>
              <w:rPr>
                <w:szCs w:val="24"/>
                <w:lang w:eastAsia="lt-LT"/>
              </w:rPr>
            </w:pPr>
            <w:r>
              <w:rPr>
                <w:lang w:eastAsia="lt-LT"/>
              </w:rPr>
              <w:t>„Vadovas / sekretorė“, „Pick-up“, „Grupinis skambutis“</w:t>
            </w:r>
          </w:p>
        </w:tc>
      </w:tr>
      <w:tr w:rsidR="00813EFB" w14:paraId="20B9843A" w14:textId="77777777">
        <w:trPr>
          <w:trHeight w:val="300"/>
          <w:jc w:val="center"/>
        </w:trPr>
        <w:tc>
          <w:tcPr>
            <w:tcW w:w="742" w:type="dxa"/>
          </w:tcPr>
          <w:p w14:paraId="5C99CA4F" w14:textId="18EB34B4" w:rsidR="00813EFB" w:rsidRDefault="008818B7">
            <w:pPr>
              <w:rPr>
                <w:szCs w:val="24"/>
                <w:lang w:eastAsia="lt-LT"/>
              </w:rPr>
            </w:pPr>
            <w:r>
              <w:rPr>
                <w:szCs w:val="24"/>
              </w:rPr>
              <w:lastRenderedPageBreak/>
              <w:t>1.16.</w:t>
            </w:r>
            <w:r>
              <w:rPr>
                <w:szCs w:val="24"/>
              </w:rPr>
              <w:tab/>
            </w:r>
          </w:p>
        </w:tc>
        <w:tc>
          <w:tcPr>
            <w:tcW w:w="4986" w:type="dxa"/>
          </w:tcPr>
          <w:p w14:paraId="12F30DBF" w14:textId="26FA937F" w:rsidR="00813EFB" w:rsidRDefault="008818B7">
            <w:pPr>
              <w:rPr>
                <w:szCs w:val="24"/>
                <w:lang w:eastAsia="lt-LT"/>
              </w:rPr>
            </w:pPr>
            <w:r>
              <w:rPr>
                <w:lang w:eastAsia="lt-LT"/>
              </w:rPr>
              <w:t>Skambinančiojo identifikavimas</w:t>
            </w:r>
          </w:p>
        </w:tc>
        <w:tc>
          <w:tcPr>
            <w:tcW w:w="9293" w:type="dxa"/>
            <w:gridSpan w:val="2"/>
            <w:noWrap/>
          </w:tcPr>
          <w:p w14:paraId="11631216" w14:textId="75F94899" w:rsidR="00813EFB" w:rsidRDefault="008818B7">
            <w:pPr>
              <w:rPr>
                <w:szCs w:val="24"/>
                <w:lang w:eastAsia="lt-LT"/>
              </w:rPr>
            </w:pPr>
            <w:r>
              <w:rPr>
                <w:lang w:eastAsia="lt-LT"/>
              </w:rPr>
              <w:t>Į telefono aparato ekraną perduodamas skambinančiojo viešas arba vidinis telefono numeris ir vardas</w:t>
            </w:r>
          </w:p>
        </w:tc>
      </w:tr>
      <w:tr w:rsidR="00813EFB" w14:paraId="6E86B2A1" w14:textId="77777777">
        <w:trPr>
          <w:trHeight w:val="300"/>
          <w:jc w:val="center"/>
        </w:trPr>
        <w:tc>
          <w:tcPr>
            <w:tcW w:w="742" w:type="dxa"/>
          </w:tcPr>
          <w:p w14:paraId="17F0888C" w14:textId="517D307F" w:rsidR="00813EFB" w:rsidRDefault="008818B7">
            <w:pPr>
              <w:rPr>
                <w:szCs w:val="24"/>
                <w:lang w:eastAsia="lt-LT"/>
              </w:rPr>
            </w:pPr>
            <w:r>
              <w:rPr>
                <w:szCs w:val="24"/>
              </w:rPr>
              <w:t>1.17.</w:t>
            </w:r>
            <w:r>
              <w:rPr>
                <w:szCs w:val="24"/>
              </w:rPr>
              <w:tab/>
            </w:r>
          </w:p>
        </w:tc>
        <w:tc>
          <w:tcPr>
            <w:tcW w:w="4986" w:type="dxa"/>
          </w:tcPr>
          <w:p w14:paraId="01B32B8B" w14:textId="77777777" w:rsidR="00813EFB" w:rsidRDefault="008818B7">
            <w:pPr>
              <w:rPr>
                <w:szCs w:val="24"/>
                <w:lang w:eastAsia="lt-LT"/>
              </w:rPr>
            </w:pPr>
            <w:r>
              <w:rPr>
                <w:szCs w:val="24"/>
                <w:lang w:eastAsia="lt-LT"/>
              </w:rPr>
              <w:t>Paslaugos prieinamumas per metus pagal informacinių sistemų (toliau – IS) kategorijas (ne mažiau kaip) ***</w:t>
            </w:r>
          </w:p>
        </w:tc>
        <w:tc>
          <w:tcPr>
            <w:tcW w:w="9293" w:type="dxa"/>
            <w:gridSpan w:val="2"/>
            <w:noWrap/>
            <w:vAlign w:val="center"/>
          </w:tcPr>
          <w:p w14:paraId="519A2E50" w14:textId="77777777" w:rsidR="00813EFB" w:rsidRDefault="008818B7">
            <w:pPr>
              <w:rPr>
                <w:szCs w:val="24"/>
                <w:lang w:eastAsia="lt-LT"/>
              </w:rPr>
            </w:pPr>
            <w:r>
              <w:rPr>
                <w:szCs w:val="24"/>
                <w:lang w:eastAsia="lt-LT"/>
              </w:rPr>
              <w:t>I kategorijos IS – 99 %</w:t>
            </w:r>
          </w:p>
          <w:p w14:paraId="22EFA376" w14:textId="77777777" w:rsidR="00813EFB" w:rsidRDefault="008818B7">
            <w:pPr>
              <w:rPr>
                <w:szCs w:val="24"/>
                <w:lang w:eastAsia="lt-LT"/>
              </w:rPr>
            </w:pPr>
            <w:r>
              <w:rPr>
                <w:szCs w:val="24"/>
                <w:lang w:eastAsia="lt-LT"/>
              </w:rPr>
              <w:t>II–IV kategorijos IS – 98 %</w:t>
            </w:r>
          </w:p>
          <w:p w14:paraId="5E5E9BAA" w14:textId="77777777" w:rsidR="00813EFB" w:rsidRDefault="008818B7">
            <w:pPr>
              <w:rPr>
                <w:szCs w:val="24"/>
                <w:lang w:eastAsia="lt-LT"/>
              </w:rPr>
            </w:pPr>
            <w:r>
              <w:rPr>
                <w:lang w:eastAsia="lt-LT"/>
              </w:rPr>
              <w:t>Tarp valstybinių duomenų centrų sujungimų – 99,9 %</w:t>
            </w:r>
          </w:p>
        </w:tc>
      </w:tr>
      <w:tr w:rsidR="00813EFB" w14:paraId="71E8865E" w14:textId="77777777">
        <w:trPr>
          <w:trHeight w:val="300"/>
          <w:jc w:val="center"/>
        </w:trPr>
        <w:tc>
          <w:tcPr>
            <w:tcW w:w="742" w:type="dxa"/>
          </w:tcPr>
          <w:p w14:paraId="407FBD94" w14:textId="4BAAC9F2" w:rsidR="00813EFB" w:rsidRDefault="008818B7">
            <w:pPr>
              <w:rPr>
                <w:szCs w:val="24"/>
                <w:lang w:eastAsia="lt-LT"/>
              </w:rPr>
            </w:pPr>
            <w:r>
              <w:rPr>
                <w:szCs w:val="24"/>
              </w:rPr>
              <w:t>1.18.</w:t>
            </w:r>
            <w:r>
              <w:rPr>
                <w:szCs w:val="24"/>
              </w:rPr>
              <w:tab/>
            </w:r>
          </w:p>
        </w:tc>
        <w:tc>
          <w:tcPr>
            <w:tcW w:w="4986" w:type="dxa"/>
          </w:tcPr>
          <w:p w14:paraId="7F98B09A" w14:textId="77777777" w:rsidR="00813EFB" w:rsidRDefault="008818B7">
            <w:pPr>
              <w:rPr>
                <w:szCs w:val="24"/>
                <w:lang w:eastAsia="lt-LT"/>
              </w:rPr>
            </w:pPr>
            <w:r>
              <w:rPr>
                <w:szCs w:val="24"/>
                <w:lang w:eastAsia="lt-LT"/>
              </w:rPr>
              <w:t>Reakcijos į gedimus laikas pagal IS kategorijas***</w:t>
            </w:r>
          </w:p>
        </w:tc>
        <w:tc>
          <w:tcPr>
            <w:tcW w:w="9293" w:type="dxa"/>
            <w:gridSpan w:val="2"/>
            <w:noWrap/>
            <w:vAlign w:val="center"/>
          </w:tcPr>
          <w:p w14:paraId="1FBBFBFC" w14:textId="77777777" w:rsidR="00813EFB" w:rsidRDefault="008818B7">
            <w:pPr>
              <w:rPr>
                <w:szCs w:val="24"/>
                <w:lang w:eastAsia="lt-LT"/>
              </w:rPr>
            </w:pPr>
            <w:r>
              <w:rPr>
                <w:szCs w:val="24"/>
                <w:lang w:eastAsia="lt-LT"/>
              </w:rPr>
              <w:t>I kategorijos IS – iki 0,5 val.</w:t>
            </w:r>
          </w:p>
          <w:p w14:paraId="09BEA5BA" w14:textId="77777777" w:rsidR="00813EFB" w:rsidRDefault="008818B7">
            <w:pPr>
              <w:rPr>
                <w:szCs w:val="24"/>
                <w:lang w:eastAsia="lt-LT"/>
              </w:rPr>
            </w:pPr>
            <w:r>
              <w:rPr>
                <w:szCs w:val="24"/>
                <w:lang w:eastAsia="lt-LT"/>
              </w:rPr>
              <w:t>II–IV kategorijos IS – iki 1 val.</w:t>
            </w:r>
          </w:p>
        </w:tc>
      </w:tr>
      <w:tr w:rsidR="00813EFB" w14:paraId="2826AA92" w14:textId="77777777">
        <w:trPr>
          <w:trHeight w:val="300"/>
          <w:jc w:val="center"/>
        </w:trPr>
        <w:tc>
          <w:tcPr>
            <w:tcW w:w="742" w:type="dxa"/>
          </w:tcPr>
          <w:p w14:paraId="0077AE07" w14:textId="6ED0A77D" w:rsidR="00813EFB" w:rsidRDefault="008818B7">
            <w:pPr>
              <w:rPr>
                <w:szCs w:val="24"/>
                <w:lang w:eastAsia="lt-LT"/>
              </w:rPr>
            </w:pPr>
            <w:r>
              <w:rPr>
                <w:szCs w:val="24"/>
              </w:rPr>
              <w:t>1.19.</w:t>
            </w:r>
            <w:r>
              <w:rPr>
                <w:szCs w:val="24"/>
              </w:rPr>
              <w:tab/>
            </w:r>
          </w:p>
        </w:tc>
        <w:tc>
          <w:tcPr>
            <w:tcW w:w="4986" w:type="dxa"/>
          </w:tcPr>
          <w:p w14:paraId="0A5BE8FC" w14:textId="77777777" w:rsidR="00813EFB" w:rsidRDefault="008818B7">
            <w:pPr>
              <w:rPr>
                <w:szCs w:val="24"/>
                <w:lang w:eastAsia="lt-LT"/>
              </w:rPr>
            </w:pPr>
            <w:r>
              <w:rPr>
                <w:szCs w:val="24"/>
                <w:lang w:eastAsia="lt-LT"/>
              </w:rPr>
              <w:t>Maksimalus paslaugos teikimo atkūrimo laikas pagal IS kategorijas***</w:t>
            </w:r>
          </w:p>
        </w:tc>
        <w:tc>
          <w:tcPr>
            <w:tcW w:w="9293" w:type="dxa"/>
            <w:gridSpan w:val="2"/>
            <w:noWrap/>
            <w:vAlign w:val="center"/>
          </w:tcPr>
          <w:p w14:paraId="0305C5FF" w14:textId="77777777" w:rsidR="00813EFB" w:rsidRDefault="008818B7">
            <w:pPr>
              <w:rPr>
                <w:szCs w:val="24"/>
                <w:lang w:eastAsia="lt-LT"/>
              </w:rPr>
            </w:pPr>
            <w:r>
              <w:rPr>
                <w:szCs w:val="24"/>
                <w:lang w:eastAsia="lt-LT"/>
              </w:rPr>
              <w:t>I kategorijos IS – iki 8 val.</w:t>
            </w:r>
          </w:p>
          <w:p w14:paraId="0F897A54" w14:textId="77777777" w:rsidR="00813EFB" w:rsidRDefault="008818B7">
            <w:pPr>
              <w:rPr>
                <w:szCs w:val="24"/>
                <w:lang w:eastAsia="lt-LT"/>
              </w:rPr>
            </w:pPr>
            <w:r>
              <w:rPr>
                <w:szCs w:val="24"/>
                <w:lang w:eastAsia="lt-LT"/>
              </w:rPr>
              <w:t>II–IV kategorijos IS – iki 12 val.</w:t>
            </w:r>
          </w:p>
        </w:tc>
      </w:tr>
      <w:tr w:rsidR="00813EFB" w14:paraId="3D18FA65" w14:textId="77777777">
        <w:trPr>
          <w:trHeight w:val="300"/>
          <w:jc w:val="center"/>
        </w:trPr>
        <w:tc>
          <w:tcPr>
            <w:tcW w:w="742" w:type="dxa"/>
          </w:tcPr>
          <w:p w14:paraId="6E6A5ECB" w14:textId="139EAF03" w:rsidR="00813EFB" w:rsidRDefault="008818B7">
            <w:pPr>
              <w:rPr>
                <w:szCs w:val="24"/>
                <w:lang w:eastAsia="lt-LT"/>
              </w:rPr>
            </w:pPr>
            <w:r>
              <w:rPr>
                <w:szCs w:val="24"/>
              </w:rPr>
              <w:t>1.20.</w:t>
            </w:r>
            <w:r>
              <w:rPr>
                <w:szCs w:val="24"/>
              </w:rPr>
              <w:tab/>
            </w:r>
          </w:p>
        </w:tc>
        <w:tc>
          <w:tcPr>
            <w:tcW w:w="4986" w:type="dxa"/>
          </w:tcPr>
          <w:p w14:paraId="01C37957" w14:textId="77777777" w:rsidR="00813EFB" w:rsidRDefault="008818B7">
            <w:pPr>
              <w:rPr>
                <w:szCs w:val="24"/>
                <w:lang w:eastAsia="lt-LT"/>
              </w:rPr>
            </w:pPr>
            <w:r>
              <w:rPr>
                <w:szCs w:val="24"/>
                <w:lang w:eastAsia="lt-LT"/>
              </w:rPr>
              <w:t>Paslaugų sutrikimų trukmė planinių tinklo darbų metu per mėnesį</w:t>
            </w:r>
          </w:p>
        </w:tc>
        <w:tc>
          <w:tcPr>
            <w:tcW w:w="9293" w:type="dxa"/>
            <w:gridSpan w:val="2"/>
            <w:noWrap/>
            <w:vAlign w:val="center"/>
          </w:tcPr>
          <w:p w14:paraId="4312A38C" w14:textId="77777777" w:rsidR="00813EFB" w:rsidRDefault="008818B7">
            <w:pPr>
              <w:rPr>
                <w:szCs w:val="24"/>
                <w:lang w:eastAsia="lt-LT"/>
              </w:rPr>
            </w:pPr>
            <w:r>
              <w:rPr>
                <w:szCs w:val="24"/>
                <w:lang w:eastAsia="lt-LT"/>
              </w:rPr>
              <w:t>Iki 4 val.</w:t>
            </w:r>
          </w:p>
        </w:tc>
      </w:tr>
      <w:tr w:rsidR="00813EFB" w14:paraId="26BDCFD7" w14:textId="77777777">
        <w:trPr>
          <w:trHeight w:val="300"/>
          <w:jc w:val="center"/>
        </w:trPr>
        <w:tc>
          <w:tcPr>
            <w:tcW w:w="742" w:type="dxa"/>
          </w:tcPr>
          <w:p w14:paraId="024AB895" w14:textId="1505D3E8" w:rsidR="00813EFB" w:rsidRDefault="008818B7">
            <w:pPr>
              <w:rPr>
                <w:szCs w:val="24"/>
                <w:lang w:eastAsia="lt-LT"/>
              </w:rPr>
            </w:pPr>
            <w:r>
              <w:rPr>
                <w:szCs w:val="24"/>
              </w:rPr>
              <w:t>1.21.</w:t>
            </w:r>
            <w:r>
              <w:rPr>
                <w:szCs w:val="24"/>
              </w:rPr>
              <w:tab/>
            </w:r>
          </w:p>
        </w:tc>
        <w:tc>
          <w:tcPr>
            <w:tcW w:w="4986" w:type="dxa"/>
          </w:tcPr>
          <w:p w14:paraId="0797CEF9" w14:textId="77777777" w:rsidR="00813EFB" w:rsidRDefault="008818B7">
            <w:pPr>
              <w:rPr>
                <w:szCs w:val="24"/>
                <w:lang w:eastAsia="lt-LT"/>
              </w:rPr>
            </w:pPr>
            <w:r>
              <w:rPr>
                <w:szCs w:val="24"/>
                <w:lang w:eastAsia="lt-LT"/>
              </w:rPr>
              <w:t>Duomenų perdavimo paslaugos kiekybinių ir kokybinių rodiklių vykdymo ataskaita</w:t>
            </w:r>
          </w:p>
        </w:tc>
        <w:tc>
          <w:tcPr>
            <w:tcW w:w="9293" w:type="dxa"/>
            <w:gridSpan w:val="2"/>
            <w:noWrap/>
            <w:vAlign w:val="center"/>
          </w:tcPr>
          <w:p w14:paraId="65EBEBB1" w14:textId="77777777" w:rsidR="00813EFB" w:rsidRDefault="008818B7">
            <w:pPr>
              <w:rPr>
                <w:szCs w:val="24"/>
                <w:lang w:eastAsia="lt-LT"/>
              </w:rPr>
            </w:pPr>
            <w:r>
              <w:rPr>
                <w:szCs w:val="24"/>
                <w:lang w:eastAsia="lt-LT"/>
              </w:rPr>
              <w:t>Paslaugų valdymo priemonėje</w:t>
            </w:r>
          </w:p>
        </w:tc>
      </w:tr>
      <w:tr w:rsidR="00813EFB" w14:paraId="759802C8" w14:textId="77777777">
        <w:trPr>
          <w:trHeight w:val="300"/>
          <w:jc w:val="center"/>
        </w:trPr>
        <w:tc>
          <w:tcPr>
            <w:tcW w:w="742" w:type="dxa"/>
            <w:shd w:val="clear" w:color="auto" w:fill="C6D9F1" w:themeFill="text2" w:themeFillTint="33"/>
          </w:tcPr>
          <w:p w14:paraId="5ADB40E6" w14:textId="5B342074" w:rsidR="00813EFB" w:rsidRDefault="008818B7">
            <w:pPr>
              <w:ind w:left="360" w:hanging="360"/>
              <w:rPr>
                <w:b/>
                <w:szCs w:val="24"/>
                <w:lang w:eastAsia="lt-LT"/>
              </w:rPr>
            </w:pPr>
            <w:r>
              <w:rPr>
                <w:b/>
                <w:szCs w:val="24"/>
              </w:rPr>
              <w:t>2.</w:t>
            </w:r>
            <w:r>
              <w:rPr>
                <w:b/>
                <w:szCs w:val="24"/>
              </w:rPr>
              <w:tab/>
            </w:r>
          </w:p>
        </w:tc>
        <w:tc>
          <w:tcPr>
            <w:tcW w:w="14279" w:type="dxa"/>
            <w:gridSpan w:val="3"/>
            <w:shd w:val="clear" w:color="auto" w:fill="C6D9F1" w:themeFill="text2" w:themeFillTint="33"/>
            <w:hideMark/>
          </w:tcPr>
          <w:p w14:paraId="28559092" w14:textId="77777777" w:rsidR="00813EFB" w:rsidRDefault="008818B7">
            <w:pPr>
              <w:rPr>
                <w:b/>
                <w:szCs w:val="24"/>
                <w:lang w:eastAsia="lt-LT"/>
              </w:rPr>
            </w:pPr>
            <w:r>
              <w:rPr>
                <w:b/>
                <w:szCs w:val="24"/>
                <w:lang w:eastAsia="lt-LT"/>
              </w:rPr>
              <w:t>PRIEIGA PRIE VIEŠŲJŲ RYŠIŲ TINKLŲ</w:t>
            </w:r>
          </w:p>
        </w:tc>
      </w:tr>
      <w:tr w:rsidR="00813EFB" w14:paraId="4327AF52" w14:textId="77777777">
        <w:trPr>
          <w:trHeight w:val="300"/>
          <w:jc w:val="center"/>
        </w:trPr>
        <w:tc>
          <w:tcPr>
            <w:tcW w:w="742" w:type="dxa"/>
            <w:shd w:val="clear" w:color="auto" w:fill="auto"/>
          </w:tcPr>
          <w:p w14:paraId="63AFB960" w14:textId="2448C1A6" w:rsidR="00813EFB" w:rsidRDefault="008818B7">
            <w:pPr>
              <w:rPr>
                <w:szCs w:val="24"/>
                <w:lang w:eastAsia="lt-LT"/>
              </w:rPr>
            </w:pPr>
            <w:r>
              <w:rPr>
                <w:szCs w:val="24"/>
              </w:rPr>
              <w:t>2.1.</w:t>
            </w:r>
            <w:r>
              <w:rPr>
                <w:szCs w:val="24"/>
              </w:rPr>
              <w:tab/>
            </w:r>
          </w:p>
        </w:tc>
        <w:tc>
          <w:tcPr>
            <w:tcW w:w="4986" w:type="dxa"/>
            <w:shd w:val="clear" w:color="auto" w:fill="auto"/>
          </w:tcPr>
          <w:p w14:paraId="6767887D" w14:textId="5961DB9E" w:rsidR="00813EFB" w:rsidRDefault="008818B7">
            <w:pPr>
              <w:rPr>
                <w:szCs w:val="24"/>
                <w:lang w:eastAsia="lt-LT"/>
              </w:rPr>
            </w:pPr>
            <w:r>
              <w:rPr>
                <w:szCs w:val="24"/>
                <w:lang w:eastAsia="lt-LT"/>
              </w:rPr>
              <w:t>Interneto protokolu grįstas (IP) ryšys su viešųjų ryšių tinklų dalimis, su kuriomis Saugusis tinklas turi tarptinklinius sujungimus (lyginant su 2.2 papunktyje nurodyta sparta)</w:t>
            </w:r>
          </w:p>
        </w:tc>
        <w:tc>
          <w:tcPr>
            <w:tcW w:w="9293" w:type="dxa"/>
            <w:gridSpan w:val="2"/>
            <w:shd w:val="clear" w:color="auto" w:fill="auto"/>
            <w:noWrap/>
            <w:vAlign w:val="center"/>
          </w:tcPr>
          <w:p w14:paraId="09EC23D7" w14:textId="77777777" w:rsidR="00813EFB" w:rsidRDefault="008818B7">
            <w:pPr>
              <w:rPr>
                <w:szCs w:val="24"/>
                <w:lang w:eastAsia="lt-LT"/>
              </w:rPr>
            </w:pPr>
            <w:r>
              <w:rPr>
                <w:szCs w:val="24"/>
                <w:lang w:eastAsia="lt-LT"/>
              </w:rPr>
              <w:t>1:6</w:t>
            </w:r>
          </w:p>
        </w:tc>
      </w:tr>
      <w:tr w:rsidR="005279F6" w14:paraId="5DFB930D" w14:textId="77777777">
        <w:trPr>
          <w:trHeight w:val="300"/>
          <w:jc w:val="center"/>
        </w:trPr>
        <w:tc>
          <w:tcPr>
            <w:tcW w:w="742" w:type="dxa"/>
            <w:shd w:val="clear" w:color="auto" w:fill="auto"/>
          </w:tcPr>
          <w:p w14:paraId="647DA9D0" w14:textId="5E7667D3" w:rsidR="005279F6" w:rsidRDefault="005279F6" w:rsidP="005279F6">
            <w:pPr>
              <w:rPr>
                <w:szCs w:val="24"/>
                <w:lang w:eastAsia="lt-LT"/>
              </w:rPr>
            </w:pPr>
            <w:r w:rsidRPr="00B3674A">
              <w:rPr>
                <w:szCs w:val="24"/>
              </w:rPr>
              <w:t>2.2.</w:t>
            </w:r>
            <w:r w:rsidRPr="00B3674A">
              <w:rPr>
                <w:szCs w:val="24"/>
              </w:rPr>
              <w:tab/>
            </w:r>
          </w:p>
        </w:tc>
        <w:tc>
          <w:tcPr>
            <w:tcW w:w="4986" w:type="dxa"/>
            <w:shd w:val="clear" w:color="auto" w:fill="auto"/>
          </w:tcPr>
          <w:p w14:paraId="43E88646" w14:textId="54AD69BC" w:rsidR="005279F6" w:rsidRDefault="005279F6" w:rsidP="005279F6">
            <w:pPr>
              <w:rPr>
                <w:szCs w:val="24"/>
                <w:lang w:val="en-GB" w:eastAsia="lt-LT"/>
              </w:rPr>
            </w:pPr>
            <w:r w:rsidRPr="00B3674A">
              <w:rPr>
                <w:szCs w:val="24"/>
                <w:lang w:eastAsia="lt-LT"/>
              </w:rPr>
              <w:t>Ryšio su viešaisiais tinklais duomenų srauto perdavimo sparta</w:t>
            </w:r>
            <w:r w:rsidRPr="000C34A3">
              <w:rPr>
                <w:szCs w:val="24"/>
                <w:lang w:val="fr-FR" w:eastAsia="lt-LT"/>
              </w:rPr>
              <w:t>*</w:t>
            </w:r>
          </w:p>
        </w:tc>
        <w:tc>
          <w:tcPr>
            <w:tcW w:w="9293" w:type="dxa"/>
            <w:gridSpan w:val="2"/>
            <w:shd w:val="clear" w:color="auto" w:fill="auto"/>
            <w:noWrap/>
          </w:tcPr>
          <w:p w14:paraId="687B7B8B" w14:textId="77777777" w:rsidR="005279F6" w:rsidRPr="00B3674A" w:rsidRDefault="005279F6" w:rsidP="005279F6">
            <w:pPr>
              <w:tabs>
                <w:tab w:val="left" w:pos="696"/>
              </w:tabs>
              <w:spacing w:line="276" w:lineRule="auto"/>
              <w:ind w:left="393" w:hanging="393"/>
              <w:rPr>
                <w:szCs w:val="24"/>
                <w:lang w:eastAsia="lt-LT"/>
              </w:rPr>
            </w:pPr>
            <w:r w:rsidRPr="00B3674A">
              <w:rPr>
                <w:szCs w:val="24"/>
              </w:rPr>
              <w:t>2.2.1.</w:t>
            </w:r>
            <w:r w:rsidRPr="00B3674A">
              <w:rPr>
                <w:szCs w:val="24"/>
              </w:rPr>
              <w:tab/>
            </w:r>
            <w:r w:rsidRPr="00B3674A">
              <w:rPr>
                <w:szCs w:val="24"/>
                <w:lang w:eastAsia="lt-LT"/>
              </w:rPr>
              <w:t>Iki 500 Mb/s</w:t>
            </w:r>
          </w:p>
          <w:p w14:paraId="643F60A1" w14:textId="77777777" w:rsidR="005279F6" w:rsidRPr="00B3674A" w:rsidRDefault="005279F6" w:rsidP="005279F6">
            <w:pPr>
              <w:spacing w:line="276" w:lineRule="auto"/>
              <w:ind w:left="677" w:hanging="677"/>
              <w:rPr>
                <w:szCs w:val="24"/>
                <w:lang w:eastAsia="lt-LT"/>
              </w:rPr>
            </w:pPr>
            <w:r w:rsidRPr="00B3674A">
              <w:rPr>
                <w:szCs w:val="24"/>
              </w:rPr>
              <w:t>2.2.2.</w:t>
            </w:r>
            <w:r w:rsidRPr="00B3674A">
              <w:rPr>
                <w:szCs w:val="24"/>
              </w:rPr>
              <w:tab/>
            </w:r>
            <w:r w:rsidRPr="00B3674A">
              <w:rPr>
                <w:szCs w:val="24"/>
                <w:lang w:eastAsia="lt-LT"/>
              </w:rPr>
              <w:t>Iki 1 000 Mb/s – agreguota prieiga prie viešųjų ryšių tinklų suteikiama tik esant techninėms galimybėms ir kai institucija turi du ir daugiau struktūrinių padalinių kitu nei institucijos buveinė adresu</w:t>
            </w:r>
          </w:p>
          <w:p w14:paraId="6E6AF839" w14:textId="77777777" w:rsidR="005279F6" w:rsidRPr="00B3674A" w:rsidRDefault="005279F6" w:rsidP="005279F6">
            <w:pPr>
              <w:spacing w:line="276" w:lineRule="auto"/>
              <w:ind w:left="677" w:hanging="709"/>
              <w:rPr>
                <w:szCs w:val="24"/>
                <w:lang w:eastAsia="lt-LT"/>
              </w:rPr>
            </w:pPr>
            <w:r w:rsidRPr="00B3674A">
              <w:rPr>
                <w:szCs w:val="24"/>
              </w:rPr>
              <w:t>2.2.3.</w:t>
            </w:r>
            <w:r w:rsidRPr="00B3674A">
              <w:rPr>
                <w:szCs w:val="24"/>
              </w:rPr>
              <w:tab/>
            </w:r>
            <w:r w:rsidRPr="00B3674A">
              <w:rPr>
                <w:szCs w:val="24"/>
                <w:lang w:eastAsia="lt-LT"/>
              </w:rPr>
              <w:t>Iki 10 000 Mb/s – suteikiama tik valstybiniams duomenų centrams</w:t>
            </w:r>
          </w:p>
          <w:p w14:paraId="0EA1530B" w14:textId="58602C62" w:rsidR="005279F6" w:rsidRDefault="005279F6" w:rsidP="005279F6">
            <w:pPr>
              <w:ind w:left="677" w:hanging="709"/>
              <w:rPr>
                <w:szCs w:val="24"/>
                <w:lang w:eastAsia="lt-LT"/>
              </w:rPr>
            </w:pPr>
            <w:r>
              <w:rPr>
                <w:szCs w:val="24"/>
                <w:lang w:eastAsia="lt-LT"/>
              </w:rPr>
              <w:t xml:space="preserve">  </w:t>
            </w:r>
            <w:r w:rsidRPr="00B3674A">
              <w:rPr>
                <w:szCs w:val="24"/>
                <w:lang w:eastAsia="lt-LT"/>
              </w:rPr>
              <w:t>2.2.4. Iki 150 Mb/s – prieiga prie viešųjų ryšių tinklų, realizuota palydoviniu ryšiu</w:t>
            </w:r>
          </w:p>
        </w:tc>
      </w:tr>
      <w:tr w:rsidR="00813EFB" w14:paraId="1AC983FF" w14:textId="77777777">
        <w:trPr>
          <w:trHeight w:val="300"/>
          <w:jc w:val="center"/>
        </w:trPr>
        <w:tc>
          <w:tcPr>
            <w:tcW w:w="742" w:type="dxa"/>
            <w:shd w:val="clear" w:color="auto" w:fill="auto"/>
          </w:tcPr>
          <w:p w14:paraId="1745538F" w14:textId="219D0DA7" w:rsidR="00813EFB" w:rsidRDefault="008818B7">
            <w:pPr>
              <w:rPr>
                <w:szCs w:val="24"/>
                <w:lang w:eastAsia="lt-LT"/>
              </w:rPr>
            </w:pPr>
            <w:r>
              <w:rPr>
                <w:szCs w:val="24"/>
              </w:rPr>
              <w:t>2.3.</w:t>
            </w:r>
            <w:r>
              <w:rPr>
                <w:szCs w:val="24"/>
              </w:rPr>
              <w:tab/>
            </w:r>
          </w:p>
        </w:tc>
        <w:tc>
          <w:tcPr>
            <w:tcW w:w="4986" w:type="dxa"/>
            <w:shd w:val="clear" w:color="auto" w:fill="auto"/>
          </w:tcPr>
          <w:p w14:paraId="59A355C3" w14:textId="77777777" w:rsidR="00813EFB" w:rsidRDefault="008818B7">
            <w:pPr>
              <w:rPr>
                <w:szCs w:val="24"/>
                <w:lang w:eastAsia="lt-LT"/>
              </w:rPr>
            </w:pPr>
            <w:r>
              <w:rPr>
                <w:szCs w:val="24"/>
                <w:lang w:eastAsia="lt-LT"/>
              </w:rPr>
              <w:t>Suteikiamų išorinių statinių IPv4 ir IPv6 adresų skaičius</w:t>
            </w:r>
          </w:p>
        </w:tc>
        <w:tc>
          <w:tcPr>
            <w:tcW w:w="9293" w:type="dxa"/>
            <w:gridSpan w:val="2"/>
            <w:shd w:val="clear" w:color="auto" w:fill="auto"/>
            <w:noWrap/>
            <w:vAlign w:val="center"/>
          </w:tcPr>
          <w:p w14:paraId="6A1DF83F" w14:textId="21C063E0" w:rsidR="00813EFB" w:rsidRDefault="008818B7">
            <w:pPr>
              <w:rPr>
                <w:szCs w:val="24"/>
                <w:lang w:eastAsia="lt-LT"/>
              </w:rPr>
            </w:pPr>
            <w:r>
              <w:rPr>
                <w:szCs w:val="24"/>
                <w:lang w:val="en-GB" w:eastAsia="lt-LT"/>
              </w:rPr>
              <w:t>1</w:t>
            </w:r>
            <w:r>
              <w:rPr>
                <w:szCs w:val="24"/>
                <w:lang w:eastAsia="lt-LT"/>
              </w:rPr>
              <w:t xml:space="preserve"> vnt. / individualu (pagrindimas)</w:t>
            </w:r>
          </w:p>
        </w:tc>
      </w:tr>
      <w:tr w:rsidR="00813EFB" w14:paraId="28AC4663" w14:textId="77777777">
        <w:trPr>
          <w:trHeight w:val="300"/>
          <w:jc w:val="center"/>
        </w:trPr>
        <w:tc>
          <w:tcPr>
            <w:tcW w:w="742" w:type="dxa"/>
            <w:shd w:val="clear" w:color="auto" w:fill="auto"/>
          </w:tcPr>
          <w:p w14:paraId="3FD991D2" w14:textId="0C71BCA3" w:rsidR="00813EFB" w:rsidRDefault="008818B7">
            <w:pPr>
              <w:rPr>
                <w:szCs w:val="24"/>
                <w:lang w:eastAsia="lt-LT"/>
              </w:rPr>
            </w:pPr>
            <w:r>
              <w:rPr>
                <w:szCs w:val="24"/>
              </w:rPr>
              <w:t>2.4.</w:t>
            </w:r>
            <w:r>
              <w:rPr>
                <w:szCs w:val="24"/>
              </w:rPr>
              <w:tab/>
            </w:r>
          </w:p>
        </w:tc>
        <w:tc>
          <w:tcPr>
            <w:tcW w:w="4986" w:type="dxa"/>
            <w:shd w:val="clear" w:color="auto" w:fill="auto"/>
          </w:tcPr>
          <w:p w14:paraId="18BC0A5F" w14:textId="77777777" w:rsidR="00813EFB" w:rsidRDefault="008818B7">
            <w:pPr>
              <w:rPr>
                <w:szCs w:val="24"/>
                <w:lang w:eastAsia="lt-LT"/>
              </w:rPr>
            </w:pPr>
            <w:r>
              <w:rPr>
                <w:szCs w:val="24"/>
                <w:lang w:eastAsia="lt-LT"/>
              </w:rPr>
              <w:t xml:space="preserve">Prieigos prie viešųjų ryšių tinklų kiekybinių ir kokybinių rodiklių vykdymo ataskaita </w:t>
            </w:r>
          </w:p>
        </w:tc>
        <w:tc>
          <w:tcPr>
            <w:tcW w:w="9293" w:type="dxa"/>
            <w:gridSpan w:val="2"/>
            <w:shd w:val="clear" w:color="auto" w:fill="auto"/>
            <w:noWrap/>
            <w:vAlign w:val="center"/>
          </w:tcPr>
          <w:p w14:paraId="00E69344" w14:textId="77777777" w:rsidR="00813EFB" w:rsidRDefault="008818B7">
            <w:pPr>
              <w:rPr>
                <w:szCs w:val="24"/>
                <w:lang w:val="en-GB" w:eastAsia="lt-LT"/>
              </w:rPr>
            </w:pPr>
            <w:r>
              <w:rPr>
                <w:szCs w:val="24"/>
                <w:lang w:val="en-GB" w:eastAsia="lt-LT"/>
              </w:rPr>
              <w:t xml:space="preserve">Paslaugų </w:t>
            </w:r>
            <w:r>
              <w:rPr>
                <w:szCs w:val="24"/>
                <w:lang w:eastAsia="lt-LT"/>
              </w:rPr>
              <w:t>valdymo priemonėje</w:t>
            </w:r>
            <w:r>
              <w:rPr>
                <w:szCs w:val="24"/>
                <w:lang w:val="en-GB" w:eastAsia="lt-LT"/>
              </w:rPr>
              <w:t xml:space="preserve"> </w:t>
            </w:r>
          </w:p>
        </w:tc>
      </w:tr>
      <w:tr w:rsidR="00813EFB" w14:paraId="09D5D2C9" w14:textId="77777777">
        <w:trPr>
          <w:trHeight w:val="300"/>
          <w:jc w:val="center"/>
        </w:trPr>
        <w:tc>
          <w:tcPr>
            <w:tcW w:w="742" w:type="dxa"/>
            <w:shd w:val="clear" w:color="auto" w:fill="C6D9F1" w:themeFill="text2" w:themeFillTint="33"/>
          </w:tcPr>
          <w:p w14:paraId="7414FDA8" w14:textId="319F8D28" w:rsidR="00813EFB" w:rsidRDefault="008818B7">
            <w:pPr>
              <w:ind w:left="360" w:hanging="360"/>
              <w:rPr>
                <w:b/>
                <w:szCs w:val="24"/>
                <w:lang w:eastAsia="lt-LT"/>
              </w:rPr>
            </w:pPr>
            <w:r>
              <w:rPr>
                <w:b/>
                <w:szCs w:val="24"/>
              </w:rPr>
              <w:t>3.</w:t>
            </w:r>
            <w:r>
              <w:rPr>
                <w:b/>
                <w:szCs w:val="24"/>
              </w:rPr>
              <w:tab/>
            </w:r>
          </w:p>
        </w:tc>
        <w:tc>
          <w:tcPr>
            <w:tcW w:w="14279" w:type="dxa"/>
            <w:gridSpan w:val="3"/>
            <w:shd w:val="clear" w:color="auto" w:fill="C6D9F1" w:themeFill="text2" w:themeFillTint="33"/>
            <w:hideMark/>
          </w:tcPr>
          <w:p w14:paraId="64541C7D" w14:textId="77777777" w:rsidR="00813EFB" w:rsidRDefault="008818B7">
            <w:pPr>
              <w:rPr>
                <w:b/>
                <w:szCs w:val="24"/>
                <w:lang w:eastAsia="lt-LT"/>
              </w:rPr>
            </w:pPr>
            <w:r>
              <w:rPr>
                <w:b/>
                <w:szCs w:val="24"/>
                <w:lang w:eastAsia="lt-LT"/>
              </w:rPr>
              <w:t>KOLEKTYVINĖ APSAUGA KIBERNETINIO SAUGUMO PRIEMONĖMIS</w:t>
            </w:r>
          </w:p>
        </w:tc>
      </w:tr>
      <w:tr w:rsidR="00813EFB" w14:paraId="7F9F9029" w14:textId="77777777">
        <w:trPr>
          <w:trHeight w:val="300"/>
          <w:jc w:val="center"/>
        </w:trPr>
        <w:tc>
          <w:tcPr>
            <w:tcW w:w="742" w:type="dxa"/>
            <w:shd w:val="clear" w:color="auto" w:fill="auto"/>
          </w:tcPr>
          <w:p w14:paraId="6B0427A8" w14:textId="211E5511" w:rsidR="00813EFB" w:rsidRDefault="008818B7">
            <w:pPr>
              <w:rPr>
                <w:szCs w:val="24"/>
                <w:lang w:eastAsia="lt-LT"/>
              </w:rPr>
            </w:pPr>
            <w:r>
              <w:rPr>
                <w:szCs w:val="24"/>
              </w:rPr>
              <w:t>3.1.</w:t>
            </w:r>
            <w:r>
              <w:rPr>
                <w:szCs w:val="24"/>
              </w:rPr>
              <w:tab/>
            </w:r>
          </w:p>
        </w:tc>
        <w:tc>
          <w:tcPr>
            <w:tcW w:w="4986" w:type="dxa"/>
            <w:shd w:val="clear" w:color="auto" w:fill="auto"/>
          </w:tcPr>
          <w:p w14:paraId="1972528B" w14:textId="77777777" w:rsidR="00813EFB" w:rsidRDefault="008818B7">
            <w:pPr>
              <w:rPr>
                <w:szCs w:val="24"/>
                <w:lang w:eastAsia="lt-LT"/>
              </w:rPr>
            </w:pPr>
            <w:r>
              <w:rPr>
                <w:szCs w:val="24"/>
                <w:lang w:eastAsia="lt-LT"/>
              </w:rPr>
              <w:t xml:space="preserve">Ugniasienė (angl. </w:t>
            </w:r>
            <w:r>
              <w:rPr>
                <w:i/>
                <w:szCs w:val="24"/>
                <w:lang w:eastAsia="lt-LT"/>
              </w:rPr>
              <w:t>Firewall</w:t>
            </w:r>
            <w:r>
              <w:rPr>
                <w:szCs w:val="24"/>
                <w:lang w:eastAsia="lt-LT"/>
              </w:rPr>
              <w:t xml:space="preserve">) </w:t>
            </w:r>
          </w:p>
        </w:tc>
        <w:tc>
          <w:tcPr>
            <w:tcW w:w="9293" w:type="dxa"/>
            <w:gridSpan w:val="2"/>
            <w:shd w:val="clear" w:color="auto" w:fill="auto"/>
            <w:noWrap/>
            <w:vAlign w:val="center"/>
          </w:tcPr>
          <w:p w14:paraId="51D5515F" w14:textId="77777777" w:rsidR="00813EFB" w:rsidRDefault="008818B7">
            <w:pPr>
              <w:rPr>
                <w:szCs w:val="24"/>
                <w:lang w:eastAsia="lt-LT"/>
              </w:rPr>
            </w:pPr>
            <w:r>
              <w:rPr>
                <w:szCs w:val="24"/>
                <w:lang w:eastAsia="lt-LT"/>
              </w:rPr>
              <w:t>Centralizuota</w:t>
            </w:r>
          </w:p>
        </w:tc>
      </w:tr>
      <w:tr w:rsidR="00813EFB" w14:paraId="635E0729" w14:textId="77777777">
        <w:trPr>
          <w:trHeight w:val="300"/>
          <w:jc w:val="center"/>
        </w:trPr>
        <w:tc>
          <w:tcPr>
            <w:tcW w:w="742" w:type="dxa"/>
            <w:shd w:val="clear" w:color="auto" w:fill="auto"/>
          </w:tcPr>
          <w:p w14:paraId="276A6F41" w14:textId="51E72C9B" w:rsidR="00813EFB" w:rsidRDefault="008818B7">
            <w:pPr>
              <w:rPr>
                <w:szCs w:val="24"/>
                <w:lang w:eastAsia="lt-LT"/>
              </w:rPr>
            </w:pPr>
            <w:r>
              <w:rPr>
                <w:szCs w:val="24"/>
              </w:rPr>
              <w:lastRenderedPageBreak/>
              <w:t>3.2.</w:t>
            </w:r>
            <w:r>
              <w:rPr>
                <w:szCs w:val="24"/>
              </w:rPr>
              <w:tab/>
            </w:r>
          </w:p>
        </w:tc>
        <w:tc>
          <w:tcPr>
            <w:tcW w:w="4986" w:type="dxa"/>
            <w:shd w:val="clear" w:color="auto" w:fill="auto"/>
          </w:tcPr>
          <w:p w14:paraId="393ADBEB" w14:textId="77777777" w:rsidR="00813EFB" w:rsidRDefault="008818B7">
            <w:pPr>
              <w:rPr>
                <w:szCs w:val="24"/>
                <w:lang w:eastAsia="lt-LT"/>
              </w:rPr>
            </w:pPr>
            <w:r>
              <w:rPr>
                <w:szCs w:val="24"/>
                <w:lang w:eastAsia="lt-LT"/>
              </w:rPr>
              <w:t xml:space="preserve">Apsauga nuo įsibrovimo (įsibrovimo aptikimo sistema / įsibrovimo prevencijos sistema (angl. </w:t>
            </w:r>
            <w:r>
              <w:rPr>
                <w:i/>
                <w:szCs w:val="24"/>
                <w:lang w:val="en-GB" w:eastAsia="lt-LT"/>
              </w:rPr>
              <w:t>intrusion detection system, IDS/intrusion prevention system, IPS</w:t>
            </w:r>
            <w:r>
              <w:rPr>
                <w:szCs w:val="24"/>
                <w:lang w:val="en-GB" w:eastAsia="lt-LT"/>
              </w:rPr>
              <w:t>))</w:t>
            </w:r>
          </w:p>
        </w:tc>
        <w:tc>
          <w:tcPr>
            <w:tcW w:w="9293" w:type="dxa"/>
            <w:gridSpan w:val="2"/>
            <w:shd w:val="clear" w:color="auto" w:fill="auto"/>
            <w:noWrap/>
            <w:vAlign w:val="center"/>
          </w:tcPr>
          <w:p w14:paraId="22138EE7" w14:textId="77777777" w:rsidR="00813EFB" w:rsidRDefault="008818B7">
            <w:pPr>
              <w:rPr>
                <w:szCs w:val="24"/>
                <w:lang w:eastAsia="lt-LT"/>
              </w:rPr>
            </w:pPr>
            <w:r>
              <w:rPr>
                <w:szCs w:val="24"/>
                <w:lang w:eastAsia="lt-LT"/>
              </w:rPr>
              <w:t>Centralizuota</w:t>
            </w:r>
          </w:p>
        </w:tc>
      </w:tr>
      <w:tr w:rsidR="00FB106C" w14:paraId="199C8F9D" w14:textId="77777777">
        <w:trPr>
          <w:trHeight w:val="300"/>
          <w:jc w:val="center"/>
        </w:trPr>
        <w:tc>
          <w:tcPr>
            <w:tcW w:w="742" w:type="dxa"/>
            <w:shd w:val="clear" w:color="auto" w:fill="auto"/>
          </w:tcPr>
          <w:p w14:paraId="2945A888" w14:textId="08DA7F27" w:rsidR="00FB106C" w:rsidRDefault="00FB106C" w:rsidP="00FB106C">
            <w:pPr>
              <w:rPr>
                <w:szCs w:val="24"/>
                <w:lang w:eastAsia="lt-LT"/>
              </w:rPr>
            </w:pPr>
            <w:r w:rsidRPr="00D973E9">
              <w:rPr>
                <w:szCs w:val="24"/>
              </w:rPr>
              <w:t>3.3.</w:t>
            </w:r>
            <w:r w:rsidRPr="00D973E9">
              <w:rPr>
                <w:szCs w:val="24"/>
              </w:rPr>
              <w:tab/>
            </w:r>
          </w:p>
        </w:tc>
        <w:tc>
          <w:tcPr>
            <w:tcW w:w="4986" w:type="dxa"/>
            <w:shd w:val="clear" w:color="auto" w:fill="auto"/>
          </w:tcPr>
          <w:p w14:paraId="705F2DD0" w14:textId="3461F24C" w:rsidR="00FB106C" w:rsidRDefault="00FB106C" w:rsidP="00FB106C">
            <w:pPr>
              <w:rPr>
                <w:szCs w:val="24"/>
                <w:lang w:eastAsia="lt-LT"/>
              </w:rPr>
            </w:pPr>
            <w:r w:rsidRPr="00D973E9">
              <w:rPr>
                <w:szCs w:val="24"/>
                <w:lang w:eastAsia="lt-LT"/>
              </w:rPr>
              <w:t xml:space="preserve">Apsauga nuo paslaugos trikdymo (angl. </w:t>
            </w:r>
            <w:r w:rsidRPr="00D973E9">
              <w:rPr>
                <w:i/>
                <w:szCs w:val="24"/>
                <w:lang w:eastAsia="lt-LT"/>
              </w:rPr>
              <w:t>denial-of-service,DoS / distributed denial-of-service, DDoS</w:t>
            </w:r>
            <w:r w:rsidRPr="00D973E9">
              <w:rPr>
                <w:szCs w:val="24"/>
                <w:lang w:eastAsia="lt-LT"/>
              </w:rPr>
              <w:t>) (L3/L4 lygio)</w:t>
            </w:r>
          </w:p>
        </w:tc>
        <w:tc>
          <w:tcPr>
            <w:tcW w:w="9293" w:type="dxa"/>
            <w:gridSpan w:val="2"/>
            <w:shd w:val="clear" w:color="auto" w:fill="auto"/>
            <w:noWrap/>
            <w:vAlign w:val="center"/>
          </w:tcPr>
          <w:p w14:paraId="0E6D7E8D" w14:textId="09A822AB" w:rsidR="00FB106C" w:rsidRDefault="00FB106C" w:rsidP="00FB106C">
            <w:pPr>
              <w:rPr>
                <w:szCs w:val="24"/>
                <w:lang w:eastAsia="lt-LT"/>
              </w:rPr>
            </w:pPr>
            <w:r w:rsidRPr="00D973E9">
              <w:rPr>
                <w:szCs w:val="24"/>
                <w:lang w:eastAsia="lt-LT"/>
              </w:rPr>
              <w:t>Centralizuota</w:t>
            </w:r>
          </w:p>
        </w:tc>
      </w:tr>
      <w:tr w:rsidR="00813EFB" w14:paraId="2E501D39" w14:textId="77777777">
        <w:trPr>
          <w:trHeight w:val="300"/>
          <w:jc w:val="center"/>
        </w:trPr>
        <w:tc>
          <w:tcPr>
            <w:tcW w:w="742" w:type="dxa"/>
            <w:shd w:val="clear" w:color="auto" w:fill="auto"/>
          </w:tcPr>
          <w:p w14:paraId="263E29D7" w14:textId="217984F7" w:rsidR="00813EFB" w:rsidRDefault="008818B7">
            <w:pPr>
              <w:rPr>
                <w:szCs w:val="24"/>
                <w:lang w:eastAsia="lt-LT"/>
              </w:rPr>
            </w:pPr>
            <w:r>
              <w:rPr>
                <w:szCs w:val="24"/>
              </w:rPr>
              <w:t>3.4.</w:t>
            </w:r>
            <w:r>
              <w:rPr>
                <w:szCs w:val="24"/>
              </w:rPr>
              <w:tab/>
            </w:r>
          </w:p>
        </w:tc>
        <w:tc>
          <w:tcPr>
            <w:tcW w:w="4986" w:type="dxa"/>
            <w:shd w:val="clear" w:color="auto" w:fill="auto"/>
          </w:tcPr>
          <w:p w14:paraId="39D7F299" w14:textId="39865EAE" w:rsidR="00813EFB" w:rsidRDefault="008818B7">
            <w:pPr>
              <w:rPr>
                <w:szCs w:val="24"/>
                <w:lang w:eastAsia="lt-LT"/>
              </w:rPr>
            </w:pPr>
            <w:r>
              <w:rPr>
                <w:lang w:eastAsia="lt-LT"/>
              </w:rPr>
              <w:t xml:space="preserve">Interneto ir (arba) taikomųjų programų lygmens ugniasienių sistema WAF (angl. </w:t>
            </w:r>
            <w:r>
              <w:rPr>
                <w:i/>
                <w:lang w:eastAsia="lt-LT"/>
              </w:rPr>
              <w:t>Web Application Firewall</w:t>
            </w:r>
            <w:r>
              <w:rPr>
                <w:lang w:eastAsia="lt-LT"/>
              </w:rPr>
              <w:t>)</w:t>
            </w:r>
          </w:p>
        </w:tc>
        <w:tc>
          <w:tcPr>
            <w:tcW w:w="9293" w:type="dxa"/>
            <w:gridSpan w:val="2"/>
            <w:shd w:val="clear" w:color="auto" w:fill="auto"/>
            <w:noWrap/>
            <w:vAlign w:val="center"/>
          </w:tcPr>
          <w:p w14:paraId="2C82BB17" w14:textId="77777777" w:rsidR="00813EFB" w:rsidRDefault="008818B7">
            <w:pPr>
              <w:rPr>
                <w:szCs w:val="24"/>
                <w:lang w:eastAsia="lt-LT"/>
              </w:rPr>
            </w:pPr>
            <w:r>
              <w:rPr>
                <w:szCs w:val="24"/>
                <w:lang w:eastAsia="lt-LT"/>
              </w:rPr>
              <w:t xml:space="preserve">Individuali </w:t>
            </w:r>
          </w:p>
        </w:tc>
      </w:tr>
      <w:tr w:rsidR="005279F6" w14:paraId="418CB642" w14:textId="77777777">
        <w:trPr>
          <w:trHeight w:val="300"/>
          <w:jc w:val="center"/>
        </w:trPr>
        <w:tc>
          <w:tcPr>
            <w:tcW w:w="742" w:type="dxa"/>
            <w:shd w:val="clear" w:color="auto" w:fill="auto"/>
          </w:tcPr>
          <w:p w14:paraId="478F0513" w14:textId="35E13534" w:rsidR="005279F6" w:rsidRDefault="005279F6" w:rsidP="005279F6">
            <w:pPr>
              <w:rPr>
                <w:szCs w:val="24"/>
              </w:rPr>
            </w:pPr>
            <w:r w:rsidRPr="001C50DE">
              <w:rPr>
                <w:szCs w:val="24"/>
              </w:rPr>
              <w:t>3.</w:t>
            </w:r>
            <w:r>
              <w:rPr>
                <w:szCs w:val="24"/>
              </w:rPr>
              <w:t>4</w:t>
            </w:r>
            <w:r w:rsidRPr="000D2EAC">
              <w:rPr>
                <w:szCs w:val="24"/>
                <w:vertAlign w:val="superscript"/>
              </w:rPr>
              <w:t>1</w:t>
            </w:r>
            <w:r w:rsidRPr="001C50DE">
              <w:rPr>
                <w:szCs w:val="24"/>
              </w:rPr>
              <w:tab/>
            </w:r>
          </w:p>
        </w:tc>
        <w:tc>
          <w:tcPr>
            <w:tcW w:w="4986" w:type="dxa"/>
            <w:shd w:val="clear" w:color="auto" w:fill="auto"/>
          </w:tcPr>
          <w:p w14:paraId="54C282EB" w14:textId="65A5B2CA" w:rsidR="005279F6" w:rsidRDefault="005279F6" w:rsidP="005279F6">
            <w:pPr>
              <w:rPr>
                <w:lang w:eastAsia="lt-LT"/>
              </w:rPr>
            </w:pPr>
            <w:r>
              <w:rPr>
                <w:szCs w:val="24"/>
                <w:lang w:eastAsia="lt-LT"/>
              </w:rPr>
              <w:t xml:space="preserve">Interneto ir (arba) taikomųjų programų apsauga nuo DDoS (L7 lygio) </w:t>
            </w:r>
          </w:p>
        </w:tc>
        <w:tc>
          <w:tcPr>
            <w:tcW w:w="9293" w:type="dxa"/>
            <w:gridSpan w:val="2"/>
            <w:shd w:val="clear" w:color="auto" w:fill="auto"/>
            <w:noWrap/>
            <w:vAlign w:val="center"/>
          </w:tcPr>
          <w:p w14:paraId="4525431E" w14:textId="14E709F6" w:rsidR="005279F6" w:rsidRDefault="005279F6" w:rsidP="005279F6">
            <w:pPr>
              <w:rPr>
                <w:szCs w:val="24"/>
                <w:lang w:eastAsia="lt-LT"/>
              </w:rPr>
            </w:pPr>
            <w:r w:rsidRPr="008E0CA6">
              <w:rPr>
                <w:color w:val="000000" w:themeColor="text1"/>
                <w:szCs w:val="24"/>
                <w:lang w:eastAsia="lt-LT"/>
              </w:rPr>
              <w:t>Individuali</w:t>
            </w:r>
          </w:p>
        </w:tc>
      </w:tr>
      <w:tr w:rsidR="00FB106C" w14:paraId="0B3DD94D" w14:textId="77777777">
        <w:trPr>
          <w:trHeight w:val="300"/>
          <w:jc w:val="center"/>
        </w:trPr>
        <w:tc>
          <w:tcPr>
            <w:tcW w:w="742" w:type="dxa"/>
            <w:shd w:val="clear" w:color="auto" w:fill="auto"/>
          </w:tcPr>
          <w:p w14:paraId="08A56860" w14:textId="64939F6E" w:rsidR="00FB106C" w:rsidRPr="001C50DE" w:rsidRDefault="00FB106C" w:rsidP="00FB106C">
            <w:pPr>
              <w:rPr>
                <w:szCs w:val="24"/>
              </w:rPr>
            </w:pPr>
            <w:bookmarkStart w:id="0" w:name="_GoBack" w:colFirst="0" w:colLast="2"/>
            <w:r w:rsidRPr="00FB2867">
              <w:rPr>
                <w:szCs w:val="24"/>
              </w:rPr>
              <w:t>3.4</w:t>
            </w:r>
            <w:r w:rsidRPr="00FB2867">
              <w:rPr>
                <w:szCs w:val="24"/>
                <w:vertAlign w:val="superscript"/>
              </w:rPr>
              <w:t>2</w:t>
            </w:r>
            <w:r>
              <w:rPr>
                <w:szCs w:val="24"/>
              </w:rPr>
              <w:t>.</w:t>
            </w:r>
          </w:p>
        </w:tc>
        <w:tc>
          <w:tcPr>
            <w:tcW w:w="4986" w:type="dxa"/>
            <w:shd w:val="clear" w:color="auto" w:fill="auto"/>
          </w:tcPr>
          <w:p w14:paraId="4CA1F055" w14:textId="0E581C53" w:rsidR="00FB106C" w:rsidRDefault="00FB106C" w:rsidP="00FB106C">
            <w:pPr>
              <w:rPr>
                <w:szCs w:val="24"/>
                <w:lang w:eastAsia="lt-LT"/>
              </w:rPr>
            </w:pPr>
            <w:r w:rsidRPr="00FB2867">
              <w:rPr>
                <w:szCs w:val="24"/>
                <w:lang w:eastAsia="lt-LT"/>
              </w:rPr>
              <w:t>Interneto ir (arba) taikomųjų programų</w:t>
            </w:r>
            <w:r w:rsidRPr="00FB2867">
              <w:t xml:space="preserve"> domenų vardų sistemos (DNS) valdymas </w:t>
            </w:r>
          </w:p>
        </w:tc>
        <w:tc>
          <w:tcPr>
            <w:tcW w:w="9293" w:type="dxa"/>
            <w:gridSpan w:val="2"/>
            <w:shd w:val="clear" w:color="auto" w:fill="auto"/>
            <w:noWrap/>
            <w:vAlign w:val="center"/>
          </w:tcPr>
          <w:p w14:paraId="7B8DD553" w14:textId="65435C10" w:rsidR="00FB106C" w:rsidRPr="008E0CA6" w:rsidRDefault="00FB106C" w:rsidP="00FB106C">
            <w:pPr>
              <w:rPr>
                <w:color w:val="000000" w:themeColor="text1"/>
                <w:szCs w:val="24"/>
                <w:lang w:eastAsia="lt-LT"/>
              </w:rPr>
            </w:pPr>
            <w:r w:rsidRPr="00FB2867">
              <w:rPr>
                <w:color w:val="000000" w:themeColor="text1"/>
                <w:szCs w:val="24"/>
                <w:lang w:eastAsia="lt-LT"/>
              </w:rPr>
              <w:t xml:space="preserve">Individuali </w:t>
            </w:r>
          </w:p>
        </w:tc>
      </w:tr>
      <w:tr w:rsidR="00FB106C" w14:paraId="5EEF12E5" w14:textId="77777777">
        <w:trPr>
          <w:trHeight w:val="300"/>
          <w:jc w:val="center"/>
        </w:trPr>
        <w:tc>
          <w:tcPr>
            <w:tcW w:w="742" w:type="dxa"/>
            <w:shd w:val="clear" w:color="auto" w:fill="auto"/>
          </w:tcPr>
          <w:p w14:paraId="555EEDA9" w14:textId="642FCFB1" w:rsidR="00FB106C" w:rsidRPr="001C50DE" w:rsidRDefault="00FB106C" w:rsidP="00FB106C">
            <w:pPr>
              <w:rPr>
                <w:szCs w:val="24"/>
              </w:rPr>
            </w:pPr>
            <w:r w:rsidRPr="00FB2867">
              <w:rPr>
                <w:szCs w:val="24"/>
              </w:rPr>
              <w:t>3.4</w:t>
            </w:r>
            <w:r w:rsidRPr="00FB2867">
              <w:rPr>
                <w:szCs w:val="24"/>
                <w:vertAlign w:val="superscript"/>
              </w:rPr>
              <w:t>3</w:t>
            </w:r>
            <w:r>
              <w:rPr>
                <w:szCs w:val="24"/>
              </w:rPr>
              <w:t>.</w:t>
            </w:r>
          </w:p>
        </w:tc>
        <w:tc>
          <w:tcPr>
            <w:tcW w:w="4986" w:type="dxa"/>
            <w:shd w:val="clear" w:color="auto" w:fill="auto"/>
          </w:tcPr>
          <w:p w14:paraId="35D05093" w14:textId="193F9923" w:rsidR="00FB106C" w:rsidRDefault="00FB106C" w:rsidP="00FB106C">
            <w:pPr>
              <w:rPr>
                <w:szCs w:val="24"/>
                <w:lang w:eastAsia="lt-LT"/>
              </w:rPr>
            </w:pPr>
            <w:r w:rsidRPr="00FB2867">
              <w:t xml:space="preserve">Domenų vardų sistema (DNS) su saugos funkcija  </w:t>
            </w:r>
          </w:p>
        </w:tc>
        <w:tc>
          <w:tcPr>
            <w:tcW w:w="9293" w:type="dxa"/>
            <w:gridSpan w:val="2"/>
            <w:shd w:val="clear" w:color="auto" w:fill="auto"/>
            <w:noWrap/>
            <w:vAlign w:val="center"/>
          </w:tcPr>
          <w:p w14:paraId="13AFEBA0" w14:textId="37E29368" w:rsidR="00FB106C" w:rsidRPr="008E0CA6" w:rsidRDefault="00FB106C" w:rsidP="00FB106C">
            <w:pPr>
              <w:rPr>
                <w:color w:val="000000" w:themeColor="text1"/>
                <w:szCs w:val="24"/>
                <w:lang w:eastAsia="lt-LT"/>
              </w:rPr>
            </w:pPr>
            <w:r w:rsidRPr="00FB2867">
              <w:rPr>
                <w:color w:val="000000" w:themeColor="text1"/>
                <w:szCs w:val="24"/>
                <w:lang w:eastAsia="lt-LT"/>
              </w:rPr>
              <w:t xml:space="preserve">Centralizuota  </w:t>
            </w:r>
          </w:p>
        </w:tc>
      </w:tr>
      <w:tr w:rsidR="00FB106C" w14:paraId="231EC2DE" w14:textId="77777777">
        <w:trPr>
          <w:trHeight w:val="300"/>
          <w:jc w:val="center"/>
        </w:trPr>
        <w:tc>
          <w:tcPr>
            <w:tcW w:w="742" w:type="dxa"/>
            <w:shd w:val="clear" w:color="auto" w:fill="auto"/>
          </w:tcPr>
          <w:p w14:paraId="19AEE280" w14:textId="0A3DBF65" w:rsidR="00FB106C" w:rsidRPr="001C50DE" w:rsidRDefault="00FB106C" w:rsidP="00FB106C">
            <w:pPr>
              <w:rPr>
                <w:szCs w:val="24"/>
              </w:rPr>
            </w:pPr>
            <w:r w:rsidRPr="00FB2867">
              <w:rPr>
                <w:szCs w:val="24"/>
              </w:rPr>
              <w:t>3.4</w:t>
            </w:r>
            <w:r w:rsidRPr="00FB2867">
              <w:rPr>
                <w:szCs w:val="24"/>
                <w:vertAlign w:val="superscript"/>
              </w:rPr>
              <w:t>4</w:t>
            </w:r>
            <w:r>
              <w:rPr>
                <w:szCs w:val="24"/>
              </w:rPr>
              <w:t>.</w:t>
            </w:r>
          </w:p>
        </w:tc>
        <w:tc>
          <w:tcPr>
            <w:tcW w:w="4986" w:type="dxa"/>
            <w:shd w:val="clear" w:color="auto" w:fill="auto"/>
          </w:tcPr>
          <w:p w14:paraId="653419A5" w14:textId="7DE44B85" w:rsidR="00FB106C" w:rsidRDefault="00FB106C" w:rsidP="00FB106C">
            <w:pPr>
              <w:rPr>
                <w:szCs w:val="24"/>
                <w:lang w:eastAsia="lt-LT"/>
              </w:rPr>
            </w:pPr>
            <w:r w:rsidRPr="00FB2867">
              <w:t xml:space="preserve">Domenų vardo sričių administravimas </w:t>
            </w:r>
          </w:p>
        </w:tc>
        <w:tc>
          <w:tcPr>
            <w:tcW w:w="9293" w:type="dxa"/>
            <w:gridSpan w:val="2"/>
            <w:shd w:val="clear" w:color="auto" w:fill="auto"/>
            <w:noWrap/>
            <w:vAlign w:val="center"/>
          </w:tcPr>
          <w:p w14:paraId="1AC8C448" w14:textId="3A32389C" w:rsidR="00FB106C" w:rsidRPr="008E0CA6" w:rsidRDefault="00FB106C" w:rsidP="00FB106C">
            <w:pPr>
              <w:rPr>
                <w:color w:val="000000" w:themeColor="text1"/>
                <w:szCs w:val="24"/>
                <w:lang w:eastAsia="lt-LT"/>
              </w:rPr>
            </w:pPr>
            <w:r w:rsidRPr="00FB2867">
              <w:rPr>
                <w:color w:val="000000" w:themeColor="text1"/>
                <w:szCs w:val="24"/>
                <w:lang w:eastAsia="lt-LT"/>
              </w:rPr>
              <w:t xml:space="preserve">Individuali </w:t>
            </w:r>
          </w:p>
        </w:tc>
      </w:tr>
      <w:bookmarkEnd w:id="0"/>
      <w:tr w:rsidR="00813EFB" w14:paraId="0B953CEC" w14:textId="77777777">
        <w:trPr>
          <w:trHeight w:val="300"/>
          <w:jc w:val="center"/>
        </w:trPr>
        <w:tc>
          <w:tcPr>
            <w:tcW w:w="742" w:type="dxa"/>
            <w:shd w:val="clear" w:color="auto" w:fill="auto"/>
          </w:tcPr>
          <w:p w14:paraId="527DF291" w14:textId="75BE4683" w:rsidR="00813EFB" w:rsidRDefault="008818B7">
            <w:pPr>
              <w:rPr>
                <w:szCs w:val="24"/>
                <w:lang w:eastAsia="lt-LT"/>
              </w:rPr>
            </w:pPr>
            <w:r>
              <w:rPr>
                <w:szCs w:val="24"/>
              </w:rPr>
              <w:t>3.5.</w:t>
            </w:r>
            <w:r>
              <w:rPr>
                <w:szCs w:val="24"/>
              </w:rPr>
              <w:tab/>
            </w:r>
          </w:p>
        </w:tc>
        <w:tc>
          <w:tcPr>
            <w:tcW w:w="4986" w:type="dxa"/>
            <w:shd w:val="clear" w:color="auto" w:fill="auto"/>
          </w:tcPr>
          <w:p w14:paraId="44CF7CDE" w14:textId="77777777" w:rsidR="00813EFB" w:rsidRDefault="008818B7">
            <w:pPr>
              <w:rPr>
                <w:szCs w:val="24"/>
                <w:lang w:eastAsia="lt-LT"/>
              </w:rPr>
            </w:pPr>
            <w:r>
              <w:rPr>
                <w:szCs w:val="24"/>
                <w:lang w:eastAsia="lt-LT"/>
              </w:rPr>
              <w:t xml:space="preserve">Tinklu perduodamų duomenų šifravimas (angl. </w:t>
            </w:r>
            <w:r>
              <w:rPr>
                <w:i/>
                <w:szCs w:val="24"/>
                <w:lang w:eastAsia="lt-LT"/>
              </w:rPr>
              <w:t>encryption</w:t>
            </w:r>
            <w:r>
              <w:rPr>
                <w:szCs w:val="24"/>
                <w:lang w:eastAsia="lt-LT"/>
              </w:rPr>
              <w:t>)</w:t>
            </w:r>
          </w:p>
        </w:tc>
        <w:tc>
          <w:tcPr>
            <w:tcW w:w="9293" w:type="dxa"/>
            <w:gridSpan w:val="2"/>
            <w:shd w:val="clear" w:color="auto" w:fill="auto"/>
            <w:noWrap/>
            <w:vAlign w:val="center"/>
          </w:tcPr>
          <w:p w14:paraId="66F62278" w14:textId="77777777" w:rsidR="00813EFB" w:rsidRDefault="008818B7">
            <w:pPr>
              <w:rPr>
                <w:szCs w:val="24"/>
                <w:lang w:eastAsia="lt-LT"/>
              </w:rPr>
            </w:pPr>
            <w:r>
              <w:rPr>
                <w:szCs w:val="24"/>
                <w:lang w:eastAsia="lt-LT"/>
              </w:rPr>
              <w:t>IPsec (DH 15, AES256, SHA256)</w:t>
            </w:r>
          </w:p>
        </w:tc>
      </w:tr>
      <w:tr w:rsidR="00813EFB" w14:paraId="51AFFF9C" w14:textId="77777777">
        <w:trPr>
          <w:trHeight w:val="300"/>
          <w:jc w:val="center"/>
        </w:trPr>
        <w:tc>
          <w:tcPr>
            <w:tcW w:w="742" w:type="dxa"/>
            <w:shd w:val="clear" w:color="auto" w:fill="auto"/>
          </w:tcPr>
          <w:p w14:paraId="774EEFB7" w14:textId="3A945B1B" w:rsidR="00813EFB" w:rsidRDefault="008818B7">
            <w:pPr>
              <w:rPr>
                <w:szCs w:val="24"/>
                <w:lang w:eastAsia="lt-LT"/>
              </w:rPr>
            </w:pPr>
            <w:r>
              <w:rPr>
                <w:szCs w:val="24"/>
              </w:rPr>
              <w:t>3.6.</w:t>
            </w:r>
            <w:r>
              <w:rPr>
                <w:szCs w:val="24"/>
              </w:rPr>
              <w:tab/>
            </w:r>
          </w:p>
        </w:tc>
        <w:tc>
          <w:tcPr>
            <w:tcW w:w="4986" w:type="dxa"/>
            <w:shd w:val="clear" w:color="auto" w:fill="auto"/>
          </w:tcPr>
          <w:p w14:paraId="2A4F3259" w14:textId="77777777" w:rsidR="00813EFB" w:rsidRDefault="008818B7">
            <w:pPr>
              <w:rPr>
                <w:szCs w:val="24"/>
                <w:lang w:eastAsia="lt-LT"/>
              </w:rPr>
            </w:pPr>
            <w:r>
              <w:rPr>
                <w:szCs w:val="24"/>
                <w:lang w:eastAsia="lt-LT"/>
              </w:rPr>
              <w:t>Tinklo įrenginių audito žurnalų įrašų saugojimas</w:t>
            </w:r>
          </w:p>
        </w:tc>
        <w:tc>
          <w:tcPr>
            <w:tcW w:w="9293" w:type="dxa"/>
            <w:gridSpan w:val="2"/>
            <w:shd w:val="clear" w:color="auto" w:fill="auto"/>
            <w:noWrap/>
            <w:vAlign w:val="center"/>
          </w:tcPr>
          <w:p w14:paraId="3B4B4557" w14:textId="77777777" w:rsidR="00813EFB" w:rsidRDefault="008818B7">
            <w:pPr>
              <w:rPr>
                <w:szCs w:val="24"/>
                <w:lang w:eastAsia="lt-LT"/>
              </w:rPr>
            </w:pPr>
            <w:r>
              <w:rPr>
                <w:szCs w:val="24"/>
                <w:lang w:eastAsia="lt-LT"/>
              </w:rPr>
              <w:t>6 mėn.</w:t>
            </w:r>
          </w:p>
        </w:tc>
      </w:tr>
      <w:tr w:rsidR="00813EFB" w14:paraId="6F3217BF" w14:textId="77777777">
        <w:trPr>
          <w:trHeight w:val="300"/>
          <w:jc w:val="center"/>
        </w:trPr>
        <w:tc>
          <w:tcPr>
            <w:tcW w:w="742" w:type="dxa"/>
            <w:shd w:val="clear" w:color="auto" w:fill="auto"/>
          </w:tcPr>
          <w:p w14:paraId="67EDD7D0" w14:textId="5BCD062F" w:rsidR="00813EFB" w:rsidRDefault="008818B7">
            <w:pPr>
              <w:rPr>
                <w:szCs w:val="24"/>
                <w:lang w:eastAsia="lt-LT"/>
              </w:rPr>
            </w:pPr>
            <w:r>
              <w:rPr>
                <w:szCs w:val="24"/>
              </w:rPr>
              <w:t>3.7.</w:t>
            </w:r>
            <w:r>
              <w:rPr>
                <w:szCs w:val="24"/>
              </w:rPr>
              <w:tab/>
            </w:r>
          </w:p>
        </w:tc>
        <w:tc>
          <w:tcPr>
            <w:tcW w:w="4986" w:type="dxa"/>
            <w:shd w:val="clear" w:color="auto" w:fill="auto"/>
          </w:tcPr>
          <w:p w14:paraId="2A7D4618" w14:textId="77777777" w:rsidR="00813EFB" w:rsidRDefault="008818B7">
            <w:pPr>
              <w:rPr>
                <w:szCs w:val="24"/>
                <w:lang w:eastAsia="lt-LT"/>
              </w:rPr>
            </w:pPr>
            <w:r>
              <w:rPr>
                <w:szCs w:val="24"/>
                <w:lang w:eastAsia="lt-LT"/>
              </w:rPr>
              <w:t>Tinklo įrenginių tikslaus laiko, laiko žymų ir laikrodžių sinchronizavimo nustatymas</w:t>
            </w:r>
          </w:p>
        </w:tc>
        <w:tc>
          <w:tcPr>
            <w:tcW w:w="9293" w:type="dxa"/>
            <w:gridSpan w:val="2"/>
            <w:shd w:val="clear" w:color="auto" w:fill="auto"/>
            <w:noWrap/>
            <w:vAlign w:val="center"/>
          </w:tcPr>
          <w:p w14:paraId="22F6C00A" w14:textId="77777777" w:rsidR="00813EFB" w:rsidRDefault="008818B7">
            <w:pPr>
              <w:rPr>
                <w:szCs w:val="24"/>
                <w:lang w:eastAsia="lt-LT"/>
              </w:rPr>
            </w:pPr>
            <w:r>
              <w:rPr>
                <w:szCs w:val="24"/>
                <w:lang w:eastAsia="lt-LT"/>
              </w:rPr>
              <w:t>1 NTP</w:t>
            </w:r>
          </w:p>
        </w:tc>
      </w:tr>
      <w:tr w:rsidR="00813EFB" w14:paraId="04F0EE40" w14:textId="77777777">
        <w:trPr>
          <w:trHeight w:val="300"/>
          <w:jc w:val="center"/>
        </w:trPr>
        <w:tc>
          <w:tcPr>
            <w:tcW w:w="742" w:type="dxa"/>
            <w:shd w:val="clear" w:color="auto" w:fill="C6D9F1" w:themeFill="text2" w:themeFillTint="33"/>
          </w:tcPr>
          <w:p w14:paraId="6FC5EB9A" w14:textId="13476E10" w:rsidR="00813EFB" w:rsidRDefault="008818B7">
            <w:pPr>
              <w:ind w:left="360" w:hanging="360"/>
              <w:rPr>
                <w:b/>
                <w:szCs w:val="24"/>
                <w:lang w:eastAsia="lt-LT"/>
              </w:rPr>
            </w:pPr>
            <w:r>
              <w:rPr>
                <w:b/>
                <w:szCs w:val="24"/>
              </w:rPr>
              <w:t>4.</w:t>
            </w:r>
            <w:r>
              <w:rPr>
                <w:b/>
                <w:szCs w:val="24"/>
              </w:rPr>
              <w:tab/>
            </w:r>
          </w:p>
        </w:tc>
        <w:tc>
          <w:tcPr>
            <w:tcW w:w="14279" w:type="dxa"/>
            <w:gridSpan w:val="3"/>
            <w:shd w:val="clear" w:color="auto" w:fill="C6D9F1" w:themeFill="text2" w:themeFillTint="33"/>
            <w:hideMark/>
          </w:tcPr>
          <w:p w14:paraId="16EC5E78" w14:textId="77777777" w:rsidR="00813EFB" w:rsidRDefault="008818B7">
            <w:pPr>
              <w:rPr>
                <w:b/>
                <w:szCs w:val="24"/>
                <w:lang w:eastAsia="lt-LT"/>
              </w:rPr>
            </w:pPr>
            <w:r>
              <w:rPr>
                <w:b/>
                <w:szCs w:val="24"/>
                <w:lang w:eastAsia="lt-LT"/>
              </w:rPr>
              <w:t>SĄVEIKA SU EUROPOS SĄJUNGOS IR JOS VALSTYBIŲ NARIŲ INSTITUCIJŲ VALDOMAIS INFORMACINIAIS IŠTEKLIAIS</w:t>
            </w:r>
          </w:p>
        </w:tc>
      </w:tr>
      <w:tr w:rsidR="00813EFB" w14:paraId="1D072C61" w14:textId="77777777">
        <w:trPr>
          <w:trHeight w:val="300"/>
          <w:jc w:val="center"/>
        </w:trPr>
        <w:tc>
          <w:tcPr>
            <w:tcW w:w="742" w:type="dxa"/>
          </w:tcPr>
          <w:p w14:paraId="29F0B9C2" w14:textId="6945654C" w:rsidR="00813EFB" w:rsidRDefault="008818B7">
            <w:pPr>
              <w:rPr>
                <w:szCs w:val="24"/>
                <w:lang w:eastAsia="lt-LT"/>
              </w:rPr>
            </w:pPr>
            <w:r>
              <w:rPr>
                <w:szCs w:val="24"/>
              </w:rPr>
              <w:t>4.1.</w:t>
            </w:r>
            <w:r>
              <w:rPr>
                <w:szCs w:val="24"/>
              </w:rPr>
              <w:tab/>
            </w:r>
          </w:p>
        </w:tc>
        <w:tc>
          <w:tcPr>
            <w:tcW w:w="4986" w:type="dxa"/>
          </w:tcPr>
          <w:p w14:paraId="13131D46" w14:textId="77777777" w:rsidR="00813EFB" w:rsidRDefault="008818B7">
            <w:pPr>
              <w:rPr>
                <w:szCs w:val="24"/>
                <w:lang w:eastAsia="lt-LT"/>
              </w:rPr>
            </w:pPr>
            <w:r>
              <w:rPr>
                <w:szCs w:val="24"/>
                <w:lang w:eastAsia="lt-LT"/>
              </w:rPr>
              <w:t xml:space="preserve">Tinklo naudotojų duomenų perdavimas Europos Sąjungos ir valstybių narių administracijoms </w:t>
            </w:r>
          </w:p>
        </w:tc>
        <w:tc>
          <w:tcPr>
            <w:tcW w:w="9293" w:type="dxa"/>
            <w:gridSpan w:val="2"/>
            <w:noWrap/>
          </w:tcPr>
          <w:p w14:paraId="5F56B914" w14:textId="77777777" w:rsidR="00813EFB" w:rsidRDefault="008818B7">
            <w:pPr>
              <w:rPr>
                <w:szCs w:val="24"/>
                <w:lang w:eastAsia="lt-LT"/>
              </w:rPr>
            </w:pPr>
            <w:r>
              <w:rPr>
                <w:szCs w:val="24"/>
                <w:lang w:eastAsia="lt-LT"/>
              </w:rPr>
              <w:t xml:space="preserve">Prijungimas prie Europos Sąjungos administracijų telematinio elektroninių ryšių tinklo TESTA (angl. </w:t>
            </w:r>
            <w:r>
              <w:rPr>
                <w:i/>
                <w:szCs w:val="24"/>
                <w:lang w:val="en-GB" w:eastAsia="lt-LT"/>
              </w:rPr>
              <w:t>Trans-European Services for Telematics between Administrations</w:t>
            </w:r>
            <w:r>
              <w:rPr>
                <w:szCs w:val="24"/>
                <w:lang w:eastAsia="lt-LT"/>
              </w:rPr>
              <w:t>)</w:t>
            </w:r>
          </w:p>
        </w:tc>
      </w:tr>
      <w:tr w:rsidR="00813EFB" w14:paraId="787790D0" w14:textId="77777777">
        <w:trPr>
          <w:trHeight w:val="300"/>
          <w:jc w:val="center"/>
        </w:trPr>
        <w:tc>
          <w:tcPr>
            <w:tcW w:w="742" w:type="dxa"/>
          </w:tcPr>
          <w:p w14:paraId="373E3F3C" w14:textId="1DB511E2" w:rsidR="00813EFB" w:rsidRDefault="008818B7">
            <w:pPr>
              <w:rPr>
                <w:szCs w:val="24"/>
                <w:lang w:eastAsia="lt-LT"/>
              </w:rPr>
            </w:pPr>
            <w:r>
              <w:rPr>
                <w:szCs w:val="24"/>
              </w:rPr>
              <w:t>4.2.</w:t>
            </w:r>
            <w:r>
              <w:rPr>
                <w:szCs w:val="24"/>
              </w:rPr>
              <w:tab/>
            </w:r>
          </w:p>
        </w:tc>
        <w:tc>
          <w:tcPr>
            <w:tcW w:w="4986" w:type="dxa"/>
          </w:tcPr>
          <w:p w14:paraId="6A0CAAE6" w14:textId="77777777" w:rsidR="00813EFB" w:rsidRDefault="008818B7">
            <w:pPr>
              <w:rPr>
                <w:szCs w:val="24"/>
                <w:lang w:eastAsia="lt-LT"/>
              </w:rPr>
            </w:pPr>
            <w:r>
              <w:rPr>
                <w:szCs w:val="24"/>
                <w:lang w:eastAsia="lt-LT"/>
              </w:rPr>
              <w:t>Paslaugos prieinamumas per metus (ne mažiau kaip)</w:t>
            </w:r>
          </w:p>
        </w:tc>
        <w:tc>
          <w:tcPr>
            <w:tcW w:w="9293" w:type="dxa"/>
            <w:gridSpan w:val="2"/>
            <w:noWrap/>
            <w:vAlign w:val="center"/>
          </w:tcPr>
          <w:p w14:paraId="03052C0D" w14:textId="77777777" w:rsidR="00813EFB" w:rsidRDefault="008818B7">
            <w:pPr>
              <w:rPr>
                <w:szCs w:val="24"/>
                <w:lang w:eastAsia="lt-LT"/>
              </w:rPr>
            </w:pPr>
            <w:r>
              <w:rPr>
                <w:szCs w:val="24"/>
                <w:lang w:eastAsia="lt-LT"/>
              </w:rPr>
              <w:t>99,85 %</w:t>
            </w:r>
          </w:p>
        </w:tc>
      </w:tr>
      <w:tr w:rsidR="00813EFB" w14:paraId="6F16780D" w14:textId="77777777">
        <w:trPr>
          <w:trHeight w:val="300"/>
          <w:jc w:val="center"/>
        </w:trPr>
        <w:tc>
          <w:tcPr>
            <w:tcW w:w="742" w:type="dxa"/>
          </w:tcPr>
          <w:p w14:paraId="1DFB6E35" w14:textId="66256B08" w:rsidR="00813EFB" w:rsidRDefault="008818B7">
            <w:pPr>
              <w:rPr>
                <w:szCs w:val="24"/>
                <w:lang w:eastAsia="lt-LT"/>
              </w:rPr>
            </w:pPr>
            <w:r>
              <w:rPr>
                <w:szCs w:val="24"/>
              </w:rPr>
              <w:t>4.3.</w:t>
            </w:r>
            <w:r>
              <w:rPr>
                <w:szCs w:val="24"/>
              </w:rPr>
              <w:tab/>
            </w:r>
          </w:p>
        </w:tc>
        <w:tc>
          <w:tcPr>
            <w:tcW w:w="4986" w:type="dxa"/>
          </w:tcPr>
          <w:p w14:paraId="51BFAE5C" w14:textId="77777777" w:rsidR="00813EFB" w:rsidRDefault="008818B7">
            <w:pPr>
              <w:rPr>
                <w:szCs w:val="24"/>
                <w:lang w:eastAsia="lt-LT"/>
              </w:rPr>
            </w:pPr>
            <w:r>
              <w:rPr>
                <w:szCs w:val="24"/>
                <w:lang w:eastAsia="lt-LT"/>
              </w:rPr>
              <w:t>Reakcijos į gedimus laikas</w:t>
            </w:r>
          </w:p>
        </w:tc>
        <w:tc>
          <w:tcPr>
            <w:tcW w:w="9293" w:type="dxa"/>
            <w:gridSpan w:val="2"/>
            <w:noWrap/>
            <w:vAlign w:val="center"/>
          </w:tcPr>
          <w:p w14:paraId="4190E7B9" w14:textId="77777777" w:rsidR="00813EFB" w:rsidRDefault="008818B7">
            <w:pPr>
              <w:rPr>
                <w:szCs w:val="24"/>
                <w:lang w:eastAsia="lt-LT"/>
              </w:rPr>
            </w:pPr>
            <w:r>
              <w:rPr>
                <w:szCs w:val="24"/>
                <w:lang w:eastAsia="lt-LT"/>
              </w:rPr>
              <w:t>Iki 0,5 val.</w:t>
            </w:r>
          </w:p>
        </w:tc>
      </w:tr>
      <w:tr w:rsidR="00813EFB" w14:paraId="103190E9" w14:textId="77777777">
        <w:trPr>
          <w:trHeight w:val="300"/>
          <w:jc w:val="center"/>
        </w:trPr>
        <w:tc>
          <w:tcPr>
            <w:tcW w:w="742" w:type="dxa"/>
          </w:tcPr>
          <w:p w14:paraId="4C086E60" w14:textId="1E370CC2" w:rsidR="00813EFB" w:rsidRDefault="008818B7">
            <w:pPr>
              <w:rPr>
                <w:szCs w:val="24"/>
                <w:lang w:eastAsia="lt-LT"/>
              </w:rPr>
            </w:pPr>
            <w:r>
              <w:rPr>
                <w:szCs w:val="24"/>
              </w:rPr>
              <w:t>4.4.</w:t>
            </w:r>
            <w:r>
              <w:rPr>
                <w:szCs w:val="24"/>
              </w:rPr>
              <w:tab/>
            </w:r>
          </w:p>
        </w:tc>
        <w:tc>
          <w:tcPr>
            <w:tcW w:w="4986" w:type="dxa"/>
          </w:tcPr>
          <w:p w14:paraId="7A7F4930" w14:textId="77777777" w:rsidR="00813EFB" w:rsidRDefault="008818B7">
            <w:pPr>
              <w:rPr>
                <w:szCs w:val="24"/>
                <w:lang w:eastAsia="lt-LT"/>
              </w:rPr>
            </w:pPr>
            <w:r>
              <w:rPr>
                <w:szCs w:val="24"/>
                <w:lang w:eastAsia="lt-LT"/>
              </w:rPr>
              <w:t>Maksimalus paslaugos teikimo atkūrimo laikas</w:t>
            </w:r>
          </w:p>
        </w:tc>
        <w:tc>
          <w:tcPr>
            <w:tcW w:w="9293" w:type="dxa"/>
            <w:gridSpan w:val="2"/>
            <w:noWrap/>
            <w:vAlign w:val="center"/>
          </w:tcPr>
          <w:p w14:paraId="0027C15C" w14:textId="77777777" w:rsidR="00813EFB" w:rsidRDefault="008818B7">
            <w:pPr>
              <w:rPr>
                <w:szCs w:val="24"/>
                <w:lang w:eastAsia="lt-LT"/>
              </w:rPr>
            </w:pPr>
            <w:r>
              <w:rPr>
                <w:szCs w:val="24"/>
                <w:lang w:eastAsia="lt-LT"/>
              </w:rPr>
              <w:t>Iki 8 val.</w:t>
            </w:r>
          </w:p>
        </w:tc>
      </w:tr>
      <w:tr w:rsidR="00813EFB" w14:paraId="0B5811B3" w14:textId="77777777">
        <w:trPr>
          <w:trHeight w:val="300"/>
          <w:jc w:val="center"/>
        </w:trPr>
        <w:tc>
          <w:tcPr>
            <w:tcW w:w="742" w:type="dxa"/>
          </w:tcPr>
          <w:p w14:paraId="5890EDBF" w14:textId="45ACE39F" w:rsidR="00813EFB" w:rsidRDefault="008818B7">
            <w:pPr>
              <w:rPr>
                <w:szCs w:val="24"/>
                <w:lang w:eastAsia="lt-LT"/>
              </w:rPr>
            </w:pPr>
            <w:r>
              <w:rPr>
                <w:szCs w:val="24"/>
              </w:rPr>
              <w:lastRenderedPageBreak/>
              <w:t>4.5.</w:t>
            </w:r>
            <w:r>
              <w:rPr>
                <w:szCs w:val="24"/>
              </w:rPr>
              <w:tab/>
            </w:r>
          </w:p>
        </w:tc>
        <w:tc>
          <w:tcPr>
            <w:tcW w:w="4986" w:type="dxa"/>
          </w:tcPr>
          <w:p w14:paraId="4AFD9BF3" w14:textId="77777777" w:rsidR="00813EFB" w:rsidRDefault="008818B7">
            <w:pPr>
              <w:rPr>
                <w:szCs w:val="24"/>
                <w:lang w:eastAsia="lt-LT"/>
              </w:rPr>
            </w:pPr>
            <w:r>
              <w:rPr>
                <w:szCs w:val="24"/>
                <w:lang w:eastAsia="lt-LT"/>
              </w:rPr>
              <w:t>Paslaugų sutrikimų trukmė planinių tinklo darbų metu per mėnesį</w:t>
            </w:r>
          </w:p>
        </w:tc>
        <w:tc>
          <w:tcPr>
            <w:tcW w:w="9293" w:type="dxa"/>
            <w:gridSpan w:val="2"/>
            <w:noWrap/>
            <w:vAlign w:val="center"/>
          </w:tcPr>
          <w:p w14:paraId="7E5483FA" w14:textId="77777777" w:rsidR="00813EFB" w:rsidRDefault="008818B7">
            <w:pPr>
              <w:rPr>
                <w:szCs w:val="24"/>
                <w:lang w:eastAsia="lt-LT"/>
              </w:rPr>
            </w:pPr>
            <w:r>
              <w:rPr>
                <w:szCs w:val="24"/>
                <w:lang w:eastAsia="lt-LT"/>
              </w:rPr>
              <w:t>Iki 4 val.</w:t>
            </w:r>
          </w:p>
        </w:tc>
      </w:tr>
      <w:tr w:rsidR="00813EFB" w14:paraId="52678BA7" w14:textId="77777777">
        <w:trPr>
          <w:trHeight w:val="259"/>
          <w:jc w:val="center"/>
        </w:trPr>
        <w:tc>
          <w:tcPr>
            <w:tcW w:w="742" w:type="dxa"/>
            <w:shd w:val="clear" w:color="auto" w:fill="C6D9F1" w:themeFill="text2" w:themeFillTint="33"/>
          </w:tcPr>
          <w:p w14:paraId="4CABA784" w14:textId="7948F3DB" w:rsidR="00813EFB" w:rsidRDefault="008818B7">
            <w:pPr>
              <w:ind w:left="360" w:hanging="360"/>
              <w:rPr>
                <w:b/>
                <w:szCs w:val="24"/>
                <w:lang w:eastAsia="lt-LT"/>
              </w:rPr>
            </w:pPr>
            <w:r>
              <w:rPr>
                <w:b/>
                <w:szCs w:val="24"/>
              </w:rPr>
              <w:t>5.</w:t>
            </w:r>
            <w:r>
              <w:rPr>
                <w:b/>
                <w:szCs w:val="24"/>
              </w:rPr>
              <w:tab/>
            </w:r>
          </w:p>
        </w:tc>
        <w:tc>
          <w:tcPr>
            <w:tcW w:w="14279" w:type="dxa"/>
            <w:gridSpan w:val="3"/>
            <w:shd w:val="clear" w:color="auto" w:fill="C6D9F1" w:themeFill="text2" w:themeFillTint="33"/>
            <w:hideMark/>
          </w:tcPr>
          <w:p w14:paraId="7046423A" w14:textId="77777777" w:rsidR="00813EFB" w:rsidRDefault="008818B7">
            <w:pPr>
              <w:rPr>
                <w:b/>
                <w:szCs w:val="24"/>
                <w:lang w:eastAsia="lt-LT"/>
              </w:rPr>
            </w:pPr>
            <w:r>
              <w:rPr>
                <w:b/>
                <w:szCs w:val="24"/>
                <w:lang w:eastAsia="lt-LT"/>
              </w:rPr>
              <w:t>VALSTYBĖS VALDOMŲ ELEKTRONINIŲ RYŠIŲ TINKLŲ, KURIE NAUDOJAMI VYKDANT VALSTYBINES MOBILIZACINES UŽDUOTIS, DALIŲ SUJUNGIMAS</w:t>
            </w:r>
          </w:p>
        </w:tc>
      </w:tr>
      <w:tr w:rsidR="00813EFB" w14:paraId="08F18DB4" w14:textId="77777777">
        <w:trPr>
          <w:trHeight w:val="70"/>
          <w:jc w:val="center"/>
        </w:trPr>
        <w:tc>
          <w:tcPr>
            <w:tcW w:w="742" w:type="dxa"/>
            <w:shd w:val="clear" w:color="auto" w:fill="auto"/>
          </w:tcPr>
          <w:p w14:paraId="696564C0" w14:textId="3429619C" w:rsidR="00813EFB" w:rsidRDefault="008818B7">
            <w:pPr>
              <w:rPr>
                <w:szCs w:val="24"/>
                <w:lang w:eastAsia="lt-LT"/>
              </w:rPr>
            </w:pPr>
            <w:r>
              <w:rPr>
                <w:szCs w:val="24"/>
              </w:rPr>
              <w:t>5.1.</w:t>
            </w:r>
            <w:r>
              <w:rPr>
                <w:szCs w:val="24"/>
              </w:rPr>
              <w:tab/>
            </w:r>
          </w:p>
        </w:tc>
        <w:tc>
          <w:tcPr>
            <w:tcW w:w="4986" w:type="dxa"/>
            <w:shd w:val="clear" w:color="auto" w:fill="auto"/>
          </w:tcPr>
          <w:p w14:paraId="71D706D8" w14:textId="77777777" w:rsidR="00813EFB" w:rsidRDefault="008818B7">
            <w:pPr>
              <w:rPr>
                <w:szCs w:val="24"/>
                <w:lang w:eastAsia="lt-LT"/>
              </w:rPr>
            </w:pPr>
            <w:r>
              <w:rPr>
                <w:szCs w:val="24"/>
                <w:lang w:eastAsia="lt-LT"/>
              </w:rPr>
              <w:t>Prieigos technologija</w:t>
            </w:r>
          </w:p>
        </w:tc>
        <w:tc>
          <w:tcPr>
            <w:tcW w:w="2597" w:type="dxa"/>
            <w:shd w:val="clear" w:color="auto" w:fill="auto"/>
            <w:noWrap/>
          </w:tcPr>
          <w:p w14:paraId="612E784A" w14:textId="77777777" w:rsidR="00813EFB" w:rsidRDefault="008818B7">
            <w:pPr>
              <w:rPr>
                <w:szCs w:val="24"/>
                <w:lang w:eastAsia="lt-LT"/>
              </w:rPr>
            </w:pPr>
            <w:r>
              <w:rPr>
                <w:szCs w:val="24"/>
                <w:lang w:eastAsia="lt-LT"/>
              </w:rPr>
              <w:t xml:space="preserve">E1 </w:t>
            </w:r>
          </w:p>
          <w:p w14:paraId="4EC99768" w14:textId="77777777" w:rsidR="00813EFB" w:rsidRDefault="008818B7">
            <w:pPr>
              <w:rPr>
                <w:szCs w:val="24"/>
                <w:lang w:eastAsia="lt-LT"/>
              </w:rPr>
            </w:pPr>
            <w:r>
              <w:rPr>
                <w:szCs w:val="24"/>
                <w:lang w:eastAsia="lt-LT"/>
              </w:rPr>
              <w:t>(iki 2024 m.)</w:t>
            </w:r>
          </w:p>
        </w:tc>
        <w:tc>
          <w:tcPr>
            <w:tcW w:w="6696" w:type="dxa"/>
            <w:shd w:val="clear" w:color="auto" w:fill="auto"/>
            <w:vAlign w:val="center"/>
          </w:tcPr>
          <w:p w14:paraId="26C25988" w14:textId="77777777" w:rsidR="00813EFB" w:rsidRDefault="008818B7">
            <w:pPr>
              <w:rPr>
                <w:szCs w:val="24"/>
                <w:lang w:eastAsia="lt-LT"/>
              </w:rPr>
            </w:pPr>
            <w:r>
              <w:rPr>
                <w:i/>
                <w:szCs w:val="24"/>
                <w:lang w:eastAsia="lt-LT"/>
              </w:rPr>
              <w:t>Ethernet (IP)</w:t>
            </w:r>
          </w:p>
        </w:tc>
      </w:tr>
      <w:tr w:rsidR="00813EFB" w14:paraId="7729E082" w14:textId="77777777">
        <w:trPr>
          <w:trHeight w:val="70"/>
          <w:jc w:val="center"/>
        </w:trPr>
        <w:tc>
          <w:tcPr>
            <w:tcW w:w="742" w:type="dxa"/>
            <w:shd w:val="clear" w:color="auto" w:fill="auto"/>
          </w:tcPr>
          <w:p w14:paraId="35D5D6F5" w14:textId="681724A4" w:rsidR="00813EFB" w:rsidRDefault="008818B7">
            <w:pPr>
              <w:rPr>
                <w:szCs w:val="24"/>
                <w:lang w:eastAsia="lt-LT"/>
              </w:rPr>
            </w:pPr>
            <w:r>
              <w:rPr>
                <w:szCs w:val="24"/>
              </w:rPr>
              <w:t>5.2.</w:t>
            </w:r>
            <w:r>
              <w:rPr>
                <w:szCs w:val="24"/>
              </w:rPr>
              <w:tab/>
            </w:r>
          </w:p>
        </w:tc>
        <w:tc>
          <w:tcPr>
            <w:tcW w:w="4986" w:type="dxa"/>
            <w:shd w:val="clear" w:color="auto" w:fill="auto"/>
          </w:tcPr>
          <w:p w14:paraId="67A4410E" w14:textId="77777777" w:rsidR="00813EFB" w:rsidRDefault="008818B7">
            <w:pPr>
              <w:rPr>
                <w:szCs w:val="24"/>
                <w:lang w:eastAsia="lt-LT"/>
              </w:rPr>
            </w:pPr>
            <w:r>
              <w:rPr>
                <w:szCs w:val="24"/>
                <w:lang w:eastAsia="lt-LT"/>
              </w:rPr>
              <w:t>Prieigos prievadas bazinių stočių įrangai</w:t>
            </w:r>
          </w:p>
        </w:tc>
        <w:tc>
          <w:tcPr>
            <w:tcW w:w="2597" w:type="dxa"/>
            <w:shd w:val="clear" w:color="auto" w:fill="auto"/>
            <w:noWrap/>
          </w:tcPr>
          <w:p w14:paraId="23609DF0" w14:textId="77777777" w:rsidR="00813EFB" w:rsidRDefault="008818B7">
            <w:pPr>
              <w:rPr>
                <w:szCs w:val="24"/>
                <w:lang w:eastAsia="lt-LT"/>
              </w:rPr>
            </w:pPr>
            <w:r>
              <w:rPr>
                <w:szCs w:val="24"/>
                <w:lang w:eastAsia="lt-LT"/>
              </w:rPr>
              <w:t>G.703 120 Om simetrinė</w:t>
            </w:r>
          </w:p>
        </w:tc>
        <w:tc>
          <w:tcPr>
            <w:tcW w:w="6696" w:type="dxa"/>
            <w:shd w:val="clear" w:color="auto" w:fill="auto"/>
            <w:vAlign w:val="center"/>
          </w:tcPr>
          <w:p w14:paraId="4C97D096" w14:textId="77777777" w:rsidR="00813EFB" w:rsidRDefault="008818B7">
            <w:pPr>
              <w:rPr>
                <w:szCs w:val="24"/>
                <w:lang w:eastAsia="lt-LT"/>
              </w:rPr>
            </w:pPr>
            <w:r>
              <w:rPr>
                <w:szCs w:val="24"/>
                <w:lang w:eastAsia="lt-LT"/>
              </w:rPr>
              <w:t xml:space="preserve">10/100 </w:t>
            </w:r>
            <w:r>
              <w:rPr>
                <w:i/>
                <w:szCs w:val="24"/>
                <w:lang w:eastAsia="lt-LT"/>
              </w:rPr>
              <w:t>Fast Ethernet</w:t>
            </w:r>
            <w:r>
              <w:rPr>
                <w:szCs w:val="24"/>
                <w:lang w:eastAsia="lt-LT"/>
              </w:rPr>
              <w:t xml:space="preserve"> (RJ45)</w:t>
            </w:r>
          </w:p>
        </w:tc>
      </w:tr>
      <w:tr w:rsidR="00813EFB" w14:paraId="5085BFAB" w14:textId="77777777">
        <w:trPr>
          <w:trHeight w:val="70"/>
          <w:jc w:val="center"/>
        </w:trPr>
        <w:tc>
          <w:tcPr>
            <w:tcW w:w="742" w:type="dxa"/>
            <w:shd w:val="clear" w:color="auto" w:fill="auto"/>
          </w:tcPr>
          <w:p w14:paraId="1C96C926" w14:textId="47F94680" w:rsidR="00813EFB" w:rsidRDefault="008818B7">
            <w:pPr>
              <w:rPr>
                <w:szCs w:val="24"/>
                <w:lang w:eastAsia="lt-LT"/>
              </w:rPr>
            </w:pPr>
            <w:r>
              <w:rPr>
                <w:szCs w:val="24"/>
              </w:rPr>
              <w:t>5.3.</w:t>
            </w:r>
            <w:r>
              <w:rPr>
                <w:szCs w:val="24"/>
              </w:rPr>
              <w:tab/>
            </w:r>
          </w:p>
        </w:tc>
        <w:tc>
          <w:tcPr>
            <w:tcW w:w="4986" w:type="dxa"/>
            <w:shd w:val="clear" w:color="auto" w:fill="auto"/>
          </w:tcPr>
          <w:p w14:paraId="5FAF7C43" w14:textId="77777777" w:rsidR="00813EFB" w:rsidRDefault="008818B7">
            <w:pPr>
              <w:rPr>
                <w:szCs w:val="24"/>
                <w:lang w:eastAsia="lt-LT"/>
              </w:rPr>
            </w:pPr>
            <w:r>
              <w:rPr>
                <w:szCs w:val="24"/>
                <w:lang w:eastAsia="lt-LT"/>
              </w:rPr>
              <w:t>Duomenų srauto perdavimo sparta bazinių stočių įrangai*</w:t>
            </w:r>
          </w:p>
        </w:tc>
        <w:tc>
          <w:tcPr>
            <w:tcW w:w="2597" w:type="dxa"/>
            <w:shd w:val="clear" w:color="auto" w:fill="auto"/>
            <w:noWrap/>
            <w:vAlign w:val="center"/>
          </w:tcPr>
          <w:p w14:paraId="6A3EFECA" w14:textId="77777777" w:rsidR="00813EFB" w:rsidRDefault="008818B7">
            <w:pPr>
              <w:rPr>
                <w:szCs w:val="24"/>
                <w:lang w:eastAsia="lt-LT"/>
              </w:rPr>
            </w:pPr>
            <w:r>
              <w:rPr>
                <w:szCs w:val="24"/>
                <w:lang w:eastAsia="lt-LT"/>
              </w:rPr>
              <w:t>Iki 2 048 Kb/s</w:t>
            </w:r>
          </w:p>
        </w:tc>
        <w:tc>
          <w:tcPr>
            <w:tcW w:w="6696" w:type="dxa"/>
            <w:shd w:val="clear" w:color="auto" w:fill="auto"/>
            <w:vAlign w:val="center"/>
          </w:tcPr>
          <w:p w14:paraId="0DC16D2B" w14:textId="77777777" w:rsidR="00813EFB" w:rsidRDefault="008818B7">
            <w:pPr>
              <w:rPr>
                <w:szCs w:val="24"/>
                <w:lang w:eastAsia="lt-LT"/>
              </w:rPr>
            </w:pPr>
            <w:r>
              <w:rPr>
                <w:szCs w:val="24"/>
                <w:lang w:eastAsia="lt-LT"/>
              </w:rPr>
              <w:t>Iki 100 Mb/s</w:t>
            </w:r>
          </w:p>
        </w:tc>
      </w:tr>
      <w:tr w:rsidR="00813EFB" w14:paraId="1F28CB30" w14:textId="77777777">
        <w:trPr>
          <w:trHeight w:val="70"/>
          <w:jc w:val="center"/>
        </w:trPr>
        <w:tc>
          <w:tcPr>
            <w:tcW w:w="742" w:type="dxa"/>
            <w:shd w:val="clear" w:color="auto" w:fill="auto"/>
          </w:tcPr>
          <w:p w14:paraId="3616F40A" w14:textId="1305EE92" w:rsidR="00813EFB" w:rsidRDefault="008818B7">
            <w:pPr>
              <w:rPr>
                <w:szCs w:val="24"/>
                <w:lang w:eastAsia="lt-LT"/>
              </w:rPr>
            </w:pPr>
            <w:r>
              <w:rPr>
                <w:szCs w:val="24"/>
              </w:rPr>
              <w:t>5.4.</w:t>
            </w:r>
            <w:r>
              <w:rPr>
                <w:szCs w:val="24"/>
              </w:rPr>
              <w:tab/>
            </w:r>
          </w:p>
        </w:tc>
        <w:tc>
          <w:tcPr>
            <w:tcW w:w="4986" w:type="dxa"/>
            <w:shd w:val="clear" w:color="auto" w:fill="auto"/>
          </w:tcPr>
          <w:p w14:paraId="299CF335" w14:textId="77777777" w:rsidR="00813EFB" w:rsidRDefault="008818B7">
            <w:pPr>
              <w:rPr>
                <w:szCs w:val="24"/>
                <w:lang w:eastAsia="lt-LT"/>
              </w:rPr>
            </w:pPr>
            <w:r>
              <w:rPr>
                <w:szCs w:val="24"/>
                <w:lang w:eastAsia="lt-LT"/>
              </w:rPr>
              <w:t>Prieigos technologija valdiklio įrangai</w:t>
            </w:r>
          </w:p>
        </w:tc>
        <w:tc>
          <w:tcPr>
            <w:tcW w:w="2597" w:type="dxa"/>
            <w:shd w:val="clear" w:color="auto" w:fill="auto"/>
            <w:noWrap/>
          </w:tcPr>
          <w:p w14:paraId="052B0E5A" w14:textId="77777777" w:rsidR="00813EFB" w:rsidRDefault="008818B7">
            <w:pPr>
              <w:rPr>
                <w:szCs w:val="24"/>
                <w:lang w:eastAsia="lt-LT"/>
              </w:rPr>
            </w:pPr>
            <w:r>
              <w:rPr>
                <w:szCs w:val="24"/>
                <w:lang w:eastAsia="lt-LT"/>
              </w:rPr>
              <w:t>SDH</w:t>
            </w:r>
          </w:p>
        </w:tc>
        <w:tc>
          <w:tcPr>
            <w:tcW w:w="6696" w:type="dxa"/>
            <w:shd w:val="clear" w:color="auto" w:fill="auto"/>
            <w:vAlign w:val="center"/>
          </w:tcPr>
          <w:p w14:paraId="5FD23ADB" w14:textId="77777777" w:rsidR="00813EFB" w:rsidRDefault="008818B7">
            <w:pPr>
              <w:rPr>
                <w:szCs w:val="24"/>
                <w:lang w:eastAsia="lt-LT"/>
              </w:rPr>
            </w:pPr>
            <w:r>
              <w:rPr>
                <w:szCs w:val="24"/>
                <w:lang w:eastAsia="lt-LT"/>
              </w:rPr>
              <w:t xml:space="preserve">100/1000 </w:t>
            </w:r>
            <w:r>
              <w:rPr>
                <w:i/>
                <w:szCs w:val="24"/>
                <w:lang w:eastAsia="lt-LT"/>
              </w:rPr>
              <w:t xml:space="preserve">Fast Ethernet </w:t>
            </w:r>
            <w:r>
              <w:rPr>
                <w:szCs w:val="24"/>
                <w:lang w:eastAsia="lt-LT"/>
              </w:rPr>
              <w:t>(RJ45),</w:t>
            </w:r>
            <w:r>
              <w:rPr>
                <w:i/>
                <w:szCs w:val="24"/>
                <w:lang w:eastAsia="lt-LT"/>
              </w:rPr>
              <w:t xml:space="preserve"> </w:t>
            </w:r>
            <w:r>
              <w:rPr>
                <w:szCs w:val="24"/>
                <w:lang w:eastAsia="lt-LT"/>
              </w:rPr>
              <w:t xml:space="preserve">100 </w:t>
            </w:r>
            <w:r>
              <w:rPr>
                <w:i/>
                <w:szCs w:val="24"/>
                <w:lang w:eastAsia="lt-LT"/>
              </w:rPr>
              <w:t xml:space="preserve">Base </w:t>
            </w:r>
            <w:r>
              <w:rPr>
                <w:szCs w:val="24"/>
                <w:lang w:eastAsia="lt-LT"/>
              </w:rPr>
              <w:t>FX</w:t>
            </w:r>
            <w:r>
              <w:rPr>
                <w:i/>
                <w:szCs w:val="24"/>
                <w:lang w:eastAsia="lt-LT"/>
              </w:rPr>
              <w:t xml:space="preserve">, </w:t>
            </w:r>
            <w:r>
              <w:rPr>
                <w:szCs w:val="24"/>
                <w:lang w:eastAsia="lt-LT"/>
              </w:rPr>
              <w:t>1000</w:t>
            </w:r>
            <w:r>
              <w:rPr>
                <w:i/>
                <w:szCs w:val="24"/>
                <w:lang w:eastAsia="lt-LT"/>
              </w:rPr>
              <w:t xml:space="preserve"> Base</w:t>
            </w:r>
            <w:r>
              <w:rPr>
                <w:szCs w:val="24"/>
                <w:lang w:eastAsia="lt-LT"/>
              </w:rPr>
              <w:t xml:space="preserve"> X</w:t>
            </w:r>
          </w:p>
        </w:tc>
      </w:tr>
      <w:tr w:rsidR="00813EFB" w14:paraId="3A4794FB" w14:textId="77777777">
        <w:trPr>
          <w:trHeight w:val="70"/>
          <w:jc w:val="center"/>
        </w:trPr>
        <w:tc>
          <w:tcPr>
            <w:tcW w:w="742" w:type="dxa"/>
            <w:shd w:val="clear" w:color="auto" w:fill="auto"/>
          </w:tcPr>
          <w:p w14:paraId="7B07ABED" w14:textId="2CAFC857" w:rsidR="00813EFB" w:rsidRDefault="008818B7">
            <w:pPr>
              <w:rPr>
                <w:szCs w:val="24"/>
                <w:lang w:eastAsia="lt-LT"/>
              </w:rPr>
            </w:pPr>
            <w:r>
              <w:rPr>
                <w:szCs w:val="24"/>
              </w:rPr>
              <w:t>5.5.</w:t>
            </w:r>
            <w:r>
              <w:rPr>
                <w:szCs w:val="24"/>
              </w:rPr>
              <w:tab/>
            </w:r>
          </w:p>
        </w:tc>
        <w:tc>
          <w:tcPr>
            <w:tcW w:w="4986" w:type="dxa"/>
            <w:shd w:val="clear" w:color="auto" w:fill="auto"/>
          </w:tcPr>
          <w:p w14:paraId="705BABD7" w14:textId="77777777" w:rsidR="00813EFB" w:rsidRDefault="008818B7">
            <w:pPr>
              <w:rPr>
                <w:szCs w:val="24"/>
                <w:lang w:eastAsia="lt-LT"/>
              </w:rPr>
            </w:pPr>
            <w:r>
              <w:rPr>
                <w:szCs w:val="24"/>
                <w:lang w:eastAsia="lt-LT"/>
              </w:rPr>
              <w:t>Prieigos prievadas valdiklio įrangai</w:t>
            </w:r>
          </w:p>
        </w:tc>
        <w:tc>
          <w:tcPr>
            <w:tcW w:w="2597" w:type="dxa"/>
            <w:shd w:val="clear" w:color="auto" w:fill="auto"/>
            <w:noWrap/>
          </w:tcPr>
          <w:p w14:paraId="07DC43FB" w14:textId="77777777" w:rsidR="00813EFB" w:rsidRDefault="008818B7">
            <w:pPr>
              <w:rPr>
                <w:szCs w:val="24"/>
                <w:lang w:eastAsia="lt-LT"/>
              </w:rPr>
            </w:pPr>
            <w:r>
              <w:rPr>
                <w:szCs w:val="24"/>
                <w:lang w:eastAsia="lt-LT"/>
              </w:rPr>
              <w:t>Optinė vienamodė, dviejų skaidulų</w:t>
            </w:r>
          </w:p>
        </w:tc>
        <w:tc>
          <w:tcPr>
            <w:tcW w:w="6696" w:type="dxa"/>
            <w:shd w:val="clear" w:color="auto" w:fill="auto"/>
            <w:vAlign w:val="center"/>
          </w:tcPr>
          <w:p w14:paraId="2828A4D0" w14:textId="77777777" w:rsidR="00813EFB" w:rsidRDefault="008818B7">
            <w:pPr>
              <w:rPr>
                <w:szCs w:val="24"/>
                <w:lang w:eastAsia="lt-LT"/>
              </w:rPr>
            </w:pPr>
            <w:r>
              <w:rPr>
                <w:szCs w:val="24"/>
                <w:lang w:eastAsia="lt-LT"/>
              </w:rPr>
              <w:t xml:space="preserve">100/1000 </w:t>
            </w:r>
            <w:r>
              <w:rPr>
                <w:i/>
                <w:szCs w:val="24"/>
                <w:lang w:eastAsia="lt-LT"/>
              </w:rPr>
              <w:t>Fast Ethernet</w:t>
            </w:r>
            <w:r>
              <w:rPr>
                <w:szCs w:val="24"/>
                <w:lang w:eastAsia="lt-LT"/>
              </w:rPr>
              <w:t xml:space="preserve"> (RJ45), 100 </w:t>
            </w:r>
            <w:r>
              <w:rPr>
                <w:i/>
                <w:szCs w:val="24"/>
                <w:lang w:eastAsia="lt-LT"/>
              </w:rPr>
              <w:t xml:space="preserve">Base </w:t>
            </w:r>
            <w:r>
              <w:rPr>
                <w:szCs w:val="24"/>
                <w:lang w:eastAsia="lt-LT"/>
              </w:rPr>
              <w:t xml:space="preserve">FX, 1000 </w:t>
            </w:r>
            <w:r>
              <w:rPr>
                <w:i/>
                <w:szCs w:val="24"/>
                <w:lang w:eastAsia="lt-LT"/>
              </w:rPr>
              <w:t xml:space="preserve">Base </w:t>
            </w:r>
            <w:r>
              <w:rPr>
                <w:szCs w:val="24"/>
                <w:lang w:eastAsia="lt-LT"/>
              </w:rPr>
              <w:t>X</w:t>
            </w:r>
          </w:p>
        </w:tc>
      </w:tr>
      <w:tr w:rsidR="00813EFB" w14:paraId="21BD3D59" w14:textId="77777777">
        <w:trPr>
          <w:trHeight w:val="70"/>
          <w:jc w:val="center"/>
        </w:trPr>
        <w:tc>
          <w:tcPr>
            <w:tcW w:w="742" w:type="dxa"/>
            <w:shd w:val="clear" w:color="auto" w:fill="auto"/>
          </w:tcPr>
          <w:p w14:paraId="672B3DB8" w14:textId="48E34EB2" w:rsidR="00813EFB" w:rsidRDefault="008818B7">
            <w:pPr>
              <w:rPr>
                <w:szCs w:val="24"/>
                <w:lang w:eastAsia="lt-LT"/>
              </w:rPr>
            </w:pPr>
            <w:r>
              <w:rPr>
                <w:szCs w:val="24"/>
              </w:rPr>
              <w:t>5.6.</w:t>
            </w:r>
            <w:r>
              <w:rPr>
                <w:szCs w:val="24"/>
              </w:rPr>
              <w:tab/>
            </w:r>
          </w:p>
        </w:tc>
        <w:tc>
          <w:tcPr>
            <w:tcW w:w="4986" w:type="dxa"/>
            <w:shd w:val="clear" w:color="auto" w:fill="auto"/>
          </w:tcPr>
          <w:p w14:paraId="00EBA233" w14:textId="77777777" w:rsidR="00813EFB" w:rsidRDefault="008818B7">
            <w:pPr>
              <w:rPr>
                <w:szCs w:val="24"/>
                <w:lang w:eastAsia="lt-LT"/>
              </w:rPr>
            </w:pPr>
            <w:r>
              <w:rPr>
                <w:szCs w:val="24"/>
                <w:lang w:eastAsia="lt-LT"/>
              </w:rPr>
              <w:t>Duomenų srauto perdavimo sparta valdiklio įrangai</w:t>
            </w:r>
          </w:p>
        </w:tc>
        <w:tc>
          <w:tcPr>
            <w:tcW w:w="2597" w:type="dxa"/>
            <w:shd w:val="clear" w:color="auto" w:fill="auto"/>
            <w:noWrap/>
            <w:vAlign w:val="center"/>
          </w:tcPr>
          <w:p w14:paraId="6ABA36A5" w14:textId="77777777" w:rsidR="00813EFB" w:rsidRDefault="008818B7">
            <w:pPr>
              <w:rPr>
                <w:szCs w:val="24"/>
                <w:lang w:eastAsia="lt-LT"/>
              </w:rPr>
            </w:pPr>
            <w:r>
              <w:rPr>
                <w:szCs w:val="24"/>
                <w:lang w:eastAsia="lt-LT"/>
              </w:rPr>
              <w:t>STM-1</w:t>
            </w:r>
          </w:p>
        </w:tc>
        <w:tc>
          <w:tcPr>
            <w:tcW w:w="6696" w:type="dxa"/>
            <w:shd w:val="clear" w:color="auto" w:fill="auto"/>
            <w:vAlign w:val="center"/>
          </w:tcPr>
          <w:p w14:paraId="04CF5A06" w14:textId="77777777" w:rsidR="00813EFB" w:rsidRDefault="008818B7">
            <w:pPr>
              <w:rPr>
                <w:szCs w:val="24"/>
                <w:lang w:eastAsia="lt-LT"/>
              </w:rPr>
            </w:pPr>
            <w:r>
              <w:rPr>
                <w:szCs w:val="24"/>
                <w:lang w:eastAsia="lt-LT"/>
              </w:rPr>
              <w:t>100/1000 Mbps</w:t>
            </w:r>
          </w:p>
        </w:tc>
      </w:tr>
      <w:tr w:rsidR="00813EFB" w14:paraId="6C54BB1D" w14:textId="77777777">
        <w:trPr>
          <w:trHeight w:val="70"/>
          <w:jc w:val="center"/>
        </w:trPr>
        <w:tc>
          <w:tcPr>
            <w:tcW w:w="742" w:type="dxa"/>
            <w:shd w:val="clear" w:color="auto" w:fill="auto"/>
          </w:tcPr>
          <w:p w14:paraId="73E73667" w14:textId="469464F0" w:rsidR="00813EFB" w:rsidRDefault="008818B7">
            <w:pPr>
              <w:rPr>
                <w:szCs w:val="24"/>
                <w:lang w:eastAsia="lt-LT"/>
              </w:rPr>
            </w:pPr>
            <w:r>
              <w:rPr>
                <w:szCs w:val="24"/>
              </w:rPr>
              <w:t>5.7.</w:t>
            </w:r>
            <w:r>
              <w:rPr>
                <w:szCs w:val="24"/>
              </w:rPr>
              <w:tab/>
            </w:r>
          </w:p>
        </w:tc>
        <w:tc>
          <w:tcPr>
            <w:tcW w:w="4986" w:type="dxa"/>
            <w:shd w:val="clear" w:color="auto" w:fill="auto"/>
          </w:tcPr>
          <w:p w14:paraId="081EFAAB" w14:textId="77777777" w:rsidR="00813EFB" w:rsidRDefault="008818B7">
            <w:pPr>
              <w:rPr>
                <w:color w:val="FF0000"/>
                <w:szCs w:val="24"/>
                <w:lang w:eastAsia="lt-LT"/>
              </w:rPr>
            </w:pPr>
            <w:r>
              <w:rPr>
                <w:szCs w:val="24"/>
                <w:lang w:eastAsia="lt-LT"/>
              </w:rPr>
              <w:t xml:space="preserve">Gaišties laikas (angl. </w:t>
            </w:r>
            <w:r>
              <w:rPr>
                <w:i/>
                <w:szCs w:val="24"/>
                <w:lang w:eastAsia="lt-LT"/>
              </w:rPr>
              <w:t>latency</w:t>
            </w:r>
            <w:r>
              <w:rPr>
                <w:szCs w:val="24"/>
                <w:lang w:eastAsia="lt-LT"/>
              </w:rPr>
              <w:t>)</w:t>
            </w:r>
          </w:p>
        </w:tc>
        <w:tc>
          <w:tcPr>
            <w:tcW w:w="9293" w:type="dxa"/>
            <w:gridSpan w:val="2"/>
            <w:shd w:val="clear" w:color="auto" w:fill="auto"/>
            <w:noWrap/>
            <w:vAlign w:val="center"/>
          </w:tcPr>
          <w:p w14:paraId="27831F4E" w14:textId="77777777" w:rsidR="00813EFB" w:rsidRDefault="008818B7">
            <w:pPr>
              <w:rPr>
                <w:szCs w:val="24"/>
                <w:lang w:eastAsia="lt-LT"/>
              </w:rPr>
            </w:pPr>
            <w:r>
              <w:rPr>
                <w:szCs w:val="24"/>
                <w:lang w:eastAsia="lt-LT"/>
              </w:rPr>
              <w:t>Iki 15 ms</w:t>
            </w:r>
          </w:p>
        </w:tc>
      </w:tr>
      <w:tr w:rsidR="00813EFB" w14:paraId="55189566" w14:textId="77777777">
        <w:trPr>
          <w:trHeight w:val="70"/>
          <w:jc w:val="center"/>
        </w:trPr>
        <w:tc>
          <w:tcPr>
            <w:tcW w:w="742" w:type="dxa"/>
            <w:shd w:val="clear" w:color="auto" w:fill="auto"/>
          </w:tcPr>
          <w:p w14:paraId="099B4831" w14:textId="3940D447" w:rsidR="00813EFB" w:rsidRDefault="008818B7">
            <w:pPr>
              <w:rPr>
                <w:szCs w:val="24"/>
                <w:lang w:eastAsia="lt-LT"/>
              </w:rPr>
            </w:pPr>
            <w:r>
              <w:rPr>
                <w:szCs w:val="24"/>
              </w:rPr>
              <w:t>5.8.</w:t>
            </w:r>
            <w:r>
              <w:rPr>
                <w:szCs w:val="24"/>
              </w:rPr>
              <w:tab/>
            </w:r>
          </w:p>
        </w:tc>
        <w:tc>
          <w:tcPr>
            <w:tcW w:w="4986" w:type="dxa"/>
            <w:shd w:val="clear" w:color="auto" w:fill="auto"/>
          </w:tcPr>
          <w:p w14:paraId="252D2EA2" w14:textId="77777777" w:rsidR="00813EFB" w:rsidRDefault="008818B7">
            <w:pPr>
              <w:rPr>
                <w:szCs w:val="24"/>
                <w:lang w:eastAsia="lt-LT"/>
              </w:rPr>
            </w:pPr>
            <w:r>
              <w:rPr>
                <w:szCs w:val="24"/>
                <w:lang w:eastAsia="lt-LT"/>
              </w:rPr>
              <w:t>Prarasti paketai</w:t>
            </w:r>
          </w:p>
        </w:tc>
        <w:tc>
          <w:tcPr>
            <w:tcW w:w="9293" w:type="dxa"/>
            <w:gridSpan w:val="2"/>
            <w:shd w:val="clear" w:color="auto" w:fill="auto"/>
            <w:noWrap/>
          </w:tcPr>
          <w:p w14:paraId="5162C47B" w14:textId="77777777" w:rsidR="00813EFB" w:rsidRDefault="008818B7">
            <w:pPr>
              <w:rPr>
                <w:szCs w:val="24"/>
                <w:lang w:eastAsia="lt-LT"/>
              </w:rPr>
            </w:pPr>
            <w:r>
              <w:rPr>
                <w:lang w:eastAsia="lt-LT"/>
              </w:rPr>
              <w:t>Iki 0,01 % (iki 2023 m.), iki 0,001 % (nuo 2023 m.)</w:t>
            </w:r>
          </w:p>
        </w:tc>
      </w:tr>
      <w:tr w:rsidR="00813EFB" w14:paraId="6FC3309A" w14:textId="77777777">
        <w:trPr>
          <w:trHeight w:val="70"/>
          <w:jc w:val="center"/>
        </w:trPr>
        <w:tc>
          <w:tcPr>
            <w:tcW w:w="742" w:type="dxa"/>
            <w:shd w:val="clear" w:color="auto" w:fill="auto"/>
          </w:tcPr>
          <w:p w14:paraId="2B28476B" w14:textId="3A99DEDB" w:rsidR="00813EFB" w:rsidRDefault="008818B7">
            <w:pPr>
              <w:rPr>
                <w:szCs w:val="24"/>
                <w:lang w:eastAsia="lt-LT"/>
              </w:rPr>
            </w:pPr>
            <w:r>
              <w:rPr>
                <w:szCs w:val="24"/>
              </w:rPr>
              <w:t>5.9.</w:t>
            </w:r>
            <w:r>
              <w:rPr>
                <w:szCs w:val="24"/>
              </w:rPr>
              <w:tab/>
            </w:r>
          </w:p>
        </w:tc>
        <w:tc>
          <w:tcPr>
            <w:tcW w:w="4986" w:type="dxa"/>
            <w:shd w:val="clear" w:color="auto" w:fill="auto"/>
          </w:tcPr>
          <w:p w14:paraId="434893C9" w14:textId="77777777" w:rsidR="00813EFB" w:rsidRDefault="008818B7">
            <w:pPr>
              <w:rPr>
                <w:szCs w:val="24"/>
                <w:lang w:eastAsia="lt-LT"/>
              </w:rPr>
            </w:pPr>
            <w:r>
              <w:rPr>
                <w:szCs w:val="24"/>
                <w:lang w:eastAsia="lt-LT"/>
              </w:rPr>
              <w:t xml:space="preserve">Paketo dydis </w:t>
            </w:r>
          </w:p>
        </w:tc>
        <w:tc>
          <w:tcPr>
            <w:tcW w:w="9293" w:type="dxa"/>
            <w:gridSpan w:val="2"/>
            <w:shd w:val="clear" w:color="auto" w:fill="auto"/>
            <w:noWrap/>
          </w:tcPr>
          <w:p w14:paraId="525A5D89" w14:textId="77777777" w:rsidR="00813EFB" w:rsidRDefault="008818B7">
            <w:pPr>
              <w:rPr>
                <w:szCs w:val="24"/>
                <w:lang w:eastAsia="lt-LT"/>
              </w:rPr>
            </w:pPr>
            <w:r>
              <w:rPr>
                <w:szCs w:val="24"/>
                <w:lang w:eastAsia="lt-LT"/>
              </w:rPr>
              <w:t>Ne mažesnis kaip 1 450</w:t>
            </w:r>
          </w:p>
        </w:tc>
      </w:tr>
      <w:tr w:rsidR="00813EFB" w14:paraId="151EFD83" w14:textId="77777777">
        <w:trPr>
          <w:trHeight w:val="70"/>
          <w:jc w:val="center"/>
        </w:trPr>
        <w:tc>
          <w:tcPr>
            <w:tcW w:w="742" w:type="dxa"/>
            <w:shd w:val="clear" w:color="auto" w:fill="auto"/>
          </w:tcPr>
          <w:p w14:paraId="2E2C6A00" w14:textId="44A45A04" w:rsidR="00813EFB" w:rsidRDefault="008818B7">
            <w:pPr>
              <w:rPr>
                <w:szCs w:val="24"/>
                <w:lang w:eastAsia="lt-LT"/>
              </w:rPr>
            </w:pPr>
            <w:r>
              <w:rPr>
                <w:szCs w:val="24"/>
              </w:rPr>
              <w:t>5.10.</w:t>
            </w:r>
            <w:r>
              <w:rPr>
                <w:szCs w:val="24"/>
              </w:rPr>
              <w:tab/>
            </w:r>
          </w:p>
        </w:tc>
        <w:tc>
          <w:tcPr>
            <w:tcW w:w="4986" w:type="dxa"/>
            <w:shd w:val="clear" w:color="auto" w:fill="auto"/>
          </w:tcPr>
          <w:p w14:paraId="78EB44C2" w14:textId="77777777" w:rsidR="00813EFB" w:rsidRDefault="008818B7">
            <w:pPr>
              <w:rPr>
                <w:szCs w:val="24"/>
                <w:lang w:eastAsia="lt-LT"/>
              </w:rPr>
            </w:pPr>
            <w:r>
              <w:rPr>
                <w:szCs w:val="24"/>
                <w:lang w:eastAsia="lt-LT"/>
              </w:rPr>
              <w:t>Geografinė vieta</w:t>
            </w:r>
          </w:p>
        </w:tc>
        <w:tc>
          <w:tcPr>
            <w:tcW w:w="9293" w:type="dxa"/>
            <w:gridSpan w:val="2"/>
            <w:shd w:val="clear" w:color="auto" w:fill="auto"/>
            <w:noWrap/>
          </w:tcPr>
          <w:p w14:paraId="74B9C09B" w14:textId="77777777" w:rsidR="00813EFB" w:rsidRDefault="008818B7">
            <w:pPr>
              <w:rPr>
                <w:szCs w:val="24"/>
                <w:lang w:eastAsia="lt-LT"/>
              </w:rPr>
            </w:pPr>
            <w:r>
              <w:rPr>
                <w:szCs w:val="24"/>
                <w:lang w:eastAsia="lt-LT"/>
              </w:rPr>
              <w:t>Tarp Lietuvos teritorijos geografinių adresų / tarp Lietuvos teritorijos geografinių adresų ir geografinių adresų, esančių už Lietuvos teritorijos ribų</w:t>
            </w:r>
          </w:p>
        </w:tc>
      </w:tr>
      <w:tr w:rsidR="00813EFB" w14:paraId="3BB77FAF" w14:textId="77777777">
        <w:trPr>
          <w:trHeight w:val="70"/>
          <w:jc w:val="center"/>
        </w:trPr>
        <w:tc>
          <w:tcPr>
            <w:tcW w:w="742" w:type="dxa"/>
            <w:shd w:val="clear" w:color="auto" w:fill="auto"/>
          </w:tcPr>
          <w:p w14:paraId="60F04029" w14:textId="14A62FFC" w:rsidR="00813EFB" w:rsidRDefault="008818B7">
            <w:pPr>
              <w:rPr>
                <w:szCs w:val="24"/>
                <w:lang w:eastAsia="lt-LT"/>
              </w:rPr>
            </w:pPr>
            <w:r>
              <w:rPr>
                <w:szCs w:val="24"/>
              </w:rPr>
              <w:t>5.11.</w:t>
            </w:r>
            <w:r>
              <w:rPr>
                <w:szCs w:val="24"/>
              </w:rPr>
              <w:tab/>
            </w:r>
          </w:p>
        </w:tc>
        <w:tc>
          <w:tcPr>
            <w:tcW w:w="4986" w:type="dxa"/>
            <w:shd w:val="clear" w:color="auto" w:fill="auto"/>
          </w:tcPr>
          <w:p w14:paraId="7BDA6039" w14:textId="77777777" w:rsidR="00813EFB" w:rsidRDefault="008818B7">
            <w:pPr>
              <w:rPr>
                <w:szCs w:val="24"/>
                <w:lang w:eastAsia="lt-LT"/>
              </w:rPr>
            </w:pPr>
            <w:r>
              <w:rPr>
                <w:szCs w:val="24"/>
                <w:lang w:eastAsia="lt-LT"/>
              </w:rPr>
              <w:t>Paslaugos prieinamumas per metus (ne mažiau kaip)</w:t>
            </w:r>
          </w:p>
        </w:tc>
        <w:tc>
          <w:tcPr>
            <w:tcW w:w="9293" w:type="dxa"/>
            <w:gridSpan w:val="2"/>
            <w:shd w:val="clear" w:color="auto" w:fill="auto"/>
            <w:noWrap/>
            <w:vAlign w:val="center"/>
          </w:tcPr>
          <w:p w14:paraId="03AA6A2A" w14:textId="77777777" w:rsidR="00813EFB" w:rsidRDefault="008818B7">
            <w:pPr>
              <w:rPr>
                <w:szCs w:val="24"/>
                <w:lang w:eastAsia="lt-LT"/>
              </w:rPr>
            </w:pPr>
            <w:r>
              <w:rPr>
                <w:szCs w:val="24"/>
                <w:lang w:eastAsia="lt-LT"/>
              </w:rPr>
              <w:t>99 %</w:t>
            </w:r>
          </w:p>
        </w:tc>
      </w:tr>
      <w:tr w:rsidR="00813EFB" w14:paraId="6EA44504" w14:textId="77777777">
        <w:trPr>
          <w:trHeight w:val="70"/>
          <w:jc w:val="center"/>
        </w:trPr>
        <w:tc>
          <w:tcPr>
            <w:tcW w:w="742" w:type="dxa"/>
            <w:shd w:val="clear" w:color="auto" w:fill="auto"/>
          </w:tcPr>
          <w:p w14:paraId="09AA3FC8" w14:textId="2D82CB14" w:rsidR="00813EFB" w:rsidRDefault="008818B7">
            <w:pPr>
              <w:rPr>
                <w:szCs w:val="24"/>
                <w:lang w:eastAsia="lt-LT"/>
              </w:rPr>
            </w:pPr>
            <w:r>
              <w:rPr>
                <w:szCs w:val="24"/>
              </w:rPr>
              <w:t>5.12.</w:t>
            </w:r>
            <w:r>
              <w:rPr>
                <w:szCs w:val="24"/>
              </w:rPr>
              <w:tab/>
            </w:r>
          </w:p>
        </w:tc>
        <w:tc>
          <w:tcPr>
            <w:tcW w:w="4986" w:type="dxa"/>
            <w:shd w:val="clear" w:color="auto" w:fill="auto"/>
          </w:tcPr>
          <w:p w14:paraId="635DA203" w14:textId="77777777" w:rsidR="00813EFB" w:rsidRDefault="008818B7">
            <w:pPr>
              <w:rPr>
                <w:szCs w:val="24"/>
                <w:lang w:eastAsia="lt-LT"/>
              </w:rPr>
            </w:pPr>
            <w:r>
              <w:rPr>
                <w:szCs w:val="24"/>
                <w:lang w:eastAsia="lt-LT"/>
              </w:rPr>
              <w:t>Reakcijos į gedimus laikas</w:t>
            </w:r>
          </w:p>
        </w:tc>
        <w:tc>
          <w:tcPr>
            <w:tcW w:w="9293" w:type="dxa"/>
            <w:gridSpan w:val="2"/>
            <w:shd w:val="clear" w:color="auto" w:fill="auto"/>
            <w:noWrap/>
            <w:vAlign w:val="center"/>
          </w:tcPr>
          <w:p w14:paraId="1A1D3C70" w14:textId="77777777" w:rsidR="00813EFB" w:rsidRDefault="008818B7">
            <w:pPr>
              <w:rPr>
                <w:szCs w:val="24"/>
                <w:lang w:eastAsia="lt-LT"/>
              </w:rPr>
            </w:pPr>
            <w:r>
              <w:rPr>
                <w:szCs w:val="24"/>
                <w:lang w:eastAsia="lt-LT"/>
              </w:rPr>
              <w:t>Iki 0,5 val.</w:t>
            </w:r>
          </w:p>
        </w:tc>
      </w:tr>
      <w:tr w:rsidR="00813EFB" w14:paraId="0158C97E" w14:textId="77777777">
        <w:trPr>
          <w:trHeight w:val="70"/>
          <w:jc w:val="center"/>
        </w:trPr>
        <w:tc>
          <w:tcPr>
            <w:tcW w:w="742" w:type="dxa"/>
            <w:shd w:val="clear" w:color="auto" w:fill="auto"/>
          </w:tcPr>
          <w:p w14:paraId="2EF88A5D" w14:textId="58277C81" w:rsidR="00813EFB" w:rsidRDefault="008818B7">
            <w:pPr>
              <w:rPr>
                <w:szCs w:val="24"/>
                <w:lang w:eastAsia="lt-LT"/>
              </w:rPr>
            </w:pPr>
            <w:r>
              <w:rPr>
                <w:szCs w:val="24"/>
              </w:rPr>
              <w:t>5.13.</w:t>
            </w:r>
            <w:r>
              <w:rPr>
                <w:szCs w:val="24"/>
              </w:rPr>
              <w:tab/>
            </w:r>
          </w:p>
        </w:tc>
        <w:tc>
          <w:tcPr>
            <w:tcW w:w="4986" w:type="dxa"/>
            <w:shd w:val="clear" w:color="auto" w:fill="auto"/>
          </w:tcPr>
          <w:p w14:paraId="0FE0D872" w14:textId="77777777" w:rsidR="00813EFB" w:rsidRDefault="008818B7">
            <w:pPr>
              <w:rPr>
                <w:szCs w:val="24"/>
                <w:lang w:eastAsia="lt-LT"/>
              </w:rPr>
            </w:pPr>
            <w:r>
              <w:rPr>
                <w:szCs w:val="24"/>
                <w:lang w:eastAsia="lt-LT"/>
              </w:rPr>
              <w:t>Maksimalus paslaugos teikimo atkūrimo laikas</w:t>
            </w:r>
          </w:p>
        </w:tc>
        <w:tc>
          <w:tcPr>
            <w:tcW w:w="9293" w:type="dxa"/>
            <w:gridSpan w:val="2"/>
            <w:shd w:val="clear" w:color="auto" w:fill="auto"/>
            <w:noWrap/>
            <w:vAlign w:val="center"/>
          </w:tcPr>
          <w:p w14:paraId="3FDC4BE8" w14:textId="77777777" w:rsidR="00813EFB" w:rsidRDefault="008818B7">
            <w:pPr>
              <w:rPr>
                <w:szCs w:val="24"/>
                <w:lang w:eastAsia="lt-LT"/>
              </w:rPr>
            </w:pPr>
            <w:r>
              <w:rPr>
                <w:szCs w:val="24"/>
                <w:lang w:eastAsia="lt-LT"/>
              </w:rPr>
              <w:t>Iki 8 val.</w:t>
            </w:r>
          </w:p>
        </w:tc>
      </w:tr>
      <w:tr w:rsidR="00813EFB" w14:paraId="4F53AF8B" w14:textId="77777777">
        <w:trPr>
          <w:trHeight w:val="70"/>
          <w:jc w:val="center"/>
        </w:trPr>
        <w:tc>
          <w:tcPr>
            <w:tcW w:w="742" w:type="dxa"/>
            <w:shd w:val="clear" w:color="auto" w:fill="auto"/>
          </w:tcPr>
          <w:p w14:paraId="4636A1D1" w14:textId="4482DE49" w:rsidR="00813EFB" w:rsidRDefault="008818B7">
            <w:pPr>
              <w:rPr>
                <w:szCs w:val="24"/>
                <w:lang w:eastAsia="lt-LT"/>
              </w:rPr>
            </w:pPr>
            <w:r>
              <w:rPr>
                <w:szCs w:val="24"/>
              </w:rPr>
              <w:t>5.14.</w:t>
            </w:r>
            <w:r>
              <w:rPr>
                <w:szCs w:val="24"/>
              </w:rPr>
              <w:tab/>
            </w:r>
          </w:p>
        </w:tc>
        <w:tc>
          <w:tcPr>
            <w:tcW w:w="4986" w:type="dxa"/>
            <w:shd w:val="clear" w:color="auto" w:fill="auto"/>
          </w:tcPr>
          <w:p w14:paraId="38EAADDD" w14:textId="77777777" w:rsidR="00813EFB" w:rsidRDefault="008818B7">
            <w:pPr>
              <w:rPr>
                <w:szCs w:val="24"/>
                <w:lang w:eastAsia="lt-LT"/>
              </w:rPr>
            </w:pPr>
            <w:r>
              <w:rPr>
                <w:szCs w:val="24"/>
                <w:lang w:eastAsia="lt-LT"/>
              </w:rPr>
              <w:t>Paslaugų sutrikimų trukmė planinių tinklo darbų metu per mėnesį</w:t>
            </w:r>
          </w:p>
        </w:tc>
        <w:tc>
          <w:tcPr>
            <w:tcW w:w="9293" w:type="dxa"/>
            <w:gridSpan w:val="2"/>
            <w:shd w:val="clear" w:color="auto" w:fill="auto"/>
            <w:noWrap/>
            <w:vAlign w:val="center"/>
          </w:tcPr>
          <w:p w14:paraId="1E1CBB8C" w14:textId="77777777" w:rsidR="00813EFB" w:rsidRDefault="008818B7">
            <w:pPr>
              <w:rPr>
                <w:szCs w:val="24"/>
                <w:lang w:eastAsia="lt-LT"/>
              </w:rPr>
            </w:pPr>
            <w:r>
              <w:rPr>
                <w:szCs w:val="24"/>
                <w:lang w:eastAsia="lt-LT"/>
              </w:rPr>
              <w:t>Iki 4 val.</w:t>
            </w:r>
          </w:p>
        </w:tc>
      </w:tr>
      <w:tr w:rsidR="00813EFB" w14:paraId="3851CA93" w14:textId="77777777">
        <w:trPr>
          <w:trHeight w:val="70"/>
          <w:jc w:val="center"/>
        </w:trPr>
        <w:tc>
          <w:tcPr>
            <w:tcW w:w="742" w:type="dxa"/>
            <w:shd w:val="clear" w:color="auto" w:fill="auto"/>
          </w:tcPr>
          <w:p w14:paraId="58823E7D" w14:textId="0A062087" w:rsidR="00813EFB" w:rsidRDefault="008818B7">
            <w:pPr>
              <w:rPr>
                <w:szCs w:val="24"/>
                <w:lang w:eastAsia="lt-LT"/>
              </w:rPr>
            </w:pPr>
            <w:r>
              <w:rPr>
                <w:szCs w:val="24"/>
              </w:rPr>
              <w:lastRenderedPageBreak/>
              <w:t>5.15.</w:t>
            </w:r>
            <w:r>
              <w:rPr>
                <w:szCs w:val="24"/>
              </w:rPr>
              <w:tab/>
            </w:r>
          </w:p>
        </w:tc>
        <w:tc>
          <w:tcPr>
            <w:tcW w:w="4986" w:type="dxa"/>
            <w:shd w:val="clear" w:color="auto" w:fill="auto"/>
          </w:tcPr>
          <w:p w14:paraId="17A416D5" w14:textId="77777777" w:rsidR="00813EFB" w:rsidRDefault="008818B7">
            <w:pPr>
              <w:rPr>
                <w:szCs w:val="24"/>
                <w:lang w:eastAsia="lt-LT"/>
              </w:rPr>
            </w:pPr>
            <w:r>
              <w:rPr>
                <w:szCs w:val="24"/>
                <w:lang w:eastAsia="lt-LT"/>
              </w:rPr>
              <w:t>Duomenų perdavimo paslaugos kiekybinių ir kokybinių rodiklių vykdymo stebėjimas</w:t>
            </w:r>
          </w:p>
        </w:tc>
        <w:tc>
          <w:tcPr>
            <w:tcW w:w="9293" w:type="dxa"/>
            <w:gridSpan w:val="2"/>
            <w:shd w:val="clear" w:color="auto" w:fill="auto"/>
            <w:noWrap/>
            <w:vAlign w:val="center"/>
          </w:tcPr>
          <w:p w14:paraId="0D0C9F8E" w14:textId="77777777" w:rsidR="00813EFB" w:rsidRDefault="008818B7">
            <w:pPr>
              <w:rPr>
                <w:szCs w:val="24"/>
                <w:lang w:eastAsia="lt-LT"/>
              </w:rPr>
            </w:pPr>
            <w:r>
              <w:rPr>
                <w:szCs w:val="24"/>
                <w:lang w:eastAsia="lt-LT"/>
              </w:rPr>
              <w:t xml:space="preserve">Paslaugų valdymo priemonėje </w:t>
            </w:r>
          </w:p>
        </w:tc>
      </w:tr>
    </w:tbl>
    <w:p w14:paraId="34D547E3" w14:textId="77777777" w:rsidR="00813EFB" w:rsidRDefault="00813EFB">
      <w:pPr>
        <w:rPr>
          <w:szCs w:val="24"/>
          <w:lang w:eastAsia="lt-LT"/>
        </w:rPr>
      </w:pPr>
    </w:p>
    <w:p w14:paraId="7533AB2D" w14:textId="5455C63B" w:rsidR="00813EFB" w:rsidRDefault="008818B7">
      <w:pPr>
        <w:ind w:left="284" w:hanging="426"/>
        <w:rPr>
          <w:szCs w:val="24"/>
          <w:lang w:eastAsia="lt-LT"/>
        </w:rPr>
      </w:pPr>
      <w:r>
        <w:rPr>
          <w:szCs w:val="24"/>
          <w:lang w:eastAsia="lt-LT"/>
        </w:rPr>
        <w:t>*Duomenų srauto perdavimo sparta priklauso nuo naudojamos prieigos, ryšio linijos parametrų ir naudojamos technologijos ilgio, slopinimo,            triukšmo ir kt. Pateikiama sparta taip pat gali būti nustatoma Saugiojo tinklo tvarkytojui įvertinus faktinį spartos panaudojimą.</w:t>
      </w:r>
    </w:p>
    <w:p w14:paraId="5A3AC3C6" w14:textId="6F29AD93" w:rsidR="00813EFB" w:rsidRDefault="008818B7">
      <w:pPr>
        <w:ind w:hanging="142"/>
        <w:rPr>
          <w:szCs w:val="24"/>
          <w:lang w:eastAsia="lt-LT"/>
        </w:rPr>
      </w:pPr>
      <w:r>
        <w:rPr>
          <w:szCs w:val="24"/>
          <w:lang w:eastAsia="lt-LT"/>
        </w:rPr>
        <w:t>**Duomenų srautas nešifruojamas, paslaugai teikti nenaudojama tinklo įranga, negalioja 1.</w:t>
      </w:r>
      <w:r>
        <w:rPr>
          <w:szCs w:val="24"/>
          <w:lang w:val="en-GB" w:eastAsia="lt-LT"/>
        </w:rPr>
        <w:t>7</w:t>
      </w:r>
      <w:r>
        <w:rPr>
          <w:szCs w:val="24"/>
          <w:lang w:eastAsia="lt-LT"/>
        </w:rPr>
        <w:t>–1.13 papunkčiai.</w:t>
      </w:r>
    </w:p>
    <w:p w14:paraId="529BD0C4" w14:textId="2CF4C316" w:rsidR="00813EFB" w:rsidRDefault="008818B7">
      <w:pPr>
        <w:ind w:left="284" w:hanging="426"/>
        <w:jc w:val="both"/>
        <w:rPr>
          <w:szCs w:val="24"/>
          <w:lang w:eastAsia="lt-LT"/>
        </w:rPr>
      </w:pPr>
      <w:r>
        <w:rPr>
          <w:szCs w:val="24"/>
          <w:lang w:eastAsia="lt-LT"/>
        </w:rPr>
        <w:t>***Taikomi skirtingi rodikliai atsižvelgiant į informacinių sistemų kategoriją (pagal Techninius valstybės registrų (kadastrų), žinybinių registrų, valstybės informacinių sistemų ir kitų informacinių sistemų elektroninės informacijos saugos reikalavimus, patvirtintus Lietuvos Respublikos krašto apsaugos ministro 2020 m. gruodžio 4 d. įsakymu Nr. V-941 „Dėl Techninių valstybės registrų (kadastrų), žinybinių registrų, valstybės informacinių sistemų ir kitų informacinių sistemų elektroninės informacijos saugos reikalavimų aprašo ir informacinių technologijų saugos atitikties vertinimo metodikos patvirtinimo“).</w:t>
      </w:r>
    </w:p>
    <w:p w14:paraId="1A895F52" w14:textId="7158114A" w:rsidR="00813EFB" w:rsidRDefault="00813EFB">
      <w:pPr>
        <w:ind w:left="284" w:hanging="426"/>
        <w:jc w:val="both"/>
        <w:rPr>
          <w:szCs w:val="24"/>
          <w:lang w:eastAsia="lt-LT"/>
        </w:rPr>
      </w:pPr>
    </w:p>
    <w:p w14:paraId="02352F11" w14:textId="3EA4E105" w:rsidR="00813EFB" w:rsidRDefault="008818B7">
      <w:pPr>
        <w:ind w:left="284" w:hanging="426"/>
        <w:jc w:val="center"/>
        <w:rPr>
          <w:szCs w:val="24"/>
          <w:lang w:val="en-US" w:eastAsia="lt-LT"/>
        </w:rPr>
      </w:pPr>
      <w:r>
        <w:rPr>
          <w:szCs w:val="24"/>
          <w:lang w:val="en-US" w:eastAsia="lt-LT"/>
        </w:rPr>
        <w:t>________________________</w:t>
      </w:r>
    </w:p>
    <w:sectPr w:rsidR="00813EFB">
      <w:headerReference w:type="even" r:id="rId8"/>
      <w:headerReference w:type="default" r:id="rId9"/>
      <w:footerReference w:type="even" r:id="rId10"/>
      <w:footerReference w:type="default" r:id="rId11"/>
      <w:headerReference w:type="first" r:id="rId12"/>
      <w:footerReference w:type="first" r:id="rId13"/>
      <w:pgSz w:w="16838" w:h="11906" w:orient="landscape"/>
      <w:pgMar w:top="1134" w:right="1103" w:bottom="1134" w:left="1134" w:header="567" w:footer="567"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501ED" w14:textId="77777777" w:rsidR="00813EFB" w:rsidRDefault="008818B7">
      <w:pPr>
        <w:rPr>
          <w:lang w:eastAsia="lt-LT"/>
        </w:rPr>
      </w:pPr>
      <w:r>
        <w:rPr>
          <w:lang w:eastAsia="lt-LT"/>
        </w:rPr>
        <w:separator/>
      </w:r>
    </w:p>
  </w:endnote>
  <w:endnote w:type="continuationSeparator" w:id="0">
    <w:p w14:paraId="30C41FD5" w14:textId="77777777" w:rsidR="00813EFB" w:rsidRDefault="008818B7">
      <w:pPr>
        <w:rPr>
          <w:lang w:eastAsia="lt-LT"/>
        </w:rPr>
      </w:pPr>
      <w:r>
        <w:rPr>
          <w:lang w:eastAsia="lt-L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24F69" w14:textId="77777777" w:rsidR="00813EFB" w:rsidRDefault="00813EFB">
    <w:pPr>
      <w:tabs>
        <w:tab w:val="center" w:pos="4153"/>
        <w:tab w:val="right" w:pos="8306"/>
      </w:tabs>
      <w:rPr>
        <w:lang w:eastAsia="lt-L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1986" w14:textId="77777777" w:rsidR="00813EFB" w:rsidRDefault="00813EFB">
    <w:pPr>
      <w:tabs>
        <w:tab w:val="center" w:pos="4153"/>
        <w:tab w:val="right" w:pos="8306"/>
      </w:tabs>
      <w:rPr>
        <w:lang w:eastAsia="lt-L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4C03A" w14:textId="77777777" w:rsidR="00813EFB" w:rsidRDefault="00813EFB">
    <w:pPr>
      <w:tabs>
        <w:tab w:val="center" w:pos="4153"/>
        <w:tab w:val="right" w:pos="8306"/>
      </w:tabs>
      <w:rPr>
        <w:lang w:eastAsia="lt-LT"/>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B873C" w14:textId="77777777" w:rsidR="00813EFB" w:rsidRDefault="008818B7">
      <w:pPr>
        <w:rPr>
          <w:lang w:eastAsia="lt-LT"/>
        </w:rPr>
      </w:pPr>
      <w:r>
        <w:rPr>
          <w:lang w:eastAsia="lt-LT"/>
        </w:rPr>
        <w:separator/>
      </w:r>
    </w:p>
  </w:footnote>
  <w:footnote w:type="continuationSeparator" w:id="0">
    <w:p w14:paraId="6EB48253" w14:textId="77777777" w:rsidR="00813EFB" w:rsidRDefault="008818B7">
      <w:pPr>
        <w:rPr>
          <w:lang w:eastAsia="lt-LT"/>
        </w:rPr>
      </w:pPr>
      <w:r>
        <w:rPr>
          <w:lang w:eastAsia="lt-LT"/>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F7A7D" w14:textId="77777777" w:rsidR="00813EFB" w:rsidRDefault="008818B7">
    <w:pPr>
      <w:framePr w:wrap="auto" w:vAnchor="text" w:hAnchor="margin" w:xAlign="center" w:y="1"/>
      <w:tabs>
        <w:tab w:val="center" w:pos="4153"/>
        <w:tab w:val="right" w:pos="8306"/>
      </w:tabs>
      <w:rPr>
        <w:lang w:eastAsia="lt-LT"/>
      </w:rPr>
    </w:pPr>
    <w:r>
      <w:rPr>
        <w:lang w:eastAsia="lt-LT"/>
      </w:rPr>
      <w:fldChar w:fldCharType="begin"/>
    </w:r>
    <w:r>
      <w:rPr>
        <w:lang w:eastAsia="lt-LT"/>
      </w:rPr>
      <w:instrText xml:space="preserve">PAGE  </w:instrText>
    </w:r>
    <w:r>
      <w:rPr>
        <w:lang w:eastAsia="lt-LT"/>
      </w:rPr>
      <w:fldChar w:fldCharType="end"/>
    </w:r>
  </w:p>
  <w:p w14:paraId="55CAC47B" w14:textId="77777777" w:rsidR="00813EFB" w:rsidRDefault="00813EFB">
    <w:pPr>
      <w:tabs>
        <w:tab w:val="center" w:pos="4153"/>
        <w:tab w:val="right" w:pos="8306"/>
      </w:tabs>
      <w:rPr>
        <w:lang w:eastAsia="lt-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E70DB" w14:textId="78247A34" w:rsidR="00813EFB" w:rsidRDefault="008818B7">
    <w:pPr>
      <w:framePr w:wrap="auto" w:vAnchor="text" w:hAnchor="margin" w:xAlign="center" w:y="1"/>
      <w:tabs>
        <w:tab w:val="center" w:pos="4153"/>
        <w:tab w:val="right" w:pos="8306"/>
      </w:tabs>
      <w:rPr>
        <w:lang w:eastAsia="lt-LT"/>
      </w:rPr>
    </w:pPr>
    <w:r>
      <w:rPr>
        <w:lang w:eastAsia="lt-LT"/>
      </w:rPr>
      <w:fldChar w:fldCharType="begin"/>
    </w:r>
    <w:r>
      <w:rPr>
        <w:lang w:eastAsia="lt-LT"/>
      </w:rPr>
      <w:instrText xml:space="preserve">PAGE  </w:instrText>
    </w:r>
    <w:r>
      <w:rPr>
        <w:lang w:eastAsia="lt-LT"/>
      </w:rPr>
      <w:fldChar w:fldCharType="separate"/>
    </w:r>
    <w:r w:rsidR="00FB106C">
      <w:rPr>
        <w:noProof/>
        <w:lang w:eastAsia="lt-LT"/>
      </w:rPr>
      <w:t>5</w:t>
    </w:r>
    <w:r>
      <w:rPr>
        <w:lang w:eastAsia="lt-LT"/>
      </w:rPr>
      <w:fldChar w:fldCharType="end"/>
    </w:r>
  </w:p>
  <w:p w14:paraId="273C61C5" w14:textId="77777777" w:rsidR="00813EFB" w:rsidRDefault="00813EFB">
    <w:pPr>
      <w:tabs>
        <w:tab w:val="center" w:pos="4153"/>
        <w:tab w:val="right" w:pos="8306"/>
      </w:tabs>
      <w:rPr>
        <w:lang w:eastAsia="lt-L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B55D3" w14:textId="77777777" w:rsidR="00813EFB" w:rsidRDefault="00813EFB">
    <w:pPr>
      <w:tabs>
        <w:tab w:val="center" w:pos="4153"/>
        <w:tab w:val="right" w:pos="8306"/>
      </w:tabs>
      <w:rPr>
        <w:lang w:eastAsia="lt-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E7"/>
    <w:rsid w:val="00391C7E"/>
    <w:rsid w:val="003C7873"/>
    <w:rsid w:val="004C66E7"/>
    <w:rsid w:val="005279F6"/>
    <w:rsid w:val="00813EFB"/>
    <w:rsid w:val="008818B7"/>
    <w:rsid w:val="00F418A3"/>
    <w:rsid w:val="00FB106C"/>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1BFC3E"/>
  <w15:docId w15:val="{6FD0226C-213C-4EED-820F-38969985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934686">
      <w:bodyDiv w:val="1"/>
      <w:marLeft w:val="0"/>
      <w:marRight w:val="0"/>
      <w:marTop w:val="0"/>
      <w:marBottom w:val="0"/>
      <w:divBdr>
        <w:top w:val="none" w:sz="0" w:space="0" w:color="auto"/>
        <w:left w:val="none" w:sz="0" w:space="0" w:color="auto"/>
        <w:bottom w:val="none" w:sz="0" w:space="0" w:color="auto"/>
        <w:right w:val="none" w:sz="0" w:space="0" w:color="auto"/>
      </w:divBdr>
    </w:div>
    <w:div w:id="1143232629">
      <w:marLeft w:val="0"/>
      <w:marRight w:val="0"/>
      <w:marTop w:val="0"/>
      <w:marBottom w:val="0"/>
      <w:divBdr>
        <w:top w:val="none" w:sz="0" w:space="0" w:color="auto"/>
        <w:left w:val="none" w:sz="0" w:space="0" w:color="auto"/>
        <w:bottom w:val="none" w:sz="0" w:space="0" w:color="auto"/>
        <w:right w:val="none" w:sz="0" w:space="0" w:color="auto"/>
      </w:divBdr>
    </w:div>
    <w:div w:id="1143232630">
      <w:marLeft w:val="0"/>
      <w:marRight w:val="0"/>
      <w:marTop w:val="0"/>
      <w:marBottom w:val="0"/>
      <w:divBdr>
        <w:top w:val="none" w:sz="0" w:space="0" w:color="auto"/>
        <w:left w:val="none" w:sz="0" w:space="0" w:color="auto"/>
        <w:bottom w:val="none" w:sz="0" w:space="0" w:color="auto"/>
        <w:right w:val="none" w:sz="0" w:space="0" w:color="auto"/>
      </w:divBdr>
    </w:div>
    <w:div w:id="1143232631">
      <w:marLeft w:val="0"/>
      <w:marRight w:val="0"/>
      <w:marTop w:val="0"/>
      <w:marBottom w:val="0"/>
      <w:divBdr>
        <w:top w:val="none" w:sz="0" w:space="0" w:color="auto"/>
        <w:left w:val="none" w:sz="0" w:space="0" w:color="auto"/>
        <w:bottom w:val="none" w:sz="0" w:space="0" w:color="auto"/>
        <w:right w:val="none" w:sz="0" w:space="0" w:color="auto"/>
      </w:divBdr>
    </w:div>
    <w:div w:id="1143232632">
      <w:marLeft w:val="0"/>
      <w:marRight w:val="0"/>
      <w:marTop w:val="0"/>
      <w:marBottom w:val="0"/>
      <w:divBdr>
        <w:top w:val="none" w:sz="0" w:space="0" w:color="auto"/>
        <w:left w:val="none" w:sz="0" w:space="0" w:color="auto"/>
        <w:bottom w:val="none" w:sz="0" w:space="0" w:color="auto"/>
        <w:right w:val="none" w:sz="0" w:space="0" w:color="auto"/>
      </w:divBdr>
    </w:div>
    <w:div w:id="1143232633">
      <w:marLeft w:val="0"/>
      <w:marRight w:val="0"/>
      <w:marTop w:val="0"/>
      <w:marBottom w:val="0"/>
      <w:divBdr>
        <w:top w:val="none" w:sz="0" w:space="0" w:color="auto"/>
        <w:left w:val="none" w:sz="0" w:space="0" w:color="auto"/>
        <w:bottom w:val="none" w:sz="0" w:space="0" w:color="auto"/>
        <w:right w:val="none" w:sz="0" w:space="0" w:color="auto"/>
      </w:divBdr>
    </w:div>
    <w:div w:id="1396508233">
      <w:bodyDiv w:val="1"/>
      <w:marLeft w:val="0"/>
      <w:marRight w:val="0"/>
      <w:marTop w:val="0"/>
      <w:marBottom w:val="0"/>
      <w:divBdr>
        <w:top w:val="none" w:sz="0" w:space="0" w:color="auto"/>
        <w:left w:val="none" w:sz="0" w:space="0" w:color="auto"/>
        <w:bottom w:val="none" w:sz="0" w:space="0" w:color="auto"/>
        <w:right w:val="none" w:sz="0" w:space="0" w:color="auto"/>
      </w:divBdr>
    </w:div>
    <w:div w:id="1501772410">
      <w:bodyDiv w:val="1"/>
      <w:marLeft w:val="0"/>
      <w:marRight w:val="0"/>
      <w:marTop w:val="0"/>
      <w:marBottom w:val="0"/>
      <w:divBdr>
        <w:top w:val="none" w:sz="0" w:space="0" w:color="auto"/>
        <w:left w:val="none" w:sz="0" w:space="0" w:color="auto"/>
        <w:bottom w:val="none" w:sz="0" w:space="0" w:color="auto"/>
        <w:right w:val="none" w:sz="0" w:space="0" w:color="auto"/>
      </w:divBdr>
    </w:div>
    <w:div w:id="1519656126">
      <w:bodyDiv w:val="1"/>
      <w:marLeft w:val="0"/>
      <w:marRight w:val="0"/>
      <w:marTop w:val="0"/>
      <w:marBottom w:val="0"/>
      <w:divBdr>
        <w:top w:val="none" w:sz="0" w:space="0" w:color="auto"/>
        <w:left w:val="none" w:sz="0" w:space="0" w:color="auto"/>
        <w:bottom w:val="none" w:sz="0" w:space="0" w:color="auto"/>
        <w:right w:val="none" w:sz="0" w:space="0" w:color="auto"/>
      </w:divBdr>
    </w:div>
    <w:div w:id="1783302811">
      <w:bodyDiv w:val="1"/>
      <w:marLeft w:val="0"/>
      <w:marRight w:val="0"/>
      <w:marTop w:val="0"/>
      <w:marBottom w:val="0"/>
      <w:divBdr>
        <w:top w:val="none" w:sz="0" w:space="0" w:color="auto"/>
        <w:left w:val="none" w:sz="0" w:space="0" w:color="auto"/>
        <w:bottom w:val="none" w:sz="0" w:space="0" w:color="auto"/>
        <w:right w:val="none" w:sz="0" w:space="0" w:color="auto"/>
      </w:divBdr>
    </w:div>
    <w:div w:id="1950812560">
      <w:bodyDiv w:val="1"/>
      <w:marLeft w:val="0"/>
      <w:marRight w:val="0"/>
      <w:marTop w:val="0"/>
      <w:marBottom w:val="0"/>
      <w:divBdr>
        <w:top w:val="none" w:sz="0" w:space="0" w:color="auto"/>
        <w:left w:val="none" w:sz="0" w:space="0" w:color="auto"/>
        <w:bottom w:val="none" w:sz="0" w:space="0" w:color="auto"/>
        <w:right w:val="none" w:sz="0" w:space="0" w:color="auto"/>
      </w:divBdr>
    </w:div>
    <w:div w:id="19970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2.xml><?xml version="1.0" encoding="utf-8"?>
<ds:datastoreItem xmlns:ds="http://schemas.openxmlformats.org/officeDocument/2006/customXml" ds:itemID="{6FE8788E-AEE2-429F-B005-B9AAA04A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7417</Characters>
  <Application>Microsoft Office Word</Application>
  <DocSecurity>0</DocSecurity>
  <Lines>61</Lines>
  <Paragraphs>17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LRVK</Company>
  <LinksUpToDate>false</LinksUpToDate>
  <CharactersWithSpaces>8506</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2023-02-06T11:03:00Z</dcterms:created>
  <dc:creator>lrvk</dc:creator>
  <lastModifiedBy>DRAZDAUSKIENĖ Nijolė</lastModifiedBy>
  <lastPrinted>2019-05-31T06:02:00Z</lastPrinted>
  <dcterms:modified xsi:type="dcterms:W3CDTF">2023-02-06T11:03:00Z</dcterms:modified>
  <revision>2</revision>
</coreProperties>
</file>