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9C3495">
      <w:pPr>
        <w:spacing w:before="0" w:after="0" w:line="400" w:lineRule="exact"/>
        <w:ind w:firstLine="420"/>
        <w:jc w:val="both"/>
      </w:pPr>
      <w:r>
        <w:rPr>
          <w:rFonts w:ascii="Times New Roman" w:hAnsi="Times New Roman" w:eastAsia="宋体" w:cs="Times New Roman"/>
          <w:b w:val="0"/>
          <w:bCs w:val="0"/>
          <w:i w:val="0"/>
          <w:iCs w:val="0"/>
          <w:color w:val="888888"/>
          <w:sz w:val="24"/>
          <w:szCs w:val="26"/>
        </w:rPr>
        <w:t>【封面页请按学校模板单独填写】</w:t>
      </w:r>
    </w:p>
    <w:p w14:paraId="21A5676F">
      <w:pPr>
        <w:spacing w:before="0" w:after="0" w:line="400" w:lineRule="exact"/>
        <w:ind w:firstLine="420"/>
        <w:jc w:val="both"/>
      </w:pPr>
      <w:r>
        <w:rPr>
          <w:rFonts w:ascii="Times New Roman" w:hAnsi="Times New Roman" w:eastAsia="宋体" w:cs="Times New Roman"/>
          <w:b/>
          <w:bCs/>
          <w:i w:val="0"/>
          <w:iCs w:val="0"/>
          <w:sz w:val="24"/>
          <w:szCs w:val="36"/>
        </w:rPr>
        <w:t>基于大语言模型推理优化的城市动态路径规划方法研究</w:t>
      </w:r>
    </w:p>
    <w:p w14:paraId="58B4AB8A">
      <w:r>
        <w:br w:type="page"/>
      </w:r>
    </w:p>
    <w:p w14:paraId="45B47663">
      <w:pPr>
        <w:spacing w:before="360" w:after="360" w:line="400" w:lineRule="exact"/>
        <w:ind w:firstLine="0" w:firstLineChars="0"/>
        <w:jc w:val="center"/>
        <w:outlineLvl w:val="0"/>
      </w:pPr>
      <w:bookmarkStart w:id="0" w:name="_Toc23118"/>
      <w:r>
        <w:rPr>
          <w:rFonts w:ascii="Times New Roman" w:hAnsi="Times New Roman" w:eastAsia="黑体" w:cs="Times New Roman"/>
          <w:b/>
          <w:bCs/>
          <w:i w:val="0"/>
          <w:iCs w:val="0"/>
          <w:sz w:val="32"/>
          <w:szCs w:val="36"/>
        </w:rPr>
        <w:t>中  文  摘  要</w:t>
      </w:r>
      <w:bookmarkEnd w:id="0"/>
    </w:p>
    <w:p w14:paraId="716A9859">
      <w:pPr>
        <w:spacing w:before="0" w:after="0" w:line="400" w:lineRule="exact"/>
        <w:ind w:firstLine="420"/>
        <w:jc w:val="both"/>
      </w:pPr>
      <w:r>
        <w:rPr>
          <w:rFonts w:ascii="Times New Roman" w:hAnsi="Times New Roman" w:eastAsia="宋体" w:cs="Times New Roman"/>
          <w:b w:val="0"/>
          <w:bCs w:val="0"/>
          <w:i w:val="0"/>
          <w:iCs w:val="0"/>
          <w:sz w:val="24"/>
          <w:szCs w:val="24"/>
        </w:rPr>
        <w:t>决策与规划是自动驾驶系统的核心环节，其性能直接影响车辆的安全性、通行效率与系统鲁棒性。在城市复杂路网中，交通约束通常以自然语言形式出现，例如道路拥堵、临时封闭、方向性限制和时段性切换等。传统路径规划方法虽然能够在给定确定性边权后快速求解最优路径，但缺乏对自然语言动态交通约束的直接解析能力。近年来，大语言模型在复杂语义理解方面表现突出，但当其被直接用于大规模路网的全量边权生成时，往往受到长序列输出截断、注意力稀释和结构化格式不稳定等问题的影响，导致关键异常边漏检和路径规划失效。</w:t>
      </w:r>
    </w:p>
    <w:p w14:paraId="09379E54">
      <w:pPr>
        <w:spacing w:before="0" w:after="0" w:line="400" w:lineRule="auto"/>
        <w:jc w:val="both"/>
      </w:pPr>
    </w:p>
    <w:p w14:paraId="1E9200BA">
      <w:pPr>
        <w:spacing w:before="0" w:after="0" w:line="400" w:lineRule="exact"/>
        <w:ind w:firstLine="420"/>
        <w:jc w:val="both"/>
      </w:pPr>
      <w:r>
        <w:rPr>
          <w:rFonts w:ascii="Times New Roman" w:hAnsi="Times New Roman" w:eastAsia="宋体" w:cs="Times New Roman"/>
          <w:b w:val="0"/>
          <w:bCs w:val="0"/>
          <w:i w:val="0"/>
          <w:iCs w:val="0"/>
          <w:sz w:val="24"/>
          <w:szCs w:val="24"/>
        </w:rPr>
        <w:t>针对上述问题，本文提出一种面向城市动态路径规划的大语言模型推理优化方法，以时空依赖增强输入、稀疏异常语义锚点提取、经典搜索和SUMO闭环验证为主线：首先，将道路名、方向、影响范围、拥堵等级、时间标签、传播范围和冲突状态等要素从自然语言描述中提取为结构化字段，以增强模型对时空依赖的显式感知；其次，提出稀疏语义锚点输出范式，将大模型的任务从全路网密集边权生成重构为关键异常边识别，仅输出偏离正常状态的局部异常锚点；最后，将解析得到的边权输入经典搜索算法，并在SUMO微观交通仿真环境中进行闭环验证。</w:t>
      </w:r>
    </w:p>
    <w:p w14:paraId="747B92A1">
      <w:pPr>
        <w:spacing w:before="0" w:after="0" w:line="400" w:lineRule="auto"/>
        <w:jc w:val="both"/>
      </w:pPr>
    </w:p>
    <w:p w14:paraId="28E16276">
      <w:pPr>
        <w:spacing w:before="0" w:after="0" w:line="400" w:lineRule="exact"/>
        <w:ind w:firstLine="420"/>
        <w:jc w:val="both"/>
      </w:pPr>
      <w:r>
        <w:rPr>
          <w:rFonts w:ascii="Times New Roman" w:hAnsi="Times New Roman" w:eastAsia="宋体" w:cs="Times New Roman"/>
          <w:b w:val="0"/>
          <w:bCs w:val="0"/>
          <w:i w:val="0"/>
          <w:iCs w:val="0"/>
          <w:sz w:val="24"/>
          <w:szCs w:val="24"/>
        </w:rPr>
        <w:t>实验结果表明，当前冻结的主方法Sparse-LoRA-v2（stage4_fix）在统一的SUMO 6场景固定协议下取得了较优的综合表现：其平均行程时间为1190.25 s，与规则驱动基线Rule-A*（1446.47 s）相比缩短17.7%，约束遵守率达70.28%。在结构化时空输入消融实验中，去除时空增强后平均行程时间上升至542.33 s（+6.1%），约束遵守率下降至50.98%，说明结构化时空字段注入能够显著提升约束解析质量。在抗截断测试中，稀疏输出方法在noisy_long场景中截断率为0%，而全量输出基线截断率达100%，验证了稀疏语义锚点设计的有效性。</w:t>
      </w:r>
    </w:p>
    <w:p w14:paraId="7D5906CA">
      <w:pPr>
        <w:spacing w:before="0" w:after="0" w:line="400" w:lineRule="auto"/>
        <w:jc w:val="both"/>
      </w:pPr>
    </w:p>
    <w:p w14:paraId="745979B4">
      <w:pPr>
        <w:spacing w:before="0" w:after="0" w:line="400" w:lineRule="exact"/>
        <w:ind w:firstLine="420"/>
        <w:jc w:val="both"/>
      </w:pPr>
      <w:r>
        <w:rPr>
          <w:rFonts w:ascii="Times New Roman" w:hAnsi="Times New Roman" w:eastAsia="宋体" w:cs="Times New Roman"/>
          <w:b w:val="0"/>
          <w:bCs w:val="0"/>
          <w:i w:val="0"/>
          <w:iCs w:val="0"/>
          <w:sz w:val="24"/>
          <w:szCs w:val="24"/>
        </w:rPr>
        <w:t>本文的主要贡献体现在三个方面：（1）提出面向城市动态路径规划的结构化时空输入机制，将隐式自然语言交通约束转换为显式时空语义字段；（2）提出稀疏语义锚点输出范式，将大模型从全量边权生成器重构为关键异常提取器，从根本上缓解长序列截断与解析失稳问题；（3）构建严格评估协议与SUMO闭环验证框架，以changed-edge召回、NO_ANCHOR失败等指标替代宽松的平均MAE口径，提高了实验结论的可信度与可复现性。</w:t>
      </w:r>
    </w:p>
    <w:p w14:paraId="318C0588">
      <w:pPr>
        <w:spacing w:before="0" w:after="0" w:line="400" w:lineRule="auto"/>
        <w:jc w:val="both"/>
      </w:pPr>
    </w:p>
    <w:p w14:paraId="192686F1">
      <w:pPr>
        <w:spacing w:before="0" w:after="0" w:line="400" w:lineRule="exact"/>
        <w:ind w:firstLine="420"/>
        <w:jc w:val="both"/>
      </w:pPr>
      <w:r>
        <w:rPr>
          <w:rFonts w:ascii="Times New Roman" w:hAnsi="Times New Roman" w:eastAsia="宋体" w:cs="Times New Roman"/>
          <w:b w:val="0"/>
          <w:bCs w:val="0"/>
          <w:i w:val="0"/>
          <w:iCs w:val="0"/>
          <w:sz w:val="24"/>
          <w:szCs w:val="24"/>
        </w:rPr>
        <w:t>需要指出的是，主表结果与消融实验来自不同实验协议：前者基于Live SUMO 6场景固定协议（seeds 101-505），后者基于消融场景协议均值，两组数值分别支撑不同结论，不作直接横向比较。</w:t>
      </w:r>
    </w:p>
    <w:p w14:paraId="3AFF7114">
      <w:pPr>
        <w:spacing w:before="0" w:after="0" w:line="400" w:lineRule="auto"/>
        <w:jc w:val="both"/>
      </w:pPr>
    </w:p>
    <w:p w14:paraId="5FC4F9C0">
      <w:pPr>
        <w:spacing w:before="0" w:after="0" w:line="400" w:lineRule="exact"/>
        <w:ind w:firstLine="420"/>
        <w:jc w:val="both"/>
      </w:pPr>
      <w:r>
        <w:rPr>
          <w:rFonts w:ascii="Times New Roman" w:hAnsi="Times New Roman" w:eastAsia="宋体" w:cs="Times New Roman"/>
          <w:b/>
          <w:bCs/>
          <w:i w:val="0"/>
          <w:iCs w:val="0"/>
          <w:sz w:val="24"/>
          <w:szCs w:val="24"/>
        </w:rPr>
        <w:t>关键词：</w:t>
      </w:r>
      <w:r>
        <w:rPr>
          <w:rFonts w:ascii="Times New Roman" w:hAnsi="Times New Roman" w:eastAsia="宋体" w:cs="Times New Roman"/>
          <w:b w:val="0"/>
          <w:bCs w:val="0"/>
          <w:i w:val="0"/>
          <w:iCs w:val="0"/>
          <w:sz w:val="24"/>
          <w:szCs w:val="24"/>
        </w:rPr>
        <w:t>自动驾驶；路径规划；大语言模型；稀疏语义锚点；时空依赖增强；严格评估；SUMO仿真</w:t>
      </w:r>
    </w:p>
    <w:p w14:paraId="0A36E223">
      <w:r>
        <w:br w:type="page"/>
      </w:r>
    </w:p>
    <w:p w14:paraId="37EB951D">
      <w:pPr>
        <w:spacing w:before="360" w:after="360" w:line="400" w:lineRule="exact"/>
        <w:ind w:firstLine="0" w:firstLineChars="0"/>
        <w:jc w:val="center"/>
        <w:outlineLvl w:val="0"/>
      </w:pPr>
      <w:bookmarkStart w:id="1" w:name="_Toc20995"/>
      <w:r>
        <w:rPr>
          <w:rFonts w:ascii="Times New Roman" w:hAnsi="Times New Roman" w:eastAsia="黑体" w:cs="Times New Roman"/>
          <w:b/>
          <w:bCs/>
          <w:i w:val="0"/>
          <w:iCs w:val="0"/>
          <w:sz w:val="32"/>
          <w:szCs w:val="36"/>
        </w:rPr>
        <w:t>ABSTRACT</w:t>
      </w:r>
      <w:bookmarkEnd w:id="1"/>
    </w:p>
    <w:p w14:paraId="7A4ECF8B">
      <w:pPr>
        <w:spacing w:before="0" w:after="0" w:line="400" w:lineRule="exact"/>
        <w:ind w:firstLine="420"/>
        <w:jc w:val="both"/>
      </w:pPr>
      <w:r>
        <w:rPr>
          <w:rFonts w:ascii="Times New Roman" w:hAnsi="Times New Roman" w:eastAsia="宋体" w:cs="Times New Roman"/>
          <w:b w:val="0"/>
          <w:bCs w:val="0"/>
          <w:i w:val="0"/>
          <w:iCs w:val="0"/>
          <w:sz w:val="24"/>
          <w:szCs w:val="24"/>
        </w:rPr>
        <w:t>Decision-making and path planning are central components of autonomous driving systems, directly affecting safety, efficiency, and robustness. In urban road networks, dynamic traffic constraints are often expressed in natural language, including congestion, temporary closure, directional restrictions, and time-dependent state transitions. Traditional planning algorithms can efficiently compute optimal routes once reliable edge costs are given, but they do not directly parse such semantic constraints. Large language models have recently shown strong capabilities in semantic understanding; however, when used to generate dense edge weights for large road networks, they often suffer from long-output truncation, attention dilution, and formatting failures, which cause critical abnormal edges to be missed.</w:t>
      </w:r>
    </w:p>
    <w:p w14:paraId="02987649">
      <w:pPr>
        <w:spacing w:before="0" w:after="0" w:line="400" w:lineRule="auto"/>
        <w:jc w:val="both"/>
      </w:pPr>
    </w:p>
    <w:p w14:paraId="42A286E3">
      <w:pPr>
        <w:spacing w:before="0" w:after="0" w:line="400" w:lineRule="exact"/>
        <w:ind w:firstLine="420"/>
        <w:jc w:val="both"/>
      </w:pPr>
      <w:r>
        <w:rPr>
          <w:rFonts w:ascii="Times New Roman" w:hAnsi="Times New Roman" w:eastAsia="宋体" w:cs="Times New Roman"/>
          <w:b w:val="0"/>
          <w:bCs w:val="0"/>
          <w:i w:val="0"/>
          <w:iCs w:val="0"/>
          <w:sz w:val="24"/>
          <w:szCs w:val="24"/>
        </w:rPr>
        <w:t>To address these issues, this thesis proposes an inference optimization framework for dynamic path planning in urban road networks. The framework follows the pipeline of structured spatiotemporal-enhanced input, sparse abnormal semantic anchor extraction, classical graph search, and SUMO closed-loop validation. Natural-language traffic descriptions are first converted into structured fields (ROAD, DIR, RANGE, LEVEL, TIME, PROPAGATION, CONFLICT) for explicit spatiotemporal modeling. A sparse semantic anchor output paradigm then reformulates the task from dense full-graph edge-weight prediction to key abnormal-edge identification. The parsed edge costs are finally passed to classical search methods and evaluated in SUMO under a fixed multi-scene protocol.</w:t>
      </w:r>
    </w:p>
    <w:p w14:paraId="595C3EF6">
      <w:pPr>
        <w:spacing w:before="0" w:after="0" w:line="400" w:lineRule="auto"/>
        <w:jc w:val="both"/>
      </w:pPr>
    </w:p>
    <w:p w14:paraId="4EFE879E">
      <w:pPr>
        <w:spacing w:before="0" w:after="0" w:line="400" w:lineRule="exact"/>
        <w:ind w:firstLine="420"/>
        <w:jc w:val="both"/>
      </w:pPr>
      <w:r>
        <w:rPr>
          <w:rFonts w:ascii="Times New Roman" w:hAnsi="Times New Roman" w:eastAsia="宋体" w:cs="Times New Roman"/>
          <w:b w:val="0"/>
          <w:bCs w:val="0"/>
          <w:i w:val="0"/>
          <w:iCs w:val="0"/>
          <w:sz w:val="24"/>
          <w:szCs w:val="24"/>
        </w:rPr>
        <w:t>Experimental results show that the frozen main model Sparse-LoRA-v2 (stage4_fix) achieves a travel time of 1190.25 s, reducing travel time by 17.7% compared to Rule-A* (1446.47 s), with a constraint compliance rate of 70.28%. In the input ablation study, removing spatiotemporal enhancement increases travel time to 542.33 s and reduces compliance to 50.98%, under the ablation protocol rather than the main live-SUMO protocol. In anti-truncation tests, the sparse-output formulation achieves 0% truncation rate under noisy_long pressure, versus 100% for dense-output baselines.</w:t>
      </w:r>
    </w:p>
    <w:p w14:paraId="2EBBFDCE">
      <w:pPr>
        <w:spacing w:before="0" w:after="0" w:line="400" w:lineRule="auto"/>
        <w:jc w:val="both"/>
      </w:pPr>
    </w:p>
    <w:p w14:paraId="25126C23">
      <w:pPr>
        <w:spacing w:before="0" w:after="0" w:line="400" w:lineRule="exact"/>
        <w:ind w:firstLine="420"/>
        <w:jc w:val="both"/>
      </w:pPr>
      <w:r>
        <w:rPr>
          <w:rFonts w:ascii="Times New Roman" w:hAnsi="Times New Roman" w:eastAsia="宋体" w:cs="Times New Roman"/>
          <w:b w:val="0"/>
          <w:bCs w:val="0"/>
          <w:i w:val="0"/>
          <w:iCs w:val="0"/>
          <w:sz w:val="24"/>
          <w:szCs w:val="24"/>
        </w:rPr>
        <w:t>It should be noted that the main table and the ablation study use different experimental protocols: the former is based on the Live SUMO 6-scene fixed protocol (seeds 101-505), and the latter on ablation-scenario averages. The two sets of numbers support different conclusions and are not directly comparable.</w:t>
      </w:r>
    </w:p>
    <w:p w14:paraId="2980A714">
      <w:pPr>
        <w:spacing w:before="0" w:after="0" w:line="400" w:lineRule="auto"/>
        <w:jc w:val="both"/>
      </w:pPr>
    </w:p>
    <w:p w14:paraId="55808073">
      <w:pPr>
        <w:spacing w:before="0" w:after="0" w:line="400" w:lineRule="exact"/>
        <w:ind w:firstLine="420"/>
        <w:jc w:val="both"/>
      </w:pPr>
      <w:r>
        <w:rPr>
          <w:rFonts w:ascii="Times New Roman" w:hAnsi="Times New Roman" w:eastAsia="宋体" w:cs="Times New Roman"/>
          <w:b/>
          <w:bCs/>
          <w:i w:val="0"/>
          <w:iCs w:val="0"/>
          <w:sz w:val="24"/>
          <w:szCs w:val="24"/>
        </w:rPr>
        <w:t xml:space="preserve">Key words: </w:t>
      </w:r>
      <w:r>
        <w:rPr>
          <w:rFonts w:ascii="Times New Roman" w:hAnsi="Times New Roman" w:eastAsia="宋体" w:cs="Times New Roman"/>
          <w:b w:val="0"/>
          <w:bCs w:val="0"/>
          <w:i w:val="0"/>
          <w:iCs w:val="0"/>
          <w:sz w:val="24"/>
          <w:szCs w:val="24"/>
        </w:rPr>
        <w:t>autonomous driving; path planning; large language model; sparse semantic anchors; spatiotemporal enhancement; strict evaluation; SUMO simulation</w:t>
      </w:r>
    </w:p>
    <w:p w14:paraId="0442AA6C">
      <w:r>
        <w:br w:type="page"/>
      </w:r>
    </w:p>
    <w:sdt>
      <w:sdtPr>
        <w:rPr>
          <w:rFonts w:ascii="宋体" w:hAnsi="宋体" w:eastAsia="宋体" w:cs="宋体"/>
          <w:sz w:val="21"/>
          <w:szCs w:val="24"/>
        </w:rPr>
        <w:id w:val="147479049"/>
        <w15:color w:val="DBDBDB"/>
        <w:docPartObj>
          <w:docPartGallery w:val="Table of Contents"/>
          <w:docPartUnique/>
        </w:docPartObj>
      </w:sdtPr>
      <w:sdtContent>
        <w:p w14:paraId="14C12FD2">
          <w:pPr>
            <w:spacing w:before="360" w:after="360" w:line="400" w:lineRule="exact"/>
            <w:ind w:firstLine="0" w:firstLineChars="0"/>
            <w:jc w:val="center"/>
            <w:outlineLvl w:val="0"/>
          </w:pPr>
          <w:r>
            <w:rPr>
              <w:rFonts w:ascii="宋体" w:hAnsi="宋体" w:eastAsia="宋体"/>
              <w:sz w:val="21"/>
            </w:rPr>
            <w:t>目录</w:t>
          </w:r>
        </w:p>
        <w:p w14:paraId="71654729">
          <w:pPr>
            <w:pStyle w:val="10"/>
            <w:tabs>
              <w:tab w:val="right" w:leader="dot" w:pos="8017"/>
            </w:tabs>
          </w:pPr>
          <w:r>
            <w:fldChar w:fldCharType="begin"/>
          </w:r>
          <w:r>
            <w:instrText xml:space="preserve">TOC \o "1-3" \h \u </w:instrText>
          </w:r>
          <w:r>
            <w:fldChar w:fldCharType="separate"/>
          </w:r>
          <w:r>
            <w:fldChar w:fldCharType="begin"/>
          </w:r>
          <w:r>
            <w:instrText xml:space="preserve"> HYPERLINK \l _Toc23118 </w:instrText>
          </w:r>
          <w:r>
            <w:fldChar w:fldCharType="separate"/>
          </w:r>
          <w:r>
            <w:rPr>
              <w:rFonts w:ascii="Times New Roman" w:hAnsi="Times New Roman" w:eastAsia="黑体" w:cs="Times New Roman"/>
              <w:bCs/>
              <w:i w:val="0"/>
              <w:iCs w:val="0"/>
              <w:szCs w:val="36"/>
            </w:rPr>
            <w:t>中  文  摘  要</w:t>
          </w:r>
          <w:r>
            <w:tab/>
          </w:r>
          <w:r>
            <w:fldChar w:fldCharType="begin"/>
          </w:r>
          <w:r>
            <w:instrText xml:space="preserve"> PAGEREF _Toc23118 \h </w:instrText>
          </w:r>
          <w:r>
            <w:fldChar w:fldCharType="separate"/>
          </w:r>
          <w:r>
            <w:t>2</w:t>
          </w:r>
          <w:r>
            <w:fldChar w:fldCharType="end"/>
          </w:r>
          <w:r>
            <w:fldChar w:fldCharType="end"/>
          </w:r>
        </w:p>
        <w:p w14:paraId="6BDECE4C">
          <w:pPr>
            <w:pStyle w:val="10"/>
            <w:tabs>
              <w:tab w:val="right" w:leader="dot" w:pos="8017"/>
            </w:tabs>
          </w:pPr>
          <w:r>
            <w:fldChar w:fldCharType="begin"/>
          </w:r>
          <w:r>
            <w:instrText xml:space="preserve"> HYPERLINK \l _Toc20995 </w:instrText>
          </w:r>
          <w:r>
            <w:fldChar w:fldCharType="separate"/>
          </w:r>
          <w:r>
            <w:rPr>
              <w:rFonts w:ascii="Times New Roman" w:hAnsi="Times New Roman" w:eastAsia="黑体" w:cs="Times New Roman"/>
              <w:bCs/>
              <w:i w:val="0"/>
              <w:iCs w:val="0"/>
              <w:szCs w:val="36"/>
            </w:rPr>
            <w:t>ABSTRACT</w:t>
          </w:r>
          <w:r>
            <w:tab/>
          </w:r>
          <w:r>
            <w:fldChar w:fldCharType="begin"/>
          </w:r>
          <w:r>
            <w:instrText xml:space="preserve"> PAGEREF _Toc20995 \h </w:instrText>
          </w:r>
          <w:r>
            <w:fldChar w:fldCharType="separate"/>
          </w:r>
          <w:r>
            <w:t>4</w:t>
          </w:r>
          <w:r>
            <w:fldChar w:fldCharType="end"/>
          </w:r>
          <w:r>
            <w:fldChar w:fldCharType="end"/>
          </w:r>
        </w:p>
        <w:p w14:paraId="02BE96D7">
          <w:pPr>
            <w:pStyle w:val="10"/>
            <w:tabs>
              <w:tab w:val="right" w:leader="dot" w:pos="8017"/>
            </w:tabs>
          </w:pPr>
          <w:r>
            <w:fldChar w:fldCharType="begin"/>
          </w:r>
          <w:r>
            <w:instrText xml:space="preserve"> HYPERLINK \l _Toc30506 </w:instrText>
          </w:r>
          <w:r>
            <w:fldChar w:fldCharType="separate"/>
          </w:r>
          <w:r>
            <w:rPr>
              <w:rFonts w:ascii="Times New Roman" w:hAnsi="Times New Roman" w:eastAsia="黑体" w:cs="Times New Roman"/>
              <w:bCs/>
              <w:i w:val="0"/>
              <w:iCs w:val="0"/>
              <w:szCs w:val="32"/>
            </w:rPr>
            <w:t>目</w:t>
          </w:r>
          <w:r>
            <w:tab/>
          </w:r>
          <w:r>
            <w:fldChar w:fldCharType="begin"/>
          </w:r>
          <w:r>
            <w:instrText xml:space="preserve"> PAGEREF _Toc30506 \h </w:instrText>
          </w:r>
          <w:r>
            <w:fldChar w:fldCharType="separate"/>
          </w:r>
          <w:r>
            <w:t>6</w:t>
          </w:r>
          <w:r>
            <w:fldChar w:fldCharType="end"/>
          </w:r>
          <w:r>
            <w:fldChar w:fldCharType="end"/>
          </w:r>
        </w:p>
        <w:p w14:paraId="212AA3AA">
          <w:pPr>
            <w:pStyle w:val="10"/>
            <w:tabs>
              <w:tab w:val="right" w:leader="dot" w:pos="8017"/>
            </w:tabs>
          </w:pPr>
          <w:r>
            <w:fldChar w:fldCharType="begin"/>
          </w:r>
          <w:r>
            <w:instrText xml:space="preserve"> HYPERLINK \l _Toc18768 </w:instrText>
          </w:r>
          <w:r>
            <w:fldChar w:fldCharType="separate"/>
          </w:r>
          <w:r>
            <w:rPr>
              <w:rFonts w:ascii="Times New Roman" w:hAnsi="Times New Roman" w:eastAsia="黑体" w:cs="Times New Roman"/>
              <w:bCs/>
              <w:i w:val="0"/>
              <w:iCs w:val="0"/>
              <w:szCs w:val="32"/>
            </w:rPr>
            <w:t>录</w:t>
          </w:r>
          <w:r>
            <w:tab/>
          </w:r>
          <w:r>
            <w:fldChar w:fldCharType="begin"/>
          </w:r>
          <w:r>
            <w:instrText xml:space="preserve"> PAGEREF _Toc18768 \h </w:instrText>
          </w:r>
          <w:r>
            <w:fldChar w:fldCharType="separate"/>
          </w:r>
          <w:r>
            <w:t>7</w:t>
          </w:r>
          <w:r>
            <w:fldChar w:fldCharType="end"/>
          </w:r>
          <w:r>
            <w:fldChar w:fldCharType="end"/>
          </w:r>
        </w:p>
        <w:p w14:paraId="08A820A0">
          <w:pPr>
            <w:pStyle w:val="10"/>
            <w:tabs>
              <w:tab w:val="right" w:leader="dot" w:pos="8017"/>
            </w:tabs>
          </w:pPr>
          <w:r>
            <w:fldChar w:fldCharType="begin"/>
          </w:r>
          <w:r>
            <w:instrText xml:space="preserve"> HYPERLINK \l _Toc6843 </w:instrText>
          </w:r>
          <w:r>
            <w:fldChar w:fldCharType="separate"/>
          </w:r>
          <w:r>
            <w:rPr>
              <w:rFonts w:ascii="Times New Roman" w:hAnsi="Times New Roman" w:eastAsia="黑体" w:cs="Times New Roman"/>
              <w:bCs/>
              <w:i w:val="0"/>
              <w:iCs w:val="0"/>
              <w:szCs w:val="32"/>
            </w:rPr>
            <w:t>第1章  绪  论</w:t>
          </w:r>
          <w:r>
            <w:tab/>
          </w:r>
          <w:r>
            <w:fldChar w:fldCharType="begin"/>
          </w:r>
          <w:r>
            <w:instrText xml:space="preserve"> PAGEREF _Toc6843 \h </w:instrText>
          </w:r>
          <w:r>
            <w:fldChar w:fldCharType="separate"/>
          </w:r>
          <w:r>
            <w:t>8</w:t>
          </w:r>
          <w:r>
            <w:fldChar w:fldCharType="end"/>
          </w:r>
          <w:r>
            <w:fldChar w:fldCharType="end"/>
          </w:r>
        </w:p>
        <w:p w14:paraId="5B1B612D">
          <w:pPr>
            <w:pStyle w:val="12"/>
            <w:tabs>
              <w:tab w:val="right" w:leader="dot" w:pos="8017"/>
            </w:tabs>
          </w:pPr>
          <w:r>
            <w:fldChar w:fldCharType="begin"/>
          </w:r>
          <w:r>
            <w:instrText xml:space="preserve"> HYPERLINK \l _Toc26835 </w:instrText>
          </w:r>
          <w:r>
            <w:fldChar w:fldCharType="separate"/>
          </w:r>
          <w:r>
            <w:rPr>
              <w:rFonts w:ascii="Times New Roman" w:hAnsi="Times New Roman" w:eastAsia="黑体" w:cs="Times New Roman"/>
              <w:bCs/>
              <w:i w:val="0"/>
              <w:iCs w:val="0"/>
              <w:szCs w:val="28"/>
            </w:rPr>
            <w:t>1.1  研究背景与意义</w:t>
          </w:r>
          <w:r>
            <w:tab/>
          </w:r>
          <w:r>
            <w:fldChar w:fldCharType="begin"/>
          </w:r>
          <w:r>
            <w:instrText xml:space="preserve"> PAGEREF _Toc26835 \h </w:instrText>
          </w:r>
          <w:r>
            <w:fldChar w:fldCharType="separate"/>
          </w:r>
          <w:r>
            <w:t>8</w:t>
          </w:r>
          <w:r>
            <w:fldChar w:fldCharType="end"/>
          </w:r>
          <w:r>
            <w:fldChar w:fldCharType="end"/>
          </w:r>
        </w:p>
        <w:p w14:paraId="2B5308E3">
          <w:pPr>
            <w:pStyle w:val="12"/>
            <w:tabs>
              <w:tab w:val="right" w:leader="dot" w:pos="8017"/>
            </w:tabs>
          </w:pPr>
          <w:r>
            <w:fldChar w:fldCharType="begin"/>
          </w:r>
          <w:r>
            <w:instrText xml:space="preserve"> HYPERLINK \l _Toc10678 </w:instrText>
          </w:r>
          <w:r>
            <w:fldChar w:fldCharType="separate"/>
          </w:r>
          <w:r>
            <w:rPr>
              <w:rFonts w:ascii="Times New Roman" w:hAnsi="Times New Roman" w:eastAsia="黑体" w:cs="Times New Roman"/>
              <w:bCs/>
              <w:i w:val="0"/>
              <w:iCs w:val="0"/>
              <w:szCs w:val="28"/>
            </w:rPr>
            <w:t>1.2  国内外研究现状</w:t>
          </w:r>
          <w:r>
            <w:tab/>
          </w:r>
          <w:r>
            <w:fldChar w:fldCharType="begin"/>
          </w:r>
          <w:r>
            <w:instrText xml:space="preserve"> PAGEREF _Toc10678 \h </w:instrText>
          </w:r>
          <w:r>
            <w:fldChar w:fldCharType="separate"/>
          </w:r>
          <w:r>
            <w:t>9</w:t>
          </w:r>
          <w:r>
            <w:fldChar w:fldCharType="end"/>
          </w:r>
          <w:r>
            <w:fldChar w:fldCharType="end"/>
          </w:r>
        </w:p>
        <w:p w14:paraId="31681673">
          <w:pPr>
            <w:pStyle w:val="8"/>
            <w:tabs>
              <w:tab w:val="right" w:leader="dot" w:pos="8017"/>
            </w:tabs>
          </w:pPr>
          <w:r>
            <w:fldChar w:fldCharType="begin"/>
          </w:r>
          <w:r>
            <w:instrText xml:space="preserve"> HYPERLINK \l _Toc20218 </w:instrText>
          </w:r>
          <w:r>
            <w:fldChar w:fldCharType="separate"/>
          </w:r>
          <w:r>
            <w:rPr>
              <w:rFonts w:ascii="Times New Roman" w:hAnsi="Times New Roman" w:eastAsia="黑体" w:cs="Times New Roman"/>
              <w:bCs/>
              <w:i w:val="0"/>
              <w:iCs w:val="0"/>
              <w:szCs w:val="26"/>
            </w:rPr>
            <w:t>1.2.1  经典路径规划与强化学习方法</w:t>
          </w:r>
          <w:r>
            <w:tab/>
          </w:r>
          <w:r>
            <w:fldChar w:fldCharType="begin"/>
          </w:r>
          <w:r>
            <w:instrText xml:space="preserve"> PAGEREF _Toc20218 \h </w:instrText>
          </w:r>
          <w:r>
            <w:fldChar w:fldCharType="separate"/>
          </w:r>
          <w:r>
            <w:t>9</w:t>
          </w:r>
          <w:r>
            <w:fldChar w:fldCharType="end"/>
          </w:r>
          <w:r>
            <w:fldChar w:fldCharType="end"/>
          </w:r>
        </w:p>
        <w:p w14:paraId="6D243A14">
          <w:pPr>
            <w:pStyle w:val="8"/>
            <w:tabs>
              <w:tab w:val="right" w:leader="dot" w:pos="8017"/>
            </w:tabs>
          </w:pPr>
          <w:r>
            <w:fldChar w:fldCharType="begin"/>
          </w:r>
          <w:r>
            <w:instrText xml:space="preserve"> HYPERLINK \l _Toc11029 </w:instrText>
          </w:r>
          <w:r>
            <w:fldChar w:fldCharType="separate"/>
          </w:r>
          <w:r>
            <w:rPr>
              <w:rFonts w:ascii="Times New Roman" w:hAnsi="Times New Roman" w:eastAsia="黑体" w:cs="Times New Roman"/>
              <w:bCs/>
              <w:i w:val="0"/>
              <w:iCs w:val="0"/>
              <w:szCs w:val="26"/>
            </w:rPr>
            <w:t>1.2.2  图神经网络与交通时空建模</w:t>
          </w:r>
          <w:r>
            <w:tab/>
          </w:r>
          <w:r>
            <w:fldChar w:fldCharType="begin"/>
          </w:r>
          <w:r>
            <w:instrText xml:space="preserve"> PAGEREF _Toc11029 \h </w:instrText>
          </w:r>
          <w:r>
            <w:fldChar w:fldCharType="separate"/>
          </w:r>
          <w:r>
            <w:t>9</w:t>
          </w:r>
          <w:r>
            <w:fldChar w:fldCharType="end"/>
          </w:r>
          <w:r>
            <w:fldChar w:fldCharType="end"/>
          </w:r>
        </w:p>
        <w:p w14:paraId="40109147">
          <w:pPr>
            <w:pStyle w:val="8"/>
            <w:tabs>
              <w:tab w:val="right" w:leader="dot" w:pos="8017"/>
            </w:tabs>
          </w:pPr>
          <w:r>
            <w:fldChar w:fldCharType="begin"/>
          </w:r>
          <w:r>
            <w:instrText xml:space="preserve"> HYPERLINK \l _Toc26619 </w:instrText>
          </w:r>
          <w:r>
            <w:fldChar w:fldCharType="separate"/>
          </w:r>
          <w:r>
            <w:rPr>
              <w:rFonts w:ascii="Times New Roman" w:hAnsi="Times New Roman" w:eastAsia="黑体" w:cs="Times New Roman"/>
              <w:bCs/>
              <w:i w:val="0"/>
              <w:iCs w:val="0"/>
              <w:szCs w:val="26"/>
            </w:rPr>
            <w:t>1.2.3  大语言模型与结构化输出</w:t>
          </w:r>
          <w:r>
            <w:tab/>
          </w:r>
          <w:r>
            <w:fldChar w:fldCharType="begin"/>
          </w:r>
          <w:r>
            <w:instrText xml:space="preserve"> PAGEREF _Toc26619 \h </w:instrText>
          </w:r>
          <w:r>
            <w:fldChar w:fldCharType="separate"/>
          </w:r>
          <w:r>
            <w:t>10</w:t>
          </w:r>
          <w:r>
            <w:fldChar w:fldCharType="end"/>
          </w:r>
          <w:r>
            <w:fldChar w:fldCharType="end"/>
          </w:r>
        </w:p>
        <w:p w14:paraId="36AECA53">
          <w:pPr>
            <w:pStyle w:val="8"/>
            <w:tabs>
              <w:tab w:val="right" w:leader="dot" w:pos="8017"/>
            </w:tabs>
          </w:pPr>
          <w:r>
            <w:fldChar w:fldCharType="begin"/>
          </w:r>
          <w:r>
            <w:instrText xml:space="preserve"> HYPERLINK \l _Toc24278 </w:instrText>
          </w:r>
          <w:r>
            <w:fldChar w:fldCharType="separate"/>
          </w:r>
          <w:r>
            <w:rPr>
              <w:rFonts w:ascii="Times New Roman" w:hAnsi="Times New Roman" w:eastAsia="黑体" w:cs="Times New Roman"/>
              <w:bCs/>
              <w:i w:val="0"/>
              <w:iCs w:val="0"/>
              <w:szCs w:val="26"/>
            </w:rPr>
            <w:t>1.2.4  现有工作的不足</w:t>
          </w:r>
          <w:r>
            <w:tab/>
          </w:r>
          <w:r>
            <w:fldChar w:fldCharType="begin"/>
          </w:r>
          <w:r>
            <w:instrText xml:space="preserve"> PAGEREF _Toc24278 \h </w:instrText>
          </w:r>
          <w:r>
            <w:fldChar w:fldCharType="separate"/>
          </w:r>
          <w:r>
            <w:t>10</w:t>
          </w:r>
          <w:r>
            <w:fldChar w:fldCharType="end"/>
          </w:r>
          <w:r>
            <w:fldChar w:fldCharType="end"/>
          </w:r>
        </w:p>
        <w:p w14:paraId="2DE89535">
          <w:pPr>
            <w:pStyle w:val="12"/>
            <w:tabs>
              <w:tab w:val="right" w:leader="dot" w:pos="8017"/>
            </w:tabs>
          </w:pPr>
          <w:r>
            <w:fldChar w:fldCharType="begin"/>
          </w:r>
          <w:r>
            <w:instrText xml:space="preserve"> HYPERLINK \l _Toc19985 </w:instrText>
          </w:r>
          <w:r>
            <w:fldChar w:fldCharType="separate"/>
          </w:r>
          <w:r>
            <w:rPr>
              <w:rFonts w:ascii="Times New Roman" w:hAnsi="Times New Roman" w:eastAsia="黑体" w:cs="Times New Roman"/>
              <w:bCs/>
              <w:i w:val="0"/>
              <w:iCs w:val="0"/>
              <w:szCs w:val="28"/>
            </w:rPr>
            <w:t>1.3  研究问题与本文贡献</w:t>
          </w:r>
          <w:r>
            <w:tab/>
          </w:r>
          <w:r>
            <w:fldChar w:fldCharType="begin"/>
          </w:r>
          <w:r>
            <w:instrText xml:space="preserve"> PAGEREF _Toc19985 \h </w:instrText>
          </w:r>
          <w:r>
            <w:fldChar w:fldCharType="separate"/>
          </w:r>
          <w:r>
            <w:t>11</w:t>
          </w:r>
          <w:r>
            <w:fldChar w:fldCharType="end"/>
          </w:r>
          <w:r>
            <w:fldChar w:fldCharType="end"/>
          </w:r>
        </w:p>
        <w:p w14:paraId="2458C9AB">
          <w:pPr>
            <w:pStyle w:val="12"/>
            <w:tabs>
              <w:tab w:val="right" w:leader="dot" w:pos="8017"/>
            </w:tabs>
          </w:pPr>
          <w:r>
            <w:fldChar w:fldCharType="begin"/>
          </w:r>
          <w:r>
            <w:instrText xml:space="preserve"> HYPERLINK \l _Toc12208 </w:instrText>
          </w:r>
          <w:r>
            <w:fldChar w:fldCharType="separate"/>
          </w:r>
          <w:r>
            <w:rPr>
              <w:rFonts w:ascii="Times New Roman" w:hAnsi="Times New Roman" w:eastAsia="黑体" w:cs="Times New Roman"/>
              <w:bCs/>
              <w:i w:val="0"/>
              <w:iCs w:val="0"/>
              <w:szCs w:val="28"/>
            </w:rPr>
            <w:t>1.4  论文结构安排</w:t>
          </w:r>
          <w:r>
            <w:tab/>
          </w:r>
          <w:r>
            <w:fldChar w:fldCharType="begin"/>
          </w:r>
          <w:r>
            <w:instrText xml:space="preserve"> PAGEREF _Toc12208 \h </w:instrText>
          </w:r>
          <w:r>
            <w:fldChar w:fldCharType="separate"/>
          </w:r>
          <w:r>
            <w:t>11</w:t>
          </w:r>
          <w:r>
            <w:fldChar w:fldCharType="end"/>
          </w:r>
          <w:r>
            <w:fldChar w:fldCharType="end"/>
          </w:r>
        </w:p>
        <w:p w14:paraId="14B9106B">
          <w:pPr>
            <w:pStyle w:val="10"/>
            <w:tabs>
              <w:tab w:val="right" w:leader="dot" w:pos="8017"/>
            </w:tabs>
          </w:pPr>
          <w:r>
            <w:fldChar w:fldCharType="begin"/>
          </w:r>
          <w:r>
            <w:instrText xml:space="preserve"> HYPERLINK \l _Toc15573 </w:instrText>
          </w:r>
          <w:r>
            <w:fldChar w:fldCharType="separate"/>
          </w:r>
          <w:r>
            <w:rPr>
              <w:rFonts w:ascii="Times New Roman" w:hAnsi="Times New Roman" w:eastAsia="黑体" w:cs="Times New Roman"/>
              <w:bCs/>
              <w:i w:val="0"/>
              <w:iCs w:val="0"/>
              <w:szCs w:val="32"/>
            </w:rPr>
            <w:t>第2章  方  法  设  计</w:t>
          </w:r>
          <w:r>
            <w:tab/>
          </w:r>
          <w:r>
            <w:fldChar w:fldCharType="begin"/>
          </w:r>
          <w:r>
            <w:instrText xml:space="preserve"> PAGEREF _Toc15573 \h </w:instrText>
          </w:r>
          <w:r>
            <w:fldChar w:fldCharType="separate"/>
          </w:r>
          <w:r>
            <w:t>12</w:t>
          </w:r>
          <w:r>
            <w:fldChar w:fldCharType="end"/>
          </w:r>
          <w:r>
            <w:fldChar w:fldCharType="end"/>
          </w:r>
        </w:p>
        <w:p w14:paraId="16B57AF7">
          <w:pPr>
            <w:pStyle w:val="12"/>
            <w:tabs>
              <w:tab w:val="right" w:leader="dot" w:pos="8017"/>
            </w:tabs>
          </w:pPr>
          <w:r>
            <w:fldChar w:fldCharType="begin"/>
          </w:r>
          <w:r>
            <w:instrText xml:space="preserve"> HYPERLINK \l _Toc32655 </w:instrText>
          </w:r>
          <w:r>
            <w:fldChar w:fldCharType="separate"/>
          </w:r>
          <w:r>
            <w:rPr>
              <w:rFonts w:ascii="Times New Roman" w:hAnsi="Times New Roman" w:eastAsia="黑体" w:cs="Times New Roman"/>
              <w:bCs/>
              <w:i w:val="0"/>
              <w:iCs w:val="0"/>
              <w:szCs w:val="28"/>
            </w:rPr>
            <w:t>2.1  问题定义与数学形式化</w:t>
          </w:r>
          <w:r>
            <w:tab/>
          </w:r>
          <w:r>
            <w:fldChar w:fldCharType="begin"/>
          </w:r>
          <w:r>
            <w:instrText xml:space="preserve"> PAGEREF _Toc32655 \h </w:instrText>
          </w:r>
          <w:r>
            <w:fldChar w:fldCharType="separate"/>
          </w:r>
          <w:r>
            <w:t>12</w:t>
          </w:r>
          <w:r>
            <w:fldChar w:fldCharType="end"/>
          </w:r>
          <w:r>
            <w:fldChar w:fldCharType="end"/>
          </w:r>
        </w:p>
        <w:p w14:paraId="7353C8C1">
          <w:pPr>
            <w:pStyle w:val="8"/>
            <w:tabs>
              <w:tab w:val="right" w:leader="dot" w:pos="8017"/>
            </w:tabs>
          </w:pPr>
          <w:r>
            <w:fldChar w:fldCharType="begin"/>
          </w:r>
          <w:r>
            <w:instrText xml:space="preserve"> HYPERLINK \l _Toc14420 </w:instrText>
          </w:r>
          <w:r>
            <w:fldChar w:fldCharType="separate"/>
          </w:r>
          <w:r>
            <w:rPr>
              <w:rFonts w:ascii="Times New Roman" w:hAnsi="Times New Roman" w:eastAsia="黑体" w:cs="Times New Roman"/>
              <w:bCs/>
              <w:i w:val="0"/>
              <w:iCs w:val="0"/>
              <w:szCs w:val="26"/>
            </w:rPr>
            <w:t>2.1.1  路网与任务形式化</w:t>
          </w:r>
          <w:r>
            <w:tab/>
          </w:r>
          <w:r>
            <w:fldChar w:fldCharType="begin"/>
          </w:r>
          <w:r>
            <w:instrText xml:space="preserve"> PAGEREF _Toc14420 \h </w:instrText>
          </w:r>
          <w:r>
            <w:fldChar w:fldCharType="separate"/>
          </w:r>
          <w:r>
            <w:t>12</w:t>
          </w:r>
          <w:r>
            <w:fldChar w:fldCharType="end"/>
          </w:r>
          <w:r>
            <w:fldChar w:fldCharType="end"/>
          </w:r>
        </w:p>
        <w:p w14:paraId="11F0203E">
          <w:pPr>
            <w:pStyle w:val="8"/>
            <w:tabs>
              <w:tab w:val="right" w:leader="dot" w:pos="8017"/>
            </w:tabs>
          </w:pPr>
          <w:r>
            <w:fldChar w:fldCharType="begin"/>
          </w:r>
          <w:r>
            <w:instrText xml:space="preserve"> HYPERLINK \l _Toc3287 </w:instrText>
          </w:r>
          <w:r>
            <w:fldChar w:fldCharType="separate"/>
          </w:r>
          <w:r>
            <w:rPr>
              <w:rFonts w:ascii="Times New Roman" w:hAnsi="Times New Roman" w:eastAsia="黑体" w:cs="Times New Roman"/>
              <w:bCs/>
              <w:i w:val="0"/>
              <w:iCs w:val="0"/>
              <w:szCs w:val="26"/>
            </w:rPr>
            <w:t>2.1.2  结构化输入与边权映射</w:t>
          </w:r>
          <w:r>
            <w:tab/>
          </w:r>
          <w:r>
            <w:fldChar w:fldCharType="begin"/>
          </w:r>
          <w:r>
            <w:instrText xml:space="preserve"> PAGEREF _Toc3287 \h </w:instrText>
          </w:r>
          <w:r>
            <w:fldChar w:fldCharType="separate"/>
          </w:r>
          <w:r>
            <w:t>12</w:t>
          </w:r>
          <w:r>
            <w:fldChar w:fldCharType="end"/>
          </w:r>
          <w:r>
            <w:fldChar w:fldCharType="end"/>
          </w:r>
        </w:p>
        <w:p w14:paraId="687479A6">
          <w:pPr>
            <w:pStyle w:val="8"/>
            <w:tabs>
              <w:tab w:val="right" w:leader="dot" w:pos="8017"/>
            </w:tabs>
          </w:pPr>
          <w:r>
            <w:fldChar w:fldCharType="begin"/>
          </w:r>
          <w:r>
            <w:instrText xml:space="preserve"> HYPERLINK \l _Toc19914 </w:instrText>
          </w:r>
          <w:r>
            <w:fldChar w:fldCharType="separate"/>
          </w:r>
          <w:r>
            <w:rPr>
              <w:rFonts w:ascii="Times New Roman" w:hAnsi="Times New Roman" w:eastAsia="黑体" w:cs="Times New Roman"/>
              <w:bCs/>
              <w:i w:val="0"/>
              <w:iCs w:val="0"/>
              <w:szCs w:val="26"/>
            </w:rPr>
            <w:t>2.1.3  路径规划目标</w:t>
          </w:r>
          <w:r>
            <w:tab/>
          </w:r>
          <w:r>
            <w:fldChar w:fldCharType="begin"/>
          </w:r>
          <w:r>
            <w:instrText xml:space="preserve"> PAGEREF _Toc19914 \h </w:instrText>
          </w:r>
          <w:r>
            <w:fldChar w:fldCharType="separate"/>
          </w:r>
          <w:r>
            <w:t>12</w:t>
          </w:r>
          <w:r>
            <w:fldChar w:fldCharType="end"/>
          </w:r>
          <w:r>
            <w:fldChar w:fldCharType="end"/>
          </w:r>
        </w:p>
        <w:p w14:paraId="25451999">
          <w:pPr>
            <w:pStyle w:val="8"/>
            <w:tabs>
              <w:tab w:val="right" w:leader="dot" w:pos="8017"/>
            </w:tabs>
          </w:pPr>
          <w:r>
            <w:fldChar w:fldCharType="begin"/>
          </w:r>
          <w:r>
            <w:instrText xml:space="preserve"> HYPERLINK \l _Toc24243 </w:instrText>
          </w:r>
          <w:r>
            <w:fldChar w:fldCharType="separate"/>
          </w:r>
          <w:r>
            <w:rPr>
              <w:rFonts w:ascii="Times New Roman" w:hAnsi="Times New Roman" w:eastAsia="黑体" w:cs="Times New Roman"/>
              <w:bCs/>
              <w:i w:val="0"/>
              <w:iCs w:val="0"/>
              <w:szCs w:val="26"/>
            </w:rPr>
            <w:t>2.1.4  LoRA参数高效微调</w:t>
          </w:r>
          <w:r>
            <w:tab/>
          </w:r>
          <w:r>
            <w:fldChar w:fldCharType="begin"/>
          </w:r>
          <w:r>
            <w:instrText xml:space="preserve"> PAGEREF _Toc24243 \h </w:instrText>
          </w:r>
          <w:r>
            <w:fldChar w:fldCharType="separate"/>
          </w:r>
          <w:r>
            <w:t>13</w:t>
          </w:r>
          <w:r>
            <w:fldChar w:fldCharType="end"/>
          </w:r>
          <w:r>
            <w:fldChar w:fldCharType="end"/>
          </w:r>
        </w:p>
        <w:p w14:paraId="2A3FF84A">
          <w:pPr>
            <w:pStyle w:val="8"/>
            <w:tabs>
              <w:tab w:val="right" w:leader="dot" w:pos="8017"/>
            </w:tabs>
          </w:pPr>
          <w:r>
            <w:fldChar w:fldCharType="begin"/>
          </w:r>
          <w:r>
            <w:instrText xml:space="preserve"> HYPERLINK \l _Toc17186 </w:instrText>
          </w:r>
          <w:r>
            <w:fldChar w:fldCharType="separate"/>
          </w:r>
          <w:r>
            <w:rPr>
              <w:rFonts w:ascii="Times New Roman" w:hAnsi="Times New Roman" w:eastAsia="黑体" w:cs="Times New Roman"/>
              <w:bCs/>
              <w:i w:val="0"/>
              <w:iCs w:val="0"/>
              <w:szCs w:val="26"/>
            </w:rPr>
            <w:t>2.1.5  评估指标的形式化定义</w:t>
          </w:r>
          <w:r>
            <w:tab/>
          </w:r>
          <w:r>
            <w:fldChar w:fldCharType="begin"/>
          </w:r>
          <w:r>
            <w:instrText xml:space="preserve"> PAGEREF _Toc17186 \h </w:instrText>
          </w:r>
          <w:r>
            <w:fldChar w:fldCharType="separate"/>
          </w:r>
          <w:r>
            <w:t>13</w:t>
          </w:r>
          <w:r>
            <w:fldChar w:fldCharType="end"/>
          </w:r>
          <w:r>
            <w:fldChar w:fldCharType="end"/>
          </w:r>
        </w:p>
        <w:p w14:paraId="57E3B4CD">
          <w:pPr>
            <w:pStyle w:val="12"/>
            <w:tabs>
              <w:tab w:val="right" w:leader="dot" w:pos="8017"/>
            </w:tabs>
          </w:pPr>
          <w:r>
            <w:fldChar w:fldCharType="begin"/>
          </w:r>
          <w:r>
            <w:instrText xml:space="preserve"> HYPERLINK \l _Toc22789 </w:instrText>
          </w:r>
          <w:r>
            <w:fldChar w:fldCharType="separate"/>
          </w:r>
          <w:r>
            <w:rPr>
              <w:rFonts w:ascii="Times New Roman" w:hAnsi="Times New Roman" w:eastAsia="黑体" w:cs="Times New Roman"/>
              <w:bCs/>
              <w:i w:val="0"/>
              <w:iCs w:val="0"/>
              <w:szCs w:val="28"/>
            </w:rPr>
            <w:t>2.2  结构化时空增强输入</w:t>
          </w:r>
          <w:r>
            <w:tab/>
          </w:r>
          <w:r>
            <w:fldChar w:fldCharType="begin"/>
          </w:r>
          <w:r>
            <w:instrText xml:space="preserve"> PAGEREF _Toc22789 \h </w:instrText>
          </w:r>
          <w:r>
            <w:fldChar w:fldCharType="separate"/>
          </w:r>
          <w:r>
            <w:t>13</w:t>
          </w:r>
          <w:r>
            <w:fldChar w:fldCharType="end"/>
          </w:r>
          <w:r>
            <w:fldChar w:fldCharType="end"/>
          </w:r>
        </w:p>
        <w:p w14:paraId="0F96F8AA">
          <w:pPr>
            <w:pStyle w:val="8"/>
            <w:tabs>
              <w:tab w:val="right" w:leader="dot" w:pos="8017"/>
            </w:tabs>
          </w:pPr>
          <w:r>
            <w:fldChar w:fldCharType="begin"/>
          </w:r>
          <w:r>
            <w:instrText xml:space="preserve"> HYPERLINK \l _Toc29626 </w:instrText>
          </w:r>
          <w:r>
            <w:fldChar w:fldCharType="separate"/>
          </w:r>
          <w:r>
            <w:rPr>
              <w:rFonts w:ascii="Times New Roman" w:hAnsi="Times New Roman" w:eastAsia="黑体" w:cs="Times New Roman"/>
              <w:bCs/>
              <w:i w:val="0"/>
              <w:iCs w:val="0"/>
              <w:szCs w:val="26"/>
            </w:rPr>
            <w:t>2.2.1  设计动机</w:t>
          </w:r>
          <w:r>
            <w:tab/>
          </w:r>
          <w:r>
            <w:fldChar w:fldCharType="begin"/>
          </w:r>
          <w:r>
            <w:instrText xml:space="preserve"> PAGEREF _Toc29626 \h </w:instrText>
          </w:r>
          <w:r>
            <w:fldChar w:fldCharType="separate"/>
          </w:r>
          <w:r>
            <w:t>14</w:t>
          </w:r>
          <w:r>
            <w:fldChar w:fldCharType="end"/>
          </w:r>
          <w:r>
            <w:fldChar w:fldCharType="end"/>
          </w:r>
        </w:p>
        <w:p w14:paraId="3D30A8C4">
          <w:pPr>
            <w:pStyle w:val="8"/>
            <w:tabs>
              <w:tab w:val="right" w:leader="dot" w:pos="8017"/>
            </w:tabs>
          </w:pPr>
          <w:r>
            <w:fldChar w:fldCharType="begin"/>
          </w:r>
          <w:r>
            <w:instrText xml:space="preserve"> HYPERLINK \l _Toc23730 </w:instrText>
          </w:r>
          <w:r>
            <w:fldChar w:fldCharType="separate"/>
          </w:r>
          <w:r>
            <w:rPr>
              <w:rFonts w:ascii="Times New Roman" w:hAnsi="Times New Roman" w:eastAsia="黑体" w:cs="Times New Roman"/>
              <w:bCs/>
              <w:i w:val="0"/>
              <w:iCs w:val="0"/>
              <w:szCs w:val="26"/>
            </w:rPr>
            <w:t>2.2.2  字段定义</w:t>
          </w:r>
          <w:r>
            <w:tab/>
          </w:r>
          <w:r>
            <w:fldChar w:fldCharType="begin"/>
          </w:r>
          <w:r>
            <w:instrText xml:space="preserve"> PAGEREF _Toc23730 \h </w:instrText>
          </w:r>
          <w:r>
            <w:fldChar w:fldCharType="separate"/>
          </w:r>
          <w:r>
            <w:t>14</w:t>
          </w:r>
          <w:r>
            <w:fldChar w:fldCharType="end"/>
          </w:r>
          <w:r>
            <w:fldChar w:fldCharType="end"/>
          </w:r>
        </w:p>
        <w:p w14:paraId="5B2DDD69">
          <w:pPr>
            <w:pStyle w:val="8"/>
            <w:tabs>
              <w:tab w:val="right" w:leader="dot" w:pos="8017"/>
            </w:tabs>
          </w:pPr>
          <w:r>
            <w:fldChar w:fldCharType="begin"/>
          </w:r>
          <w:r>
            <w:instrText xml:space="preserve"> HYPERLINK \l _Toc19445 </w:instrText>
          </w:r>
          <w:r>
            <w:fldChar w:fldCharType="separate"/>
          </w:r>
          <w:r>
            <w:rPr>
              <w:rFonts w:ascii="Times New Roman" w:hAnsi="Times New Roman" w:eastAsia="黑体" w:cs="Times New Roman"/>
              <w:bCs/>
              <w:i w:val="0"/>
              <w:iCs w:val="0"/>
              <w:szCs w:val="26"/>
            </w:rPr>
            <w:t>2.2.3  输入模板</w:t>
          </w:r>
          <w:r>
            <w:tab/>
          </w:r>
          <w:r>
            <w:fldChar w:fldCharType="begin"/>
          </w:r>
          <w:r>
            <w:instrText xml:space="preserve"> PAGEREF _Toc19445 \h </w:instrText>
          </w:r>
          <w:r>
            <w:fldChar w:fldCharType="separate"/>
          </w:r>
          <w:r>
            <w:t>14</w:t>
          </w:r>
          <w:r>
            <w:fldChar w:fldCharType="end"/>
          </w:r>
          <w:r>
            <w:fldChar w:fldCharType="end"/>
          </w:r>
        </w:p>
        <w:p w14:paraId="65011695">
          <w:pPr>
            <w:pStyle w:val="12"/>
            <w:tabs>
              <w:tab w:val="right" w:leader="dot" w:pos="8017"/>
            </w:tabs>
          </w:pPr>
          <w:r>
            <w:fldChar w:fldCharType="begin"/>
          </w:r>
          <w:r>
            <w:instrText xml:space="preserve"> HYPERLINK \l _Toc16216 </w:instrText>
          </w:r>
          <w:r>
            <w:fldChar w:fldCharType="separate"/>
          </w:r>
          <w:r>
            <w:rPr>
              <w:rFonts w:ascii="Times New Roman" w:hAnsi="Times New Roman" w:eastAsia="黑体" w:cs="Times New Roman"/>
              <w:bCs/>
              <w:i w:val="0"/>
              <w:iCs w:val="0"/>
              <w:szCs w:val="28"/>
            </w:rPr>
            <w:t>2.3  稀疏语义锚点输出范式</w:t>
          </w:r>
          <w:r>
            <w:tab/>
          </w:r>
          <w:r>
            <w:fldChar w:fldCharType="begin"/>
          </w:r>
          <w:r>
            <w:instrText xml:space="preserve"> PAGEREF _Toc16216 \h </w:instrText>
          </w:r>
          <w:r>
            <w:fldChar w:fldCharType="separate"/>
          </w:r>
          <w:r>
            <w:t>15</w:t>
          </w:r>
          <w:r>
            <w:fldChar w:fldCharType="end"/>
          </w:r>
          <w:r>
            <w:fldChar w:fldCharType="end"/>
          </w:r>
        </w:p>
        <w:p w14:paraId="4B3C9CE9">
          <w:pPr>
            <w:pStyle w:val="8"/>
            <w:tabs>
              <w:tab w:val="right" w:leader="dot" w:pos="8017"/>
            </w:tabs>
          </w:pPr>
          <w:r>
            <w:fldChar w:fldCharType="begin"/>
          </w:r>
          <w:r>
            <w:instrText xml:space="preserve"> HYPERLINK \l _Toc8861 </w:instrText>
          </w:r>
          <w:r>
            <w:fldChar w:fldCharType="separate"/>
          </w:r>
          <w:r>
            <w:rPr>
              <w:rFonts w:ascii="Times New Roman" w:hAnsi="Times New Roman" w:eastAsia="黑体" w:cs="Times New Roman"/>
              <w:bCs/>
              <w:i w:val="0"/>
              <w:iCs w:val="0"/>
              <w:szCs w:val="26"/>
            </w:rPr>
            <w:t>2.3.1  从全量边权生成到异常锚点提取</w:t>
          </w:r>
          <w:r>
            <w:tab/>
          </w:r>
          <w:r>
            <w:fldChar w:fldCharType="begin"/>
          </w:r>
          <w:r>
            <w:instrText xml:space="preserve"> PAGEREF _Toc8861 \h </w:instrText>
          </w:r>
          <w:r>
            <w:fldChar w:fldCharType="separate"/>
          </w:r>
          <w:r>
            <w:t>15</w:t>
          </w:r>
          <w:r>
            <w:fldChar w:fldCharType="end"/>
          </w:r>
          <w:r>
            <w:fldChar w:fldCharType="end"/>
          </w:r>
        </w:p>
        <w:p w14:paraId="6142D755">
          <w:pPr>
            <w:pStyle w:val="8"/>
            <w:tabs>
              <w:tab w:val="right" w:leader="dot" w:pos="8017"/>
            </w:tabs>
          </w:pPr>
          <w:r>
            <w:fldChar w:fldCharType="begin"/>
          </w:r>
          <w:r>
            <w:instrText xml:space="preserve"> HYPERLINK \l _Toc32179 </w:instrText>
          </w:r>
          <w:r>
            <w:fldChar w:fldCharType="separate"/>
          </w:r>
          <w:r>
            <w:rPr>
              <w:rFonts w:ascii="Times New Roman" w:hAnsi="Times New Roman" w:eastAsia="黑体" w:cs="Times New Roman"/>
              <w:bCs/>
              <w:i w:val="0"/>
              <w:iCs w:val="0"/>
              <w:szCs w:val="26"/>
            </w:rPr>
            <w:t>2.3.2  结构化输出设计视角</w:t>
          </w:r>
          <w:r>
            <w:tab/>
          </w:r>
          <w:r>
            <w:fldChar w:fldCharType="begin"/>
          </w:r>
          <w:r>
            <w:instrText xml:space="preserve"> PAGEREF _Toc32179 \h </w:instrText>
          </w:r>
          <w:r>
            <w:fldChar w:fldCharType="separate"/>
          </w:r>
          <w:r>
            <w:t>15</w:t>
          </w:r>
          <w:r>
            <w:fldChar w:fldCharType="end"/>
          </w:r>
          <w:r>
            <w:fldChar w:fldCharType="end"/>
          </w:r>
        </w:p>
        <w:p w14:paraId="420E05B7">
          <w:pPr>
            <w:pStyle w:val="12"/>
            <w:tabs>
              <w:tab w:val="right" w:leader="dot" w:pos="8017"/>
            </w:tabs>
          </w:pPr>
          <w:r>
            <w:fldChar w:fldCharType="begin"/>
          </w:r>
          <w:r>
            <w:instrText xml:space="preserve"> HYPERLINK \l _Toc26157 </w:instrText>
          </w:r>
          <w:r>
            <w:fldChar w:fldCharType="separate"/>
          </w:r>
          <w:r>
            <w:rPr>
              <w:rFonts w:ascii="Times New Roman" w:hAnsi="Times New Roman" w:eastAsia="黑体" w:cs="Times New Roman"/>
              <w:bCs/>
              <w:i w:val="0"/>
              <w:iCs w:val="0"/>
              <w:szCs w:val="28"/>
            </w:rPr>
            <w:t>2.4  经典搜索与基线设计</w:t>
          </w:r>
          <w:r>
            <w:tab/>
          </w:r>
          <w:r>
            <w:fldChar w:fldCharType="begin"/>
          </w:r>
          <w:r>
            <w:instrText xml:space="preserve"> PAGEREF _Toc26157 \h </w:instrText>
          </w:r>
          <w:r>
            <w:fldChar w:fldCharType="separate"/>
          </w:r>
          <w:r>
            <w:t>15</w:t>
          </w:r>
          <w:r>
            <w:fldChar w:fldCharType="end"/>
          </w:r>
          <w:r>
            <w:fldChar w:fldCharType="end"/>
          </w:r>
        </w:p>
        <w:p w14:paraId="675CB342">
          <w:pPr>
            <w:pStyle w:val="8"/>
            <w:tabs>
              <w:tab w:val="right" w:leader="dot" w:pos="8017"/>
            </w:tabs>
          </w:pPr>
          <w:r>
            <w:fldChar w:fldCharType="begin"/>
          </w:r>
          <w:r>
            <w:instrText xml:space="preserve"> HYPERLINK \l _Toc26178 </w:instrText>
          </w:r>
          <w:r>
            <w:fldChar w:fldCharType="separate"/>
          </w:r>
          <w:r>
            <w:rPr>
              <w:rFonts w:ascii="Times New Roman" w:hAnsi="Times New Roman" w:eastAsia="黑体" w:cs="Times New Roman"/>
              <w:bCs/>
              <w:i w:val="0"/>
              <w:iCs w:val="0"/>
              <w:szCs w:val="26"/>
            </w:rPr>
            <w:t>2.4.1  路由求解</w:t>
          </w:r>
          <w:r>
            <w:tab/>
          </w:r>
          <w:r>
            <w:fldChar w:fldCharType="begin"/>
          </w:r>
          <w:r>
            <w:instrText xml:space="preserve"> PAGEREF _Toc26178 \h </w:instrText>
          </w:r>
          <w:r>
            <w:fldChar w:fldCharType="separate"/>
          </w:r>
          <w:r>
            <w:t>15</w:t>
          </w:r>
          <w:r>
            <w:fldChar w:fldCharType="end"/>
          </w:r>
          <w:r>
            <w:fldChar w:fldCharType="end"/>
          </w:r>
        </w:p>
        <w:p w14:paraId="585E86F8">
          <w:pPr>
            <w:pStyle w:val="8"/>
            <w:tabs>
              <w:tab w:val="right" w:leader="dot" w:pos="8017"/>
            </w:tabs>
          </w:pPr>
          <w:r>
            <w:fldChar w:fldCharType="begin"/>
          </w:r>
          <w:r>
            <w:instrText xml:space="preserve"> HYPERLINK \l _Toc1387 </w:instrText>
          </w:r>
          <w:r>
            <w:fldChar w:fldCharType="separate"/>
          </w:r>
          <w:r>
            <w:rPr>
              <w:rFonts w:ascii="Times New Roman" w:hAnsi="Times New Roman" w:eastAsia="黑体" w:cs="Times New Roman"/>
              <w:bCs/>
              <w:i w:val="0"/>
              <w:iCs w:val="0"/>
              <w:szCs w:val="26"/>
            </w:rPr>
            <w:t>2.4.2  Rule-A*基线设计与对比公平性说明</w:t>
          </w:r>
          <w:r>
            <w:tab/>
          </w:r>
          <w:r>
            <w:fldChar w:fldCharType="begin"/>
          </w:r>
          <w:r>
            <w:instrText xml:space="preserve"> PAGEREF _Toc1387 \h </w:instrText>
          </w:r>
          <w:r>
            <w:fldChar w:fldCharType="separate"/>
          </w:r>
          <w:r>
            <w:t>16</w:t>
          </w:r>
          <w:r>
            <w:fldChar w:fldCharType="end"/>
          </w:r>
          <w:r>
            <w:fldChar w:fldCharType="end"/>
          </w:r>
        </w:p>
        <w:p w14:paraId="52107DCA">
          <w:pPr>
            <w:pStyle w:val="12"/>
            <w:tabs>
              <w:tab w:val="right" w:leader="dot" w:pos="8017"/>
            </w:tabs>
          </w:pPr>
          <w:r>
            <w:fldChar w:fldCharType="begin"/>
          </w:r>
          <w:r>
            <w:instrText xml:space="preserve"> HYPERLINK \l _Toc9699 </w:instrText>
          </w:r>
          <w:r>
            <w:fldChar w:fldCharType="separate"/>
          </w:r>
          <w:r>
            <w:rPr>
              <w:rFonts w:ascii="Times New Roman" w:hAnsi="Times New Roman" w:eastAsia="黑体" w:cs="Times New Roman"/>
              <w:bCs/>
              <w:i w:val="0"/>
              <w:iCs w:val="0"/>
              <w:szCs w:val="28"/>
            </w:rPr>
            <w:t>2.5  图补全模块的定位</w:t>
          </w:r>
          <w:r>
            <w:tab/>
          </w:r>
          <w:r>
            <w:fldChar w:fldCharType="begin"/>
          </w:r>
          <w:r>
            <w:instrText xml:space="preserve"> PAGEREF _Toc9699 \h </w:instrText>
          </w:r>
          <w:r>
            <w:fldChar w:fldCharType="separate"/>
          </w:r>
          <w:r>
            <w:t>17</w:t>
          </w:r>
          <w:r>
            <w:fldChar w:fldCharType="end"/>
          </w:r>
          <w:r>
            <w:fldChar w:fldCharType="end"/>
          </w:r>
        </w:p>
        <w:p w14:paraId="609068AD">
          <w:pPr>
            <w:pStyle w:val="12"/>
            <w:tabs>
              <w:tab w:val="right" w:leader="dot" w:pos="8017"/>
            </w:tabs>
          </w:pPr>
          <w:r>
            <w:fldChar w:fldCharType="begin"/>
          </w:r>
          <w:r>
            <w:instrText xml:space="preserve"> HYPERLINK \l _Toc30223 </w:instrText>
          </w:r>
          <w:r>
            <w:fldChar w:fldCharType="separate"/>
          </w:r>
          <w:r>
            <w:rPr>
              <w:rFonts w:ascii="Times New Roman" w:hAnsi="Times New Roman" w:eastAsia="黑体" w:cs="Times New Roman"/>
              <w:bCs/>
              <w:i w:val="0"/>
              <w:iCs w:val="0"/>
              <w:szCs w:val="28"/>
            </w:rPr>
            <w:t>2.6  严格评估协议与SUMO闭环</w:t>
          </w:r>
          <w:r>
            <w:tab/>
          </w:r>
          <w:r>
            <w:fldChar w:fldCharType="begin"/>
          </w:r>
          <w:r>
            <w:instrText xml:space="preserve"> PAGEREF _Toc30223 \h </w:instrText>
          </w:r>
          <w:r>
            <w:fldChar w:fldCharType="separate"/>
          </w:r>
          <w:r>
            <w:t>17</w:t>
          </w:r>
          <w:r>
            <w:fldChar w:fldCharType="end"/>
          </w:r>
          <w:r>
            <w:fldChar w:fldCharType="end"/>
          </w:r>
        </w:p>
        <w:p w14:paraId="008E113D">
          <w:pPr>
            <w:pStyle w:val="8"/>
            <w:tabs>
              <w:tab w:val="right" w:leader="dot" w:pos="8017"/>
            </w:tabs>
          </w:pPr>
          <w:r>
            <w:fldChar w:fldCharType="begin"/>
          </w:r>
          <w:r>
            <w:instrText xml:space="preserve"> HYPERLINK \l _Toc11906 </w:instrText>
          </w:r>
          <w:r>
            <w:fldChar w:fldCharType="separate"/>
          </w:r>
          <w:r>
            <w:rPr>
              <w:rFonts w:ascii="Times New Roman" w:hAnsi="Times New Roman" w:eastAsia="黑体" w:cs="Times New Roman"/>
              <w:bCs/>
              <w:i w:val="0"/>
              <w:iCs w:val="0"/>
              <w:szCs w:val="26"/>
            </w:rPr>
            <w:t>2.6.1  严格评估设计动机</w:t>
          </w:r>
          <w:r>
            <w:tab/>
          </w:r>
          <w:r>
            <w:fldChar w:fldCharType="begin"/>
          </w:r>
          <w:r>
            <w:instrText xml:space="preserve"> PAGEREF _Toc11906 \h </w:instrText>
          </w:r>
          <w:r>
            <w:fldChar w:fldCharType="separate"/>
          </w:r>
          <w:r>
            <w:t>17</w:t>
          </w:r>
          <w:r>
            <w:fldChar w:fldCharType="end"/>
          </w:r>
          <w:r>
            <w:fldChar w:fldCharType="end"/>
          </w:r>
        </w:p>
        <w:p w14:paraId="18D11184">
          <w:pPr>
            <w:pStyle w:val="8"/>
            <w:tabs>
              <w:tab w:val="right" w:leader="dot" w:pos="8017"/>
            </w:tabs>
          </w:pPr>
          <w:r>
            <w:fldChar w:fldCharType="begin"/>
          </w:r>
          <w:r>
            <w:instrText xml:space="preserve"> HYPERLINK \l _Toc4410 </w:instrText>
          </w:r>
          <w:r>
            <w:fldChar w:fldCharType="separate"/>
          </w:r>
          <w:r>
            <w:rPr>
              <w:rFonts w:ascii="Times New Roman" w:hAnsi="Times New Roman" w:eastAsia="黑体" w:cs="Times New Roman"/>
              <w:bCs/>
              <w:i w:val="0"/>
              <w:iCs w:val="0"/>
              <w:szCs w:val="26"/>
            </w:rPr>
            <w:t>2.6.2  SUMO闭环实验设置</w:t>
          </w:r>
          <w:r>
            <w:tab/>
          </w:r>
          <w:r>
            <w:fldChar w:fldCharType="begin"/>
          </w:r>
          <w:r>
            <w:instrText xml:space="preserve"> PAGEREF _Toc4410 \h </w:instrText>
          </w:r>
          <w:r>
            <w:fldChar w:fldCharType="separate"/>
          </w:r>
          <w:r>
            <w:t>17</w:t>
          </w:r>
          <w:r>
            <w:fldChar w:fldCharType="end"/>
          </w:r>
          <w:r>
            <w:fldChar w:fldCharType="end"/>
          </w:r>
        </w:p>
        <w:p w14:paraId="14E2DA67">
          <w:pPr>
            <w:pStyle w:val="10"/>
            <w:tabs>
              <w:tab w:val="right" w:leader="dot" w:pos="8017"/>
            </w:tabs>
          </w:pPr>
          <w:r>
            <w:fldChar w:fldCharType="begin"/>
          </w:r>
          <w:r>
            <w:instrText xml:space="preserve"> HYPERLINK \l _Toc28685 </w:instrText>
          </w:r>
          <w:r>
            <w:fldChar w:fldCharType="separate"/>
          </w:r>
          <w:r>
            <w:rPr>
              <w:rFonts w:ascii="Times New Roman" w:hAnsi="Times New Roman" w:eastAsia="黑体" w:cs="Times New Roman"/>
              <w:bCs/>
              <w:i w:val="0"/>
              <w:iCs w:val="0"/>
              <w:szCs w:val="32"/>
            </w:rPr>
            <w:t>第3章  实验设计、结果与分析</w:t>
          </w:r>
          <w:r>
            <w:tab/>
          </w:r>
          <w:r>
            <w:fldChar w:fldCharType="begin"/>
          </w:r>
          <w:r>
            <w:instrText xml:space="preserve"> PAGEREF _Toc28685 \h </w:instrText>
          </w:r>
          <w:r>
            <w:fldChar w:fldCharType="separate"/>
          </w:r>
          <w:r>
            <w:t>19</w:t>
          </w:r>
          <w:r>
            <w:fldChar w:fldCharType="end"/>
          </w:r>
          <w:r>
            <w:fldChar w:fldCharType="end"/>
          </w:r>
        </w:p>
        <w:p w14:paraId="4072B64C">
          <w:pPr>
            <w:pStyle w:val="12"/>
            <w:tabs>
              <w:tab w:val="right" w:leader="dot" w:pos="8017"/>
            </w:tabs>
          </w:pPr>
          <w:r>
            <w:fldChar w:fldCharType="begin"/>
          </w:r>
          <w:r>
            <w:instrText xml:space="preserve"> HYPERLINK \l _Toc32013 </w:instrText>
          </w:r>
          <w:r>
            <w:fldChar w:fldCharType="separate"/>
          </w:r>
          <w:r>
            <w:rPr>
              <w:rFonts w:ascii="Times New Roman" w:hAnsi="Times New Roman" w:eastAsia="黑体" w:cs="Times New Roman"/>
              <w:bCs/>
              <w:i w:val="0"/>
              <w:iCs w:val="0"/>
              <w:szCs w:val="28"/>
            </w:rPr>
            <w:t>3.1  实验目标与研究问题</w:t>
          </w:r>
          <w:r>
            <w:tab/>
          </w:r>
          <w:r>
            <w:fldChar w:fldCharType="begin"/>
          </w:r>
          <w:r>
            <w:instrText xml:space="preserve"> PAGEREF _Toc32013 \h </w:instrText>
          </w:r>
          <w:r>
            <w:fldChar w:fldCharType="separate"/>
          </w:r>
          <w:r>
            <w:t>19</w:t>
          </w:r>
          <w:r>
            <w:fldChar w:fldCharType="end"/>
          </w:r>
          <w:r>
            <w:fldChar w:fldCharType="end"/>
          </w:r>
        </w:p>
        <w:p w14:paraId="630246D2">
          <w:pPr>
            <w:pStyle w:val="12"/>
            <w:tabs>
              <w:tab w:val="right" w:leader="dot" w:pos="8017"/>
            </w:tabs>
          </w:pPr>
          <w:r>
            <w:fldChar w:fldCharType="begin"/>
          </w:r>
          <w:r>
            <w:instrText xml:space="preserve"> HYPERLINK \l _Toc24146 </w:instrText>
          </w:r>
          <w:r>
            <w:fldChar w:fldCharType="separate"/>
          </w:r>
          <w:r>
            <w:rPr>
              <w:rFonts w:ascii="Times New Roman" w:hAnsi="Times New Roman" w:eastAsia="黑体" w:cs="Times New Roman"/>
              <w:bCs/>
              <w:i w:val="0"/>
              <w:iCs w:val="0"/>
              <w:szCs w:val="28"/>
            </w:rPr>
            <w:t>3.2  实验平台、数据集与统一协议</w:t>
          </w:r>
          <w:r>
            <w:tab/>
          </w:r>
          <w:r>
            <w:fldChar w:fldCharType="begin"/>
          </w:r>
          <w:r>
            <w:instrText xml:space="preserve"> PAGEREF _Toc24146 \h </w:instrText>
          </w:r>
          <w:r>
            <w:fldChar w:fldCharType="separate"/>
          </w:r>
          <w:r>
            <w:t>19</w:t>
          </w:r>
          <w:r>
            <w:fldChar w:fldCharType="end"/>
          </w:r>
          <w:r>
            <w:fldChar w:fldCharType="end"/>
          </w:r>
        </w:p>
        <w:p w14:paraId="68824875">
          <w:pPr>
            <w:pStyle w:val="8"/>
            <w:tabs>
              <w:tab w:val="right" w:leader="dot" w:pos="8017"/>
            </w:tabs>
          </w:pPr>
          <w:r>
            <w:fldChar w:fldCharType="begin"/>
          </w:r>
          <w:r>
            <w:instrText xml:space="preserve"> HYPERLINK \l _Toc21414 </w:instrText>
          </w:r>
          <w:r>
            <w:fldChar w:fldCharType="separate"/>
          </w:r>
          <w:r>
            <w:rPr>
              <w:rFonts w:ascii="Times New Roman" w:hAnsi="Times New Roman" w:eastAsia="黑体" w:cs="Times New Roman"/>
              <w:bCs/>
              <w:i w:val="0"/>
              <w:iCs w:val="0"/>
              <w:szCs w:val="26"/>
            </w:rPr>
            <w:t>3.2.1  实验平台</w:t>
          </w:r>
          <w:r>
            <w:tab/>
          </w:r>
          <w:r>
            <w:fldChar w:fldCharType="begin"/>
          </w:r>
          <w:r>
            <w:instrText xml:space="preserve"> PAGEREF _Toc21414 \h </w:instrText>
          </w:r>
          <w:r>
            <w:fldChar w:fldCharType="separate"/>
          </w:r>
          <w:r>
            <w:t>19</w:t>
          </w:r>
          <w:r>
            <w:fldChar w:fldCharType="end"/>
          </w:r>
          <w:r>
            <w:fldChar w:fldCharType="end"/>
          </w:r>
        </w:p>
        <w:p w14:paraId="0BD08EB2">
          <w:pPr>
            <w:pStyle w:val="8"/>
            <w:tabs>
              <w:tab w:val="right" w:leader="dot" w:pos="8017"/>
            </w:tabs>
          </w:pPr>
          <w:r>
            <w:fldChar w:fldCharType="begin"/>
          </w:r>
          <w:r>
            <w:instrText xml:space="preserve"> HYPERLINK \l _Toc21100 </w:instrText>
          </w:r>
          <w:r>
            <w:fldChar w:fldCharType="separate"/>
          </w:r>
          <w:r>
            <w:rPr>
              <w:rFonts w:ascii="Times New Roman" w:hAnsi="Times New Roman" w:eastAsia="黑体" w:cs="Times New Roman"/>
              <w:bCs/>
              <w:i w:val="0"/>
              <w:iCs w:val="0"/>
              <w:szCs w:val="26"/>
            </w:rPr>
            <w:t>3.2.2  训练数据集构建</w:t>
          </w:r>
          <w:r>
            <w:tab/>
          </w:r>
          <w:r>
            <w:fldChar w:fldCharType="begin"/>
          </w:r>
          <w:r>
            <w:instrText xml:space="preserve"> PAGEREF _Toc21100 \h </w:instrText>
          </w:r>
          <w:r>
            <w:fldChar w:fldCharType="separate"/>
          </w:r>
          <w:r>
            <w:t>19</w:t>
          </w:r>
          <w:r>
            <w:fldChar w:fldCharType="end"/>
          </w:r>
          <w:r>
            <w:fldChar w:fldCharType="end"/>
          </w:r>
        </w:p>
        <w:p w14:paraId="668B65FE">
          <w:pPr>
            <w:pStyle w:val="12"/>
            <w:tabs>
              <w:tab w:val="right" w:leader="dot" w:pos="8017"/>
            </w:tabs>
          </w:pPr>
          <w:r>
            <w:fldChar w:fldCharType="begin"/>
          </w:r>
          <w:r>
            <w:instrText xml:space="preserve"> HYPERLINK \l _Toc31559 </w:instrText>
          </w:r>
          <w:r>
            <w:fldChar w:fldCharType="separate"/>
          </w:r>
          <w:r>
            <w:rPr>
              <w:rFonts w:ascii="Times New Roman" w:hAnsi="Times New Roman" w:eastAsia="黑体" w:cs="Times New Roman"/>
              <w:bCs/>
              <w:i w:val="0"/>
              <w:iCs w:val="0"/>
              <w:szCs w:val="28"/>
            </w:rPr>
            <w:t>3.3  对比方法与实现细节</w:t>
          </w:r>
          <w:r>
            <w:tab/>
          </w:r>
          <w:r>
            <w:fldChar w:fldCharType="begin"/>
          </w:r>
          <w:r>
            <w:instrText xml:space="preserve"> PAGEREF _Toc31559 \h </w:instrText>
          </w:r>
          <w:r>
            <w:fldChar w:fldCharType="separate"/>
          </w:r>
          <w:r>
            <w:t>20</w:t>
          </w:r>
          <w:r>
            <w:fldChar w:fldCharType="end"/>
          </w:r>
          <w:r>
            <w:fldChar w:fldCharType="end"/>
          </w:r>
        </w:p>
        <w:p w14:paraId="7F8E487B">
          <w:pPr>
            <w:pStyle w:val="8"/>
            <w:tabs>
              <w:tab w:val="right" w:leader="dot" w:pos="8017"/>
            </w:tabs>
          </w:pPr>
          <w:r>
            <w:fldChar w:fldCharType="begin"/>
          </w:r>
          <w:r>
            <w:instrText xml:space="preserve"> HYPERLINK \l _Toc3298 </w:instrText>
          </w:r>
          <w:r>
            <w:fldChar w:fldCharType="separate"/>
          </w:r>
          <w:r>
            <w:rPr>
              <w:rFonts w:ascii="Times New Roman" w:hAnsi="Times New Roman" w:eastAsia="黑体" w:cs="Times New Roman"/>
              <w:bCs/>
              <w:i w:val="0"/>
              <w:iCs w:val="0"/>
              <w:szCs w:val="26"/>
            </w:rPr>
            <w:t>3.3.1  主方法：Sparse-LoRA-v2 / stage4_fix</w:t>
          </w:r>
          <w:r>
            <w:tab/>
          </w:r>
          <w:r>
            <w:fldChar w:fldCharType="begin"/>
          </w:r>
          <w:r>
            <w:instrText xml:space="preserve"> PAGEREF _Toc3298 \h </w:instrText>
          </w:r>
          <w:r>
            <w:fldChar w:fldCharType="separate"/>
          </w:r>
          <w:r>
            <w:t>20</w:t>
          </w:r>
          <w:r>
            <w:fldChar w:fldCharType="end"/>
          </w:r>
          <w:r>
            <w:fldChar w:fldCharType="end"/>
          </w:r>
        </w:p>
        <w:p w14:paraId="2343F23A">
          <w:pPr>
            <w:pStyle w:val="8"/>
            <w:tabs>
              <w:tab w:val="right" w:leader="dot" w:pos="8017"/>
            </w:tabs>
          </w:pPr>
          <w:r>
            <w:fldChar w:fldCharType="begin"/>
          </w:r>
          <w:r>
            <w:instrText xml:space="preserve"> HYPERLINK \l _Toc118 </w:instrText>
          </w:r>
          <w:r>
            <w:fldChar w:fldCharType="separate"/>
          </w:r>
          <w:r>
            <w:rPr>
              <w:rFonts w:ascii="Times New Roman" w:hAnsi="Times New Roman" w:eastAsia="黑体" w:cs="Times New Roman"/>
              <w:bCs/>
              <w:i w:val="0"/>
              <w:iCs w:val="0"/>
              <w:szCs w:val="26"/>
            </w:rPr>
            <w:t>3.3.2  基线方法汇总</w:t>
          </w:r>
          <w:r>
            <w:tab/>
          </w:r>
          <w:r>
            <w:fldChar w:fldCharType="begin"/>
          </w:r>
          <w:r>
            <w:instrText xml:space="preserve"> PAGEREF _Toc118 \h </w:instrText>
          </w:r>
          <w:r>
            <w:fldChar w:fldCharType="separate"/>
          </w:r>
          <w:r>
            <w:t>21</w:t>
          </w:r>
          <w:r>
            <w:fldChar w:fldCharType="end"/>
          </w:r>
          <w:r>
            <w:fldChar w:fldCharType="end"/>
          </w:r>
        </w:p>
        <w:p w14:paraId="33A3DF83">
          <w:pPr>
            <w:pStyle w:val="12"/>
            <w:tabs>
              <w:tab w:val="right" w:leader="dot" w:pos="8017"/>
            </w:tabs>
          </w:pPr>
          <w:r>
            <w:fldChar w:fldCharType="begin"/>
          </w:r>
          <w:r>
            <w:instrText xml:space="preserve"> HYPERLINK \l _Toc1469 </w:instrText>
          </w:r>
          <w:r>
            <w:fldChar w:fldCharType="separate"/>
          </w:r>
          <w:r>
            <w:rPr>
              <w:rFonts w:ascii="Times New Roman" w:hAnsi="Times New Roman" w:eastAsia="黑体" w:cs="Times New Roman"/>
              <w:bCs/>
              <w:i w:val="0"/>
              <w:iCs w:val="0"/>
              <w:szCs w:val="28"/>
            </w:rPr>
            <w:t>3.4  评价指标</w:t>
          </w:r>
          <w:r>
            <w:tab/>
          </w:r>
          <w:r>
            <w:fldChar w:fldCharType="begin"/>
          </w:r>
          <w:r>
            <w:instrText xml:space="preserve"> PAGEREF _Toc1469 \h </w:instrText>
          </w:r>
          <w:r>
            <w:fldChar w:fldCharType="separate"/>
          </w:r>
          <w:r>
            <w:t>22</w:t>
          </w:r>
          <w:r>
            <w:fldChar w:fldCharType="end"/>
          </w:r>
          <w:r>
            <w:fldChar w:fldCharType="end"/>
          </w:r>
        </w:p>
        <w:p w14:paraId="3BAAF4E8">
          <w:pPr>
            <w:pStyle w:val="12"/>
            <w:tabs>
              <w:tab w:val="right" w:leader="dot" w:pos="8017"/>
            </w:tabs>
          </w:pPr>
          <w:r>
            <w:fldChar w:fldCharType="begin"/>
          </w:r>
          <w:r>
            <w:instrText xml:space="preserve"> HYPERLINK \l _Toc2643 </w:instrText>
          </w:r>
          <w:r>
            <w:fldChar w:fldCharType="separate"/>
          </w:r>
          <w:r>
            <w:rPr>
              <w:rFonts w:ascii="Times New Roman" w:hAnsi="Times New Roman" w:eastAsia="黑体" w:cs="Times New Roman"/>
              <w:bCs/>
              <w:i w:val="0"/>
              <w:iCs w:val="0"/>
              <w:szCs w:val="28"/>
            </w:rPr>
            <w:t>3.5  主结果：SUMO闭环性能比较</w:t>
          </w:r>
          <w:r>
            <w:tab/>
          </w:r>
          <w:r>
            <w:fldChar w:fldCharType="begin"/>
          </w:r>
          <w:r>
            <w:instrText xml:space="preserve"> PAGEREF _Toc2643 \h </w:instrText>
          </w:r>
          <w:r>
            <w:fldChar w:fldCharType="separate"/>
          </w:r>
          <w:r>
            <w:t>23</w:t>
          </w:r>
          <w:r>
            <w:fldChar w:fldCharType="end"/>
          </w:r>
          <w:r>
            <w:fldChar w:fldCharType="end"/>
          </w:r>
        </w:p>
        <w:p w14:paraId="5294D0B4">
          <w:pPr>
            <w:pStyle w:val="12"/>
            <w:tabs>
              <w:tab w:val="right" w:leader="dot" w:pos="8017"/>
            </w:tabs>
          </w:pPr>
          <w:r>
            <w:fldChar w:fldCharType="begin"/>
          </w:r>
          <w:r>
            <w:instrText xml:space="preserve"> HYPERLINK \l _Toc25094 </w:instrText>
          </w:r>
          <w:r>
            <w:fldChar w:fldCharType="separate"/>
          </w:r>
          <w:r>
            <w:rPr>
              <w:rFonts w:ascii="Times New Roman" w:hAnsi="Times New Roman" w:eastAsia="黑体" w:cs="Times New Roman"/>
              <w:bCs/>
              <w:i w:val="0"/>
              <w:iCs w:val="0"/>
              <w:szCs w:val="28"/>
            </w:rPr>
            <w:t>3.6  SUMO交通运行补充指标</w:t>
          </w:r>
          <w:r>
            <w:tab/>
          </w:r>
          <w:r>
            <w:fldChar w:fldCharType="begin"/>
          </w:r>
          <w:r>
            <w:instrText xml:space="preserve"> PAGEREF _Toc25094 \h </w:instrText>
          </w:r>
          <w:r>
            <w:fldChar w:fldCharType="separate"/>
          </w:r>
          <w:r>
            <w:t>25</w:t>
          </w:r>
          <w:r>
            <w:fldChar w:fldCharType="end"/>
          </w:r>
          <w:r>
            <w:fldChar w:fldCharType="end"/>
          </w:r>
        </w:p>
        <w:p w14:paraId="77E78ED7">
          <w:pPr>
            <w:pStyle w:val="12"/>
            <w:tabs>
              <w:tab w:val="right" w:leader="dot" w:pos="8017"/>
            </w:tabs>
          </w:pPr>
          <w:r>
            <w:fldChar w:fldCharType="begin"/>
          </w:r>
          <w:r>
            <w:instrText xml:space="preserve"> HYPERLINK \l _Toc637 </w:instrText>
          </w:r>
          <w:r>
            <w:fldChar w:fldCharType="separate"/>
          </w:r>
          <w:r>
            <w:rPr>
              <w:rFonts w:ascii="Times New Roman" w:hAnsi="Times New Roman" w:eastAsia="黑体" w:cs="Times New Roman"/>
              <w:bCs/>
              <w:i w:val="0"/>
              <w:iCs w:val="0"/>
              <w:szCs w:val="28"/>
            </w:rPr>
            <w:t>3.7  消融实验：时空增强输入的贡献</w:t>
          </w:r>
          <w:r>
            <w:tab/>
          </w:r>
          <w:r>
            <w:fldChar w:fldCharType="begin"/>
          </w:r>
          <w:r>
            <w:instrText xml:space="preserve"> PAGEREF _Toc637 \h </w:instrText>
          </w:r>
          <w:r>
            <w:fldChar w:fldCharType="separate"/>
          </w:r>
          <w:r>
            <w:t>28</w:t>
          </w:r>
          <w:r>
            <w:fldChar w:fldCharType="end"/>
          </w:r>
          <w:r>
            <w:fldChar w:fldCharType="end"/>
          </w:r>
        </w:p>
        <w:p w14:paraId="324A55CC">
          <w:pPr>
            <w:pStyle w:val="12"/>
            <w:tabs>
              <w:tab w:val="right" w:leader="dot" w:pos="8017"/>
            </w:tabs>
          </w:pPr>
          <w:r>
            <w:fldChar w:fldCharType="begin"/>
          </w:r>
          <w:r>
            <w:instrText xml:space="preserve"> HYPERLINK \l _Toc25239 </w:instrText>
          </w:r>
          <w:r>
            <w:fldChar w:fldCharType="separate"/>
          </w:r>
          <w:r>
            <w:rPr>
              <w:rFonts w:ascii="Times New Roman" w:hAnsi="Times New Roman" w:eastAsia="黑体" w:cs="Times New Roman"/>
              <w:bCs/>
              <w:i w:val="0"/>
              <w:iCs w:val="0"/>
              <w:szCs w:val="28"/>
            </w:rPr>
            <w:t>3.8  抗截断与严格评估分析</w:t>
          </w:r>
          <w:r>
            <w:tab/>
          </w:r>
          <w:r>
            <w:fldChar w:fldCharType="begin"/>
          </w:r>
          <w:r>
            <w:instrText xml:space="preserve"> PAGEREF _Toc25239 \h </w:instrText>
          </w:r>
          <w:r>
            <w:fldChar w:fldCharType="separate"/>
          </w:r>
          <w:r>
            <w:t>28</w:t>
          </w:r>
          <w:r>
            <w:fldChar w:fldCharType="end"/>
          </w:r>
          <w:r>
            <w:fldChar w:fldCharType="end"/>
          </w:r>
        </w:p>
        <w:p w14:paraId="55680E57">
          <w:pPr>
            <w:pStyle w:val="8"/>
            <w:tabs>
              <w:tab w:val="right" w:leader="dot" w:pos="8017"/>
            </w:tabs>
          </w:pPr>
          <w:r>
            <w:fldChar w:fldCharType="begin"/>
          </w:r>
          <w:r>
            <w:instrText xml:space="preserve"> HYPERLINK \l _Toc5433 </w:instrText>
          </w:r>
          <w:r>
            <w:fldChar w:fldCharType="separate"/>
          </w:r>
          <w:r>
            <w:rPr>
              <w:rFonts w:ascii="Times New Roman" w:hAnsi="Times New Roman" w:eastAsia="黑体" w:cs="Times New Roman"/>
              <w:bCs/>
              <w:i w:val="0"/>
              <w:iCs w:val="0"/>
              <w:szCs w:val="26"/>
            </w:rPr>
            <w:t>3.8.1  抗截断实验</w:t>
          </w:r>
          <w:r>
            <w:tab/>
          </w:r>
          <w:r>
            <w:fldChar w:fldCharType="begin"/>
          </w:r>
          <w:r>
            <w:instrText xml:space="preserve"> PAGEREF _Toc5433 \h </w:instrText>
          </w:r>
          <w:r>
            <w:fldChar w:fldCharType="separate"/>
          </w:r>
          <w:r>
            <w:t>28</w:t>
          </w:r>
          <w:r>
            <w:fldChar w:fldCharType="end"/>
          </w:r>
          <w:r>
            <w:fldChar w:fldCharType="end"/>
          </w:r>
        </w:p>
        <w:p w14:paraId="463A0F9A">
          <w:pPr>
            <w:pStyle w:val="8"/>
            <w:tabs>
              <w:tab w:val="right" w:leader="dot" w:pos="8017"/>
            </w:tabs>
          </w:pPr>
          <w:r>
            <w:fldChar w:fldCharType="begin"/>
          </w:r>
          <w:r>
            <w:instrText xml:space="preserve"> HYPERLINK \l _Toc32299 </w:instrText>
          </w:r>
          <w:r>
            <w:fldChar w:fldCharType="separate"/>
          </w:r>
          <w:r>
            <w:rPr>
              <w:rFonts w:ascii="Times New Roman" w:hAnsi="Times New Roman" w:eastAsia="黑体" w:cs="Times New Roman"/>
              <w:bCs/>
              <w:i w:val="0"/>
              <w:iCs w:val="0"/>
              <w:szCs w:val="26"/>
            </w:rPr>
            <w:t>3.8.2  严格评估的价值</w:t>
          </w:r>
          <w:r>
            <w:tab/>
          </w:r>
          <w:r>
            <w:fldChar w:fldCharType="begin"/>
          </w:r>
          <w:r>
            <w:instrText xml:space="preserve"> PAGEREF _Toc32299 \h </w:instrText>
          </w:r>
          <w:r>
            <w:fldChar w:fldCharType="separate"/>
          </w:r>
          <w:r>
            <w:t>29</w:t>
          </w:r>
          <w:r>
            <w:fldChar w:fldCharType="end"/>
          </w:r>
          <w:r>
            <w:fldChar w:fldCharType="end"/>
          </w:r>
        </w:p>
        <w:p w14:paraId="450AA7F6">
          <w:pPr>
            <w:pStyle w:val="8"/>
            <w:tabs>
              <w:tab w:val="right" w:leader="dot" w:pos="8017"/>
            </w:tabs>
          </w:pPr>
          <w:r>
            <w:fldChar w:fldCharType="begin"/>
          </w:r>
          <w:r>
            <w:instrText xml:space="preserve"> HYPERLINK \l _Toc5053 </w:instrText>
          </w:r>
          <w:r>
            <w:fldChar w:fldCharType="separate"/>
          </w:r>
          <w:r>
            <w:rPr>
              <w:rFonts w:ascii="Times New Roman" w:hAnsi="Times New Roman" w:eastAsia="黑体" w:cs="Times New Roman"/>
              <w:bCs/>
              <w:i w:val="0"/>
              <w:iCs w:val="0"/>
              <w:szCs w:val="28"/>
            </w:rPr>
            <w:t>3.8.3  复杂场景严格评估细分</w:t>
          </w:r>
          <w:r>
            <w:tab/>
          </w:r>
          <w:r>
            <w:fldChar w:fldCharType="begin"/>
          </w:r>
          <w:r>
            <w:instrText xml:space="preserve"> PAGEREF _Toc5053 \h </w:instrText>
          </w:r>
          <w:r>
            <w:fldChar w:fldCharType="separate"/>
          </w:r>
          <w:r>
            <w:t>30</w:t>
          </w:r>
          <w:r>
            <w:fldChar w:fldCharType="end"/>
          </w:r>
          <w:r>
            <w:fldChar w:fldCharType="end"/>
          </w:r>
        </w:p>
        <w:p w14:paraId="148EDAF5">
          <w:pPr>
            <w:pStyle w:val="8"/>
            <w:tabs>
              <w:tab w:val="right" w:leader="dot" w:pos="8017"/>
            </w:tabs>
          </w:pPr>
          <w:r>
            <w:fldChar w:fldCharType="begin"/>
          </w:r>
          <w:r>
            <w:instrText xml:space="preserve"> HYPERLINK \l _Toc10495 </w:instrText>
          </w:r>
          <w:r>
            <w:fldChar w:fldCharType="separate"/>
          </w:r>
          <w:r>
            <w:rPr>
              <w:rFonts w:ascii="Times New Roman" w:hAnsi="Times New Roman" w:eastAsia="黑体" w:cs="Times New Roman"/>
              <w:bCs/>
              <w:i w:val="0"/>
              <w:iCs w:val="0"/>
              <w:szCs w:val="26"/>
            </w:rPr>
            <w:t>3.8.4  val_special场景细分与val_anti_truncation结果</w:t>
          </w:r>
          <w:r>
            <w:tab/>
          </w:r>
          <w:r>
            <w:fldChar w:fldCharType="begin"/>
          </w:r>
          <w:r>
            <w:instrText xml:space="preserve"> PAGEREF _Toc10495 \h </w:instrText>
          </w:r>
          <w:r>
            <w:fldChar w:fldCharType="separate"/>
          </w:r>
          <w:r>
            <w:t>30</w:t>
          </w:r>
          <w:r>
            <w:fldChar w:fldCharType="end"/>
          </w:r>
          <w:r>
            <w:fldChar w:fldCharType="end"/>
          </w:r>
        </w:p>
        <w:p w14:paraId="202C32AD">
          <w:pPr>
            <w:pStyle w:val="8"/>
            <w:tabs>
              <w:tab w:val="right" w:leader="dot" w:pos="8017"/>
            </w:tabs>
          </w:pPr>
          <w:r>
            <w:fldChar w:fldCharType="begin"/>
          </w:r>
          <w:r>
            <w:instrText xml:space="preserve"> HYPERLINK \l _Toc20930 </w:instrText>
          </w:r>
          <w:r>
            <w:fldChar w:fldCharType="separate"/>
          </w:r>
          <w:r>
            <w:rPr>
              <w:rFonts w:ascii="Times New Roman" w:hAnsi="Times New Roman" w:eastAsia="黑体" w:cs="Times New Roman"/>
              <w:bCs/>
              <w:i w:val="0"/>
              <w:iCs w:val="0"/>
              <w:szCs w:val="26"/>
            </w:rPr>
            <w:t>3.8.5  val_normal按输入长度分桶分析</w:t>
          </w:r>
          <w:r>
            <w:tab/>
          </w:r>
          <w:r>
            <w:fldChar w:fldCharType="begin"/>
          </w:r>
          <w:r>
            <w:instrText xml:space="preserve"> PAGEREF _Toc20930 \h </w:instrText>
          </w:r>
          <w:r>
            <w:fldChar w:fldCharType="separate"/>
          </w:r>
          <w:r>
            <w:t>30</w:t>
          </w:r>
          <w:r>
            <w:fldChar w:fldCharType="end"/>
          </w:r>
          <w:r>
            <w:fldChar w:fldCharType="end"/>
          </w:r>
        </w:p>
        <w:p w14:paraId="3BCCA6A5">
          <w:pPr>
            <w:pStyle w:val="12"/>
            <w:tabs>
              <w:tab w:val="right" w:leader="dot" w:pos="8017"/>
            </w:tabs>
          </w:pPr>
          <w:r>
            <w:fldChar w:fldCharType="begin"/>
          </w:r>
          <w:r>
            <w:instrText xml:space="preserve"> HYPERLINK \l _Toc7824 </w:instrText>
          </w:r>
          <w:r>
            <w:fldChar w:fldCharType="separate"/>
          </w:r>
          <w:r>
            <w:rPr>
              <w:rFonts w:ascii="Times New Roman" w:hAnsi="Times New Roman" w:eastAsia="黑体" w:cs="Times New Roman"/>
              <w:bCs/>
              <w:i w:val="0"/>
              <w:iCs w:val="0"/>
              <w:szCs w:val="28"/>
            </w:rPr>
            <w:t>3.9  误差分析与消融实验扩展</w:t>
          </w:r>
          <w:r>
            <w:tab/>
          </w:r>
          <w:r>
            <w:fldChar w:fldCharType="begin"/>
          </w:r>
          <w:r>
            <w:instrText xml:space="preserve"> PAGEREF _Toc7824 \h </w:instrText>
          </w:r>
          <w:r>
            <w:fldChar w:fldCharType="separate"/>
          </w:r>
          <w:r>
            <w:t>32</w:t>
          </w:r>
          <w:r>
            <w:fldChar w:fldCharType="end"/>
          </w:r>
          <w:r>
            <w:fldChar w:fldCharType="end"/>
          </w:r>
        </w:p>
        <w:p w14:paraId="5F93D1E7">
          <w:pPr>
            <w:pStyle w:val="8"/>
            <w:tabs>
              <w:tab w:val="right" w:leader="dot" w:pos="8017"/>
            </w:tabs>
          </w:pPr>
          <w:r>
            <w:fldChar w:fldCharType="begin"/>
          </w:r>
          <w:r>
            <w:instrText xml:space="preserve"> HYPERLINK \l _Toc8403 </w:instrText>
          </w:r>
          <w:r>
            <w:fldChar w:fldCharType="separate"/>
          </w:r>
          <w:r>
            <w:rPr>
              <w:rFonts w:ascii="Times New Roman" w:hAnsi="Times New Roman" w:eastAsia="黑体" w:cs="Times New Roman"/>
              <w:bCs/>
              <w:i w:val="0"/>
              <w:iCs w:val="0"/>
              <w:szCs w:val="26"/>
            </w:rPr>
            <w:t>3.9.1  主方法Baseline完整性能分解</w:t>
          </w:r>
          <w:r>
            <w:tab/>
          </w:r>
          <w:r>
            <w:fldChar w:fldCharType="begin"/>
          </w:r>
          <w:r>
            <w:instrText xml:space="preserve"> PAGEREF _Toc8403 \h </w:instrText>
          </w:r>
          <w:r>
            <w:fldChar w:fldCharType="separate"/>
          </w:r>
          <w:r>
            <w:t>32</w:t>
          </w:r>
          <w:r>
            <w:fldChar w:fldCharType="end"/>
          </w:r>
          <w:r>
            <w:fldChar w:fldCharType="end"/>
          </w:r>
        </w:p>
        <w:p w14:paraId="27834494">
          <w:pPr>
            <w:pStyle w:val="8"/>
            <w:tabs>
              <w:tab w:val="right" w:leader="dot" w:pos="8017"/>
            </w:tabs>
          </w:pPr>
          <w:r>
            <w:fldChar w:fldCharType="begin"/>
          </w:r>
          <w:r>
            <w:instrText xml:space="preserve"> HYPERLINK \l _Toc26168 </w:instrText>
          </w:r>
          <w:r>
            <w:fldChar w:fldCharType="separate"/>
          </w:r>
          <w:r>
            <w:rPr>
              <w:rFonts w:ascii="Times New Roman" w:hAnsi="Times New Roman" w:eastAsia="黑体" w:cs="Times New Roman"/>
              <w:bCs/>
              <w:i w:val="0"/>
              <w:iCs w:val="0"/>
              <w:szCs w:val="26"/>
            </w:rPr>
            <w:t>3.9.2  推理时指令注入实验（DIR_RULE）</w:t>
          </w:r>
          <w:r>
            <w:tab/>
          </w:r>
          <w:r>
            <w:fldChar w:fldCharType="begin"/>
          </w:r>
          <w:r>
            <w:instrText xml:space="preserve"> PAGEREF _Toc26168 \h </w:instrText>
          </w:r>
          <w:r>
            <w:fldChar w:fldCharType="separate"/>
          </w:r>
          <w:r>
            <w:t>33</w:t>
          </w:r>
          <w:r>
            <w:fldChar w:fldCharType="end"/>
          </w:r>
          <w:r>
            <w:fldChar w:fldCharType="end"/>
          </w:r>
        </w:p>
        <w:p w14:paraId="657EBA82">
          <w:pPr>
            <w:pStyle w:val="8"/>
            <w:tabs>
              <w:tab w:val="right" w:leader="dot" w:pos="8017"/>
            </w:tabs>
          </w:pPr>
          <w:r>
            <w:fldChar w:fldCharType="begin"/>
          </w:r>
          <w:r>
            <w:instrText xml:space="preserve"> HYPERLINK \l _Toc24307 </w:instrText>
          </w:r>
          <w:r>
            <w:fldChar w:fldCharType="separate"/>
          </w:r>
          <w:r>
            <w:rPr>
              <w:rFonts w:ascii="Times New Roman" w:hAnsi="Times New Roman" w:eastAsia="黑体" w:cs="Times New Roman"/>
              <w:bCs/>
              <w:i w:val="0"/>
              <w:iCs w:val="0"/>
              <w:szCs w:val="26"/>
            </w:rPr>
            <w:t>3.9.3  错误类型系统分析</w:t>
          </w:r>
          <w:r>
            <w:tab/>
          </w:r>
          <w:r>
            <w:fldChar w:fldCharType="begin"/>
          </w:r>
          <w:r>
            <w:instrText xml:space="preserve"> PAGEREF _Toc24307 \h </w:instrText>
          </w:r>
          <w:r>
            <w:fldChar w:fldCharType="separate"/>
          </w:r>
          <w:r>
            <w:t>34</w:t>
          </w:r>
          <w:r>
            <w:fldChar w:fldCharType="end"/>
          </w:r>
          <w:r>
            <w:fldChar w:fldCharType="end"/>
          </w:r>
        </w:p>
        <w:p w14:paraId="05AAB050">
          <w:pPr>
            <w:pStyle w:val="8"/>
            <w:tabs>
              <w:tab w:val="right" w:leader="dot" w:pos="8017"/>
            </w:tabs>
          </w:pPr>
          <w:r>
            <w:fldChar w:fldCharType="begin"/>
          </w:r>
          <w:r>
            <w:instrText xml:space="preserve"> HYPERLINK \l _Toc20915 </w:instrText>
          </w:r>
          <w:r>
            <w:fldChar w:fldCharType="separate"/>
          </w:r>
          <w:r>
            <w:rPr>
              <w:rFonts w:ascii="Times New Roman" w:hAnsi="Times New Roman" w:eastAsia="黑体" w:cs="Times New Roman"/>
              <w:bCs/>
              <w:i w:val="0"/>
              <w:iCs w:val="0"/>
              <w:szCs w:val="26"/>
            </w:rPr>
            <w:t>3.9.4  GAT图补全与RL基线（探索性）</w:t>
          </w:r>
          <w:r>
            <w:tab/>
          </w:r>
          <w:r>
            <w:fldChar w:fldCharType="begin"/>
          </w:r>
          <w:r>
            <w:instrText xml:space="preserve"> PAGEREF _Toc20915 \h </w:instrText>
          </w:r>
          <w:r>
            <w:fldChar w:fldCharType="separate"/>
          </w:r>
          <w:r>
            <w:t>35</w:t>
          </w:r>
          <w:r>
            <w:fldChar w:fldCharType="end"/>
          </w:r>
          <w:r>
            <w:fldChar w:fldCharType="end"/>
          </w:r>
        </w:p>
        <w:p w14:paraId="7ED3D9C7">
          <w:pPr>
            <w:pStyle w:val="12"/>
            <w:tabs>
              <w:tab w:val="right" w:leader="dot" w:pos="8017"/>
            </w:tabs>
          </w:pPr>
          <w:r>
            <w:fldChar w:fldCharType="begin"/>
          </w:r>
          <w:r>
            <w:instrText xml:space="preserve"> HYPERLINK \l _Toc31631 </w:instrText>
          </w:r>
          <w:r>
            <w:fldChar w:fldCharType="separate"/>
          </w:r>
          <w:r>
            <w:rPr>
              <w:rFonts w:ascii="Times New Roman" w:hAnsi="Times New Roman" w:eastAsia="黑体" w:cs="Times New Roman"/>
              <w:bCs/>
              <w:i w:val="0"/>
              <w:iCs w:val="0"/>
              <w:szCs w:val="28"/>
            </w:rPr>
            <w:t>3.10  讨论与局限性</w:t>
          </w:r>
          <w:r>
            <w:tab/>
          </w:r>
          <w:r>
            <w:fldChar w:fldCharType="begin"/>
          </w:r>
          <w:r>
            <w:instrText xml:space="preserve"> PAGEREF _Toc31631 \h </w:instrText>
          </w:r>
          <w:r>
            <w:fldChar w:fldCharType="separate"/>
          </w:r>
          <w:r>
            <w:t>35</w:t>
          </w:r>
          <w:r>
            <w:fldChar w:fldCharType="end"/>
          </w:r>
          <w:r>
            <w:fldChar w:fldCharType="end"/>
          </w:r>
        </w:p>
        <w:p w14:paraId="430E88E1">
          <w:pPr>
            <w:pStyle w:val="8"/>
            <w:tabs>
              <w:tab w:val="right" w:leader="dot" w:pos="8017"/>
            </w:tabs>
          </w:pPr>
          <w:r>
            <w:fldChar w:fldCharType="begin"/>
          </w:r>
          <w:r>
            <w:instrText xml:space="preserve"> HYPERLINK \l _Toc27864 </w:instrText>
          </w:r>
          <w:r>
            <w:fldChar w:fldCharType="separate"/>
          </w:r>
          <w:r>
            <w:rPr>
              <w:rFonts w:ascii="Times New Roman" w:hAnsi="Times New Roman" w:eastAsia="黑体" w:cs="Times New Roman"/>
              <w:bCs/>
              <w:i w:val="0"/>
              <w:iCs w:val="0"/>
              <w:szCs w:val="26"/>
            </w:rPr>
            <w:t>3.10.1  已经成立的结论</w:t>
          </w:r>
          <w:r>
            <w:tab/>
          </w:r>
          <w:r>
            <w:fldChar w:fldCharType="begin"/>
          </w:r>
          <w:r>
            <w:instrText xml:space="preserve"> PAGEREF _Toc27864 \h </w:instrText>
          </w:r>
          <w:r>
            <w:fldChar w:fldCharType="separate"/>
          </w:r>
          <w:r>
            <w:t>35</w:t>
          </w:r>
          <w:r>
            <w:fldChar w:fldCharType="end"/>
          </w:r>
          <w:r>
            <w:fldChar w:fldCharType="end"/>
          </w:r>
        </w:p>
        <w:p w14:paraId="0483494C">
          <w:pPr>
            <w:pStyle w:val="8"/>
            <w:tabs>
              <w:tab w:val="right" w:leader="dot" w:pos="8017"/>
            </w:tabs>
          </w:pPr>
          <w:r>
            <w:fldChar w:fldCharType="begin"/>
          </w:r>
          <w:r>
            <w:instrText xml:space="preserve"> HYPERLINK \l _Toc11476 </w:instrText>
          </w:r>
          <w:r>
            <w:fldChar w:fldCharType="separate"/>
          </w:r>
          <w:r>
            <w:rPr>
              <w:rFonts w:ascii="Times New Roman" w:hAnsi="Times New Roman" w:eastAsia="黑体" w:cs="Times New Roman"/>
              <w:bCs/>
              <w:i w:val="0"/>
              <w:iCs w:val="0"/>
              <w:szCs w:val="26"/>
            </w:rPr>
            <w:t>3.10.2  主要局限性</w:t>
          </w:r>
          <w:r>
            <w:tab/>
          </w:r>
          <w:r>
            <w:fldChar w:fldCharType="begin"/>
          </w:r>
          <w:r>
            <w:instrText xml:space="preserve"> PAGEREF _Toc11476 \h </w:instrText>
          </w:r>
          <w:r>
            <w:fldChar w:fldCharType="separate"/>
          </w:r>
          <w:r>
            <w:t>36</w:t>
          </w:r>
          <w:r>
            <w:fldChar w:fldCharType="end"/>
          </w:r>
          <w:r>
            <w:fldChar w:fldCharType="end"/>
          </w:r>
        </w:p>
        <w:p w14:paraId="0D2476C5">
          <w:pPr>
            <w:pStyle w:val="12"/>
            <w:tabs>
              <w:tab w:val="right" w:leader="dot" w:pos="8017"/>
            </w:tabs>
          </w:pPr>
          <w:r>
            <w:fldChar w:fldCharType="begin"/>
          </w:r>
          <w:r>
            <w:instrText xml:space="preserve"> HYPERLINK \l _Toc20489 </w:instrText>
          </w:r>
          <w:r>
            <w:fldChar w:fldCharType="separate"/>
          </w:r>
          <w:r>
            <w:rPr>
              <w:rFonts w:ascii="Times New Roman" w:hAnsi="Times New Roman" w:eastAsia="黑体" w:cs="Times New Roman"/>
              <w:bCs/>
              <w:i w:val="0"/>
              <w:iCs w:val="0"/>
              <w:szCs w:val="28"/>
            </w:rPr>
            <w:t>3.11  本章小结</w:t>
          </w:r>
          <w:r>
            <w:tab/>
          </w:r>
          <w:r>
            <w:fldChar w:fldCharType="begin"/>
          </w:r>
          <w:r>
            <w:instrText xml:space="preserve"> PAGEREF _Toc20489 \h </w:instrText>
          </w:r>
          <w:r>
            <w:fldChar w:fldCharType="separate"/>
          </w:r>
          <w:r>
            <w:t>36</w:t>
          </w:r>
          <w:r>
            <w:fldChar w:fldCharType="end"/>
          </w:r>
          <w:r>
            <w:fldChar w:fldCharType="end"/>
          </w:r>
        </w:p>
        <w:p w14:paraId="40B38BB8">
          <w:pPr>
            <w:pStyle w:val="10"/>
            <w:tabs>
              <w:tab w:val="right" w:leader="dot" w:pos="8017"/>
            </w:tabs>
          </w:pPr>
          <w:r>
            <w:fldChar w:fldCharType="begin"/>
          </w:r>
          <w:r>
            <w:instrText xml:space="preserve"> HYPERLINK \l _Toc8418 </w:instrText>
          </w:r>
          <w:r>
            <w:fldChar w:fldCharType="separate"/>
          </w:r>
          <w:r>
            <w:rPr>
              <w:rFonts w:ascii="Times New Roman" w:hAnsi="Times New Roman" w:eastAsia="黑体" w:cs="Times New Roman"/>
              <w:bCs/>
              <w:i w:val="0"/>
              <w:iCs w:val="0"/>
              <w:szCs w:val="32"/>
            </w:rPr>
            <w:t>第4章  总  结  与  展  望</w:t>
          </w:r>
          <w:r>
            <w:tab/>
          </w:r>
          <w:r>
            <w:fldChar w:fldCharType="begin"/>
          </w:r>
          <w:r>
            <w:instrText xml:space="preserve"> PAGEREF _Toc8418 \h </w:instrText>
          </w:r>
          <w:r>
            <w:fldChar w:fldCharType="separate"/>
          </w:r>
          <w:r>
            <w:t>38</w:t>
          </w:r>
          <w:r>
            <w:fldChar w:fldCharType="end"/>
          </w:r>
          <w:r>
            <w:fldChar w:fldCharType="end"/>
          </w:r>
        </w:p>
        <w:p w14:paraId="2099CCF6">
          <w:pPr>
            <w:pStyle w:val="12"/>
            <w:tabs>
              <w:tab w:val="right" w:leader="dot" w:pos="8017"/>
            </w:tabs>
          </w:pPr>
          <w:r>
            <w:fldChar w:fldCharType="begin"/>
          </w:r>
          <w:r>
            <w:instrText xml:space="preserve"> HYPERLINK \l _Toc4897 </w:instrText>
          </w:r>
          <w:r>
            <w:fldChar w:fldCharType="separate"/>
          </w:r>
          <w:r>
            <w:rPr>
              <w:rFonts w:ascii="Times New Roman" w:hAnsi="Times New Roman" w:eastAsia="黑体" w:cs="Times New Roman"/>
              <w:bCs/>
              <w:i w:val="0"/>
              <w:iCs w:val="0"/>
              <w:szCs w:val="28"/>
            </w:rPr>
            <w:t>4.1  全文总结</w:t>
          </w:r>
          <w:r>
            <w:tab/>
          </w:r>
          <w:r>
            <w:fldChar w:fldCharType="begin"/>
          </w:r>
          <w:r>
            <w:instrText xml:space="preserve"> PAGEREF _Toc4897 \h </w:instrText>
          </w:r>
          <w:r>
            <w:fldChar w:fldCharType="separate"/>
          </w:r>
          <w:r>
            <w:t>38</w:t>
          </w:r>
          <w:r>
            <w:fldChar w:fldCharType="end"/>
          </w:r>
          <w:r>
            <w:fldChar w:fldCharType="end"/>
          </w:r>
        </w:p>
        <w:p w14:paraId="5C603520">
          <w:pPr>
            <w:pStyle w:val="12"/>
            <w:tabs>
              <w:tab w:val="right" w:leader="dot" w:pos="8017"/>
            </w:tabs>
          </w:pPr>
          <w:r>
            <w:fldChar w:fldCharType="begin"/>
          </w:r>
          <w:r>
            <w:instrText xml:space="preserve"> HYPERLINK \l _Toc4470 </w:instrText>
          </w:r>
          <w:r>
            <w:fldChar w:fldCharType="separate"/>
          </w:r>
          <w:r>
            <w:rPr>
              <w:rFonts w:ascii="Times New Roman" w:hAnsi="Times New Roman" w:eastAsia="黑体" w:cs="Times New Roman"/>
              <w:bCs/>
              <w:i w:val="0"/>
              <w:iCs w:val="0"/>
              <w:szCs w:val="28"/>
            </w:rPr>
            <w:t>4.2  后续工作展望</w:t>
          </w:r>
          <w:r>
            <w:tab/>
          </w:r>
          <w:r>
            <w:fldChar w:fldCharType="begin"/>
          </w:r>
          <w:r>
            <w:instrText xml:space="preserve"> PAGEREF _Toc4470 \h </w:instrText>
          </w:r>
          <w:r>
            <w:fldChar w:fldCharType="separate"/>
          </w:r>
          <w:r>
            <w:t>38</w:t>
          </w:r>
          <w:r>
            <w:fldChar w:fldCharType="end"/>
          </w:r>
          <w:r>
            <w:fldChar w:fldCharType="end"/>
          </w:r>
        </w:p>
        <w:p w14:paraId="522E9461">
          <w:pPr>
            <w:pStyle w:val="10"/>
            <w:tabs>
              <w:tab w:val="right" w:leader="dot" w:pos="8017"/>
            </w:tabs>
          </w:pPr>
          <w:r>
            <w:fldChar w:fldCharType="begin"/>
          </w:r>
          <w:r>
            <w:instrText xml:space="preserve"> HYPERLINK \l _Toc19697 </w:instrText>
          </w:r>
          <w:r>
            <w:fldChar w:fldCharType="separate"/>
          </w:r>
          <w:r>
            <w:rPr>
              <w:rFonts w:ascii="Times New Roman" w:hAnsi="Times New Roman" w:eastAsia="黑体" w:cs="Times New Roman"/>
              <w:bCs/>
              <w:i w:val="0"/>
              <w:iCs w:val="0"/>
              <w:szCs w:val="32"/>
            </w:rPr>
            <w:t>参  考  文  献</w:t>
          </w:r>
          <w:r>
            <w:tab/>
          </w:r>
          <w:r>
            <w:fldChar w:fldCharType="begin"/>
          </w:r>
          <w:r>
            <w:instrText xml:space="preserve"> PAGEREF _Toc19697 \h </w:instrText>
          </w:r>
          <w:r>
            <w:fldChar w:fldCharType="separate"/>
          </w:r>
          <w:r>
            <w:t>40</w:t>
          </w:r>
          <w:r>
            <w:fldChar w:fldCharType="end"/>
          </w:r>
          <w:r>
            <w:fldChar w:fldCharType="end"/>
          </w:r>
        </w:p>
        <w:p w14:paraId="24F61499">
          <w:pPr>
            <w:pStyle w:val="10"/>
            <w:tabs>
              <w:tab w:val="right" w:leader="dot" w:pos="8017"/>
            </w:tabs>
          </w:pPr>
          <w:r>
            <w:fldChar w:fldCharType="begin"/>
          </w:r>
          <w:r>
            <w:instrText xml:space="preserve"> HYPERLINK \l _Toc5629 </w:instrText>
          </w:r>
          <w:r>
            <w:fldChar w:fldCharType="separate"/>
          </w:r>
          <w:r>
            <w:rPr>
              <w:rFonts w:ascii="Times New Roman" w:hAnsi="Times New Roman" w:eastAsia="黑体" w:cs="Times New Roman"/>
              <w:bCs/>
              <w:i w:val="0"/>
              <w:iCs w:val="0"/>
              <w:szCs w:val="32"/>
            </w:rPr>
            <w:t>附  录</w:t>
          </w:r>
          <w:r>
            <w:tab/>
          </w:r>
          <w:r>
            <w:fldChar w:fldCharType="begin"/>
          </w:r>
          <w:r>
            <w:instrText xml:space="preserve"> PAGEREF _Toc5629 \h </w:instrText>
          </w:r>
          <w:r>
            <w:fldChar w:fldCharType="separate"/>
          </w:r>
          <w:r>
            <w:t>41</w:t>
          </w:r>
          <w:r>
            <w:fldChar w:fldCharType="end"/>
          </w:r>
          <w:r>
            <w:fldChar w:fldCharType="end"/>
          </w:r>
        </w:p>
        <w:p w14:paraId="505644E9">
          <w:pPr>
            <w:pStyle w:val="10"/>
            <w:tabs>
              <w:tab w:val="right" w:leader="dot" w:pos="8017"/>
            </w:tabs>
          </w:pPr>
          <w:r>
            <w:fldChar w:fldCharType="begin"/>
          </w:r>
          <w:r>
            <w:instrText xml:space="preserve"> HYPERLINK \l _Toc11149 </w:instrText>
          </w:r>
          <w:r>
            <w:fldChar w:fldCharType="separate"/>
          </w:r>
          <w:r>
            <w:rPr>
              <w:rFonts w:ascii="Times New Roman" w:hAnsi="Times New Roman" w:eastAsia="黑体" w:cs="Times New Roman"/>
              <w:bCs/>
              <w:i w:val="0"/>
              <w:iCs w:val="0"/>
              <w:szCs w:val="28"/>
            </w:rPr>
            <w:t>附录A1  Qwen-LoRA与R1-LoRA消融场景结果</w:t>
          </w:r>
          <w:r>
            <w:tab/>
          </w:r>
          <w:r>
            <w:fldChar w:fldCharType="begin"/>
          </w:r>
          <w:r>
            <w:instrText xml:space="preserve"> PAGEREF _Toc11149 \h </w:instrText>
          </w:r>
          <w:r>
            <w:fldChar w:fldCharType="separate"/>
          </w:r>
          <w:r>
            <w:t>41</w:t>
          </w:r>
          <w:r>
            <w:fldChar w:fldCharType="end"/>
          </w:r>
          <w:r>
            <w:fldChar w:fldCharType="end"/>
          </w:r>
        </w:p>
        <w:p w14:paraId="26631370">
          <w:pPr>
            <w:pStyle w:val="10"/>
            <w:tabs>
              <w:tab w:val="right" w:leader="dot" w:pos="8017"/>
            </w:tabs>
          </w:pPr>
          <w:r>
            <w:fldChar w:fldCharType="begin"/>
          </w:r>
          <w:r>
            <w:instrText xml:space="preserve"> HYPERLINK \l _Toc12083 </w:instrText>
          </w:r>
          <w:r>
            <w:fldChar w:fldCharType="separate"/>
          </w:r>
          <w:r>
            <w:rPr>
              <w:rFonts w:ascii="Times New Roman" w:hAnsi="Times New Roman" w:eastAsia="黑体" w:cs="Times New Roman"/>
              <w:bCs/>
              <w:i w:val="0"/>
              <w:iCs w:val="0"/>
              <w:szCs w:val="28"/>
            </w:rPr>
            <w:t>附录A2  GAT图补全探索性实验详细结果</w:t>
          </w:r>
          <w:r>
            <w:tab/>
          </w:r>
          <w:r>
            <w:fldChar w:fldCharType="begin"/>
          </w:r>
          <w:r>
            <w:instrText xml:space="preserve"> PAGEREF _Toc12083 \h </w:instrText>
          </w:r>
          <w:r>
            <w:fldChar w:fldCharType="separate"/>
          </w:r>
          <w:r>
            <w:t>41</w:t>
          </w:r>
          <w:r>
            <w:fldChar w:fldCharType="end"/>
          </w:r>
          <w:r>
            <w:fldChar w:fldCharType="end"/>
          </w:r>
        </w:p>
        <w:p w14:paraId="5B35D7AF">
          <w:pPr>
            <w:pStyle w:val="10"/>
            <w:tabs>
              <w:tab w:val="right" w:leader="dot" w:pos="8017"/>
            </w:tabs>
          </w:pPr>
          <w:r>
            <w:fldChar w:fldCharType="begin"/>
          </w:r>
          <w:r>
            <w:instrText xml:space="preserve"> HYPERLINK \l _Toc21483 </w:instrText>
          </w:r>
          <w:r>
            <w:fldChar w:fldCharType="separate"/>
          </w:r>
          <w:r>
            <w:rPr>
              <w:rFonts w:ascii="Times New Roman" w:hAnsi="Times New Roman" w:eastAsia="黑体" w:cs="Times New Roman"/>
              <w:bCs/>
              <w:i w:val="0"/>
              <w:iCs w:val="0"/>
              <w:szCs w:val="28"/>
            </w:rPr>
            <w:t>附录A3  RL基线覆盖性说明</w:t>
          </w:r>
          <w:r>
            <w:tab/>
          </w:r>
          <w:r>
            <w:fldChar w:fldCharType="begin"/>
          </w:r>
          <w:r>
            <w:instrText xml:space="preserve"> PAGEREF _Toc21483 \h </w:instrText>
          </w:r>
          <w:r>
            <w:fldChar w:fldCharType="separate"/>
          </w:r>
          <w:r>
            <w:t>42</w:t>
          </w:r>
          <w:r>
            <w:fldChar w:fldCharType="end"/>
          </w:r>
          <w:r>
            <w:fldChar w:fldCharType="end"/>
          </w:r>
        </w:p>
        <w:p w14:paraId="07C0DC36">
          <w:pPr>
            <w:pStyle w:val="10"/>
            <w:tabs>
              <w:tab w:val="right" w:leader="dot" w:pos="8017"/>
            </w:tabs>
          </w:pPr>
          <w:r>
            <w:fldChar w:fldCharType="begin"/>
          </w:r>
          <w:r>
            <w:instrText xml:space="preserve"> HYPERLINK \l _Toc8375 </w:instrText>
          </w:r>
          <w:r>
            <w:fldChar w:fldCharType="separate"/>
          </w:r>
          <w:r>
            <w:rPr>
              <w:rFonts w:ascii="Times New Roman" w:hAnsi="Times New Roman" w:eastAsia="黑体" w:cs="Times New Roman"/>
              <w:bCs/>
              <w:i w:val="0"/>
              <w:iCs w:val="0"/>
              <w:szCs w:val="28"/>
            </w:rPr>
            <w:t>附录A4  simple_local场景严格评估失败分析</w:t>
          </w:r>
          <w:r>
            <w:tab/>
          </w:r>
          <w:r>
            <w:fldChar w:fldCharType="begin"/>
          </w:r>
          <w:r>
            <w:instrText xml:space="preserve"> PAGEREF _Toc8375 \h </w:instrText>
          </w:r>
          <w:r>
            <w:fldChar w:fldCharType="separate"/>
          </w:r>
          <w:r>
            <w:t>42</w:t>
          </w:r>
          <w:r>
            <w:fldChar w:fldCharType="end"/>
          </w:r>
          <w:r>
            <w:fldChar w:fldCharType="end"/>
          </w:r>
        </w:p>
        <w:p w14:paraId="418D9236">
          <w:pPr>
            <w:pStyle w:val="12"/>
            <w:tabs>
              <w:tab w:val="right" w:leader="dot" w:pos="8017"/>
            </w:tabs>
          </w:pPr>
          <w:r>
            <w:fldChar w:fldCharType="begin"/>
          </w:r>
          <w:r>
            <w:instrText xml:space="preserve"> HYPERLINK \l _Toc27563 </w:instrText>
          </w:r>
          <w:r>
            <w:fldChar w:fldCharType="separate"/>
          </w:r>
          <w:r>
            <w:rPr>
              <w:rFonts w:ascii="Times New Roman" w:hAnsi="Times New Roman" w:eastAsia="黑体" w:cs="Times New Roman"/>
              <w:bCs/>
              <w:i w:val="0"/>
              <w:iCs w:val="0"/>
              <w:szCs w:val="28"/>
            </w:rPr>
            <w:t>附录A5  Stage4定向修复迭代失败记录</w:t>
          </w:r>
          <w:r>
            <w:tab/>
          </w:r>
          <w:r>
            <w:fldChar w:fldCharType="begin"/>
          </w:r>
          <w:r>
            <w:instrText xml:space="preserve"> PAGEREF _Toc27563 \h </w:instrText>
          </w:r>
          <w:r>
            <w:fldChar w:fldCharType="separate"/>
          </w:r>
          <w:r>
            <w:t>42</w:t>
          </w:r>
          <w:r>
            <w:fldChar w:fldCharType="end"/>
          </w:r>
          <w:r>
            <w:fldChar w:fldCharType="end"/>
          </w:r>
        </w:p>
        <w:p w14:paraId="0EDB1DAC">
          <w:pPr>
            <w:pStyle w:val="10"/>
            <w:tabs>
              <w:tab w:val="right" w:leader="dot" w:pos="8017"/>
            </w:tabs>
          </w:pPr>
          <w:r>
            <w:fldChar w:fldCharType="begin"/>
          </w:r>
          <w:r>
            <w:instrText xml:space="preserve"> HYPERLINK \l _Toc4152 </w:instrText>
          </w:r>
          <w:r>
            <w:fldChar w:fldCharType="separate"/>
          </w:r>
          <w:r>
            <w:rPr>
              <w:rFonts w:ascii="Times New Roman" w:hAnsi="Times New Roman" w:eastAsia="黑体" w:cs="Times New Roman"/>
              <w:bCs/>
              <w:i w:val="0"/>
              <w:iCs w:val="0"/>
              <w:szCs w:val="32"/>
            </w:rPr>
            <w:t>攻读学位期间学术论文和科研成果目录</w:t>
          </w:r>
          <w:r>
            <w:tab/>
          </w:r>
          <w:r>
            <w:fldChar w:fldCharType="begin"/>
          </w:r>
          <w:r>
            <w:instrText xml:space="preserve"> PAGEREF _Toc4152 \h </w:instrText>
          </w:r>
          <w:r>
            <w:fldChar w:fldCharType="separate"/>
          </w:r>
          <w:r>
            <w:t>44</w:t>
          </w:r>
          <w:r>
            <w:fldChar w:fldCharType="end"/>
          </w:r>
          <w:r>
            <w:fldChar w:fldCharType="end"/>
          </w:r>
        </w:p>
        <w:p w14:paraId="025CD566">
          <w:pPr>
            <w:pStyle w:val="10"/>
            <w:tabs>
              <w:tab w:val="right" w:leader="dot" w:pos="8017"/>
            </w:tabs>
          </w:pPr>
          <w:r>
            <w:fldChar w:fldCharType="begin"/>
          </w:r>
          <w:r>
            <w:instrText xml:space="preserve"> HYPERLINK \l _Toc1541 </w:instrText>
          </w:r>
          <w:r>
            <w:fldChar w:fldCharType="separate"/>
          </w:r>
          <w:r>
            <w:rPr>
              <w:rFonts w:ascii="Times New Roman" w:hAnsi="Times New Roman" w:eastAsia="黑体" w:cs="Times New Roman"/>
              <w:bCs/>
              <w:i w:val="0"/>
              <w:iCs w:val="0"/>
              <w:szCs w:val="32"/>
            </w:rPr>
            <w:t>致  谢</w:t>
          </w:r>
          <w:r>
            <w:tab/>
          </w:r>
          <w:r>
            <w:fldChar w:fldCharType="begin"/>
          </w:r>
          <w:r>
            <w:instrText xml:space="preserve"> PAGEREF _Toc1541 \h </w:instrText>
          </w:r>
          <w:r>
            <w:fldChar w:fldCharType="separate"/>
          </w:r>
          <w:r>
            <w:t>45</w:t>
          </w:r>
          <w:r>
            <w:fldChar w:fldCharType="end"/>
          </w:r>
          <w:r>
            <w:fldChar w:fldCharType="end"/>
          </w:r>
        </w:p>
        <w:p w14:paraId="4DD4CD90">
          <w:pPr>
            <w:rPr>
              <w:rFonts w:ascii="Times New Roman" w:hAnsi="Times New Roman" w:eastAsia="黑体" w:cs="Times New Roman"/>
              <w:b/>
              <w:bCs/>
              <w:i w:val="0"/>
              <w:iCs w:val="0"/>
              <w:sz w:val="32"/>
              <w:szCs w:val="32"/>
            </w:rPr>
          </w:pPr>
          <w:r>
            <w:fldChar w:fldCharType="end"/>
          </w:r>
        </w:p>
      </w:sdtContent>
    </w:sdt>
    <w:p w14:paraId="17242687">
      <w:pPr>
        <w:spacing w:before="360" w:after="360" w:line="400" w:lineRule="exact"/>
        <w:ind w:firstLine="0"/>
        <w:jc w:val="center"/>
        <w:rPr>
          <w:rFonts w:ascii="Times New Roman" w:hAnsi="Times New Roman" w:eastAsia="黑体" w:cs="Times New Roman"/>
          <w:b/>
          <w:bCs/>
          <w:i w:val="0"/>
          <w:iCs w:val="0"/>
          <w:sz w:val="32"/>
          <w:szCs w:val="32"/>
        </w:rPr>
      </w:pPr>
    </w:p>
    <w:p w14:paraId="78845DCC">
      <w:pPr>
        <w:spacing w:before="360" w:after="360" w:line="400" w:lineRule="exact"/>
        <w:ind w:firstLine="0"/>
        <w:jc w:val="center"/>
        <w:rPr>
          <w:rFonts w:ascii="Times New Roman" w:hAnsi="Times New Roman" w:eastAsia="黑体" w:cs="Times New Roman"/>
          <w:b/>
          <w:bCs/>
          <w:i w:val="0"/>
          <w:iCs w:val="0"/>
          <w:sz w:val="32"/>
          <w:szCs w:val="32"/>
        </w:rPr>
      </w:pPr>
    </w:p>
    <w:p w14:paraId="1BFCD180">
      <w:pPr>
        <w:spacing w:before="360" w:after="360" w:line="400" w:lineRule="exact"/>
        <w:ind w:firstLine="0"/>
        <w:jc w:val="center"/>
        <w:rPr>
          <w:rFonts w:ascii="Times New Roman" w:hAnsi="Times New Roman" w:eastAsia="黑体" w:cs="Times New Roman"/>
          <w:b/>
          <w:bCs/>
          <w:i w:val="0"/>
          <w:iCs w:val="0"/>
          <w:sz w:val="32"/>
          <w:szCs w:val="32"/>
        </w:rPr>
      </w:pPr>
    </w:p>
    <w:p w14:paraId="1AD45E0B">
      <w:pPr>
        <w:spacing w:before="360" w:after="360" w:line="400" w:lineRule="exact"/>
        <w:ind w:firstLine="0"/>
        <w:jc w:val="center"/>
        <w:rPr>
          <w:rFonts w:ascii="Times New Roman" w:hAnsi="Times New Roman" w:eastAsia="黑体" w:cs="Times New Roman"/>
          <w:b/>
          <w:bCs/>
          <w:i w:val="0"/>
          <w:iCs w:val="0"/>
          <w:sz w:val="32"/>
          <w:szCs w:val="32"/>
        </w:rPr>
      </w:pPr>
    </w:p>
    <w:p w14:paraId="41733511">
      <w:pPr>
        <w:spacing w:before="360" w:after="360" w:line="400" w:lineRule="exact"/>
        <w:ind w:firstLine="0"/>
        <w:jc w:val="both"/>
        <w:rPr>
          <w:rFonts w:ascii="Times New Roman" w:hAnsi="Times New Roman" w:eastAsia="黑体" w:cs="Times New Roman"/>
          <w:b/>
          <w:bCs/>
          <w:i w:val="0"/>
          <w:iCs w:val="0"/>
          <w:sz w:val="32"/>
          <w:szCs w:val="32"/>
        </w:rPr>
      </w:pPr>
    </w:p>
    <w:p w14:paraId="6CDD777D">
      <w:pPr>
        <w:spacing w:before="360" w:after="360" w:line="400" w:lineRule="exact"/>
        <w:ind w:firstLine="0" w:firstLineChars="0"/>
        <w:jc w:val="center"/>
        <w:outlineLvl w:val="0"/>
      </w:pPr>
      <w:bookmarkStart w:id="2" w:name="_Toc6843"/>
      <w:r>
        <w:rPr>
          <w:rFonts w:ascii="Times New Roman" w:hAnsi="Times New Roman" w:eastAsia="黑体" w:cs="Times New Roman"/>
          <w:b/>
          <w:bCs/>
          <w:i w:val="0"/>
          <w:iCs w:val="0"/>
          <w:sz w:val="32"/>
          <w:szCs w:val="32"/>
        </w:rPr>
        <w:t>第1章  绪  论</w:t>
      </w:r>
      <w:bookmarkEnd w:id="2"/>
    </w:p>
    <w:p w14:paraId="67405D67">
      <w:pPr>
        <w:spacing w:before="480" w:after="120" w:line="400" w:lineRule="exact"/>
        <w:ind w:firstLine="0" w:firstLineChars="0"/>
        <w:jc w:val="left"/>
        <w:outlineLvl w:val="1"/>
      </w:pPr>
      <w:bookmarkStart w:id="3" w:name="_Toc26835"/>
      <w:r>
        <w:rPr>
          <w:rFonts w:ascii="Times New Roman" w:hAnsi="Times New Roman" w:eastAsia="黑体" w:cs="Times New Roman"/>
          <w:b/>
          <w:bCs/>
          <w:i w:val="0"/>
          <w:iCs w:val="0"/>
          <w:sz w:val="28"/>
          <w:szCs w:val="28"/>
        </w:rPr>
        <w:t>1.1  研究背景与意义</w:t>
      </w:r>
      <w:bookmarkEnd w:id="3"/>
    </w:p>
    <w:p w14:paraId="75DA6E90">
      <w:pPr>
        <w:spacing w:before="0" w:after="0" w:line="400" w:lineRule="exact"/>
        <w:ind w:firstLine="420"/>
        <w:jc w:val="both"/>
      </w:pPr>
      <w:r>
        <w:rPr>
          <w:rFonts w:ascii="Times New Roman" w:hAnsi="Times New Roman" w:eastAsia="宋体" w:cs="Times New Roman"/>
          <w:b w:val="0"/>
          <w:bCs w:val="0"/>
          <w:i w:val="0"/>
          <w:iCs w:val="0"/>
          <w:sz w:val="24"/>
          <w:szCs w:val="24"/>
        </w:rPr>
        <w:t>城市自动驾驶系统需要在复杂路网中对动态交通事件进行快速、可靠的路径决策。与静态地图导航不同，实际交通约束具有明显的时变性、方向性和语义性：同一条道路可能在不同时间段表现出不同拥堵状态，不同方向的交通流可能具有不对称性，且大量约束以自然语言方式出现，例如早高峰黄河路向东严重拥堵、事故排队外溢至花园路、09:30后恢复正常等。</w:t>
      </w:r>
    </w:p>
    <w:p w14:paraId="37E28F1A">
      <w:pPr>
        <w:spacing w:before="0" w:after="0" w:line="400" w:lineRule="exact"/>
        <w:ind w:firstLine="420"/>
        <w:jc w:val="both"/>
      </w:pPr>
      <w:r>
        <w:rPr>
          <w:rFonts w:ascii="Times New Roman" w:hAnsi="Times New Roman" w:eastAsia="宋体" w:cs="Times New Roman"/>
          <w:b w:val="0"/>
          <w:bCs w:val="0"/>
          <w:i w:val="0"/>
          <w:iCs w:val="0"/>
          <w:sz w:val="24"/>
          <w:szCs w:val="24"/>
        </w:rPr>
        <w:t>传统路径规划算法如A*、Dijkstra和Bellman-Ford在确定性图权重条件下能够高效求解最短路，但它们并不直接具备从自然语言交通描述中抽取约束并转化为可计算边权的能力[1]。近年来，大语言模型（LLM）在语义理解、信息抽取与复杂推理任务中表现出较强潜力，因此被逐步引入规划、导航与交通场景。然而，LLM虽擅长全局语义理解，但在精细的空间—时间推理和可验证结构化输出上仍然存在明显不足[7]。</w:t>
      </w:r>
    </w:p>
    <w:p w14:paraId="0464383F">
      <w:pPr>
        <w:spacing w:before="0" w:after="0" w:line="400" w:lineRule="exact"/>
        <w:ind w:firstLine="420"/>
        <w:jc w:val="both"/>
      </w:pPr>
      <w:r>
        <w:rPr>
          <w:rFonts w:ascii="Times New Roman" w:hAnsi="Times New Roman" w:eastAsia="宋体" w:cs="Times New Roman"/>
          <w:b w:val="0"/>
          <w:bCs w:val="0"/>
          <w:i w:val="0"/>
          <w:iCs w:val="0"/>
          <w:sz w:val="24"/>
          <w:szCs w:val="24"/>
        </w:rPr>
        <w:t>本文研究的核心问题在于：如何让小参数量的微调LLM在自然语言交通约束理解任务中，既能稳定输出可解析的结构化结果，又能在SUMO闭环仿真中产生真实有效的行程时间改善？这一问题不是简单地将LLM接到路径规划前面，而是涉及任务接口设计、输出空间重构和评估协议标准化等多个层面。</w:t>
      </w:r>
    </w:p>
    <w:p w14:paraId="1221AF3E">
      <w:pPr>
        <w:spacing w:before="480" w:after="120" w:line="400" w:lineRule="exact"/>
        <w:ind w:firstLine="0" w:firstLineChars="0"/>
        <w:jc w:val="left"/>
        <w:outlineLvl w:val="1"/>
      </w:pPr>
      <w:bookmarkStart w:id="4" w:name="_Toc10678"/>
      <w:r>
        <w:rPr>
          <w:rFonts w:ascii="Times New Roman" w:hAnsi="Times New Roman" w:eastAsia="黑体" w:cs="Times New Roman"/>
          <w:b/>
          <w:bCs/>
          <w:i w:val="0"/>
          <w:iCs w:val="0"/>
          <w:sz w:val="28"/>
          <w:szCs w:val="28"/>
        </w:rPr>
        <w:t>1.2  国内外研究现状</w:t>
      </w:r>
      <w:bookmarkEnd w:id="4"/>
    </w:p>
    <w:p w14:paraId="75136D3D">
      <w:pPr>
        <w:spacing w:before="240" w:after="120" w:line="400" w:lineRule="exact"/>
        <w:ind w:firstLine="0" w:firstLineChars="0"/>
        <w:jc w:val="left"/>
        <w:outlineLvl w:val="2"/>
      </w:pPr>
      <w:bookmarkStart w:id="5" w:name="_Toc20218"/>
      <w:r>
        <w:rPr>
          <w:rFonts w:ascii="Times New Roman" w:hAnsi="Times New Roman" w:eastAsia="黑体" w:cs="Times New Roman"/>
          <w:b/>
          <w:bCs/>
          <w:i w:val="0"/>
          <w:iCs w:val="0"/>
          <w:sz w:val="26"/>
          <w:szCs w:val="26"/>
        </w:rPr>
        <w:t>1.2.1  经典路径规划与强化学习方法</w:t>
      </w:r>
      <w:bookmarkEnd w:id="5"/>
    </w:p>
    <w:p w14:paraId="5762019F">
      <w:pPr>
        <w:spacing w:before="0" w:after="0" w:line="400" w:lineRule="exact"/>
        <w:ind w:firstLine="420"/>
        <w:jc w:val="both"/>
      </w:pPr>
      <w:r>
        <w:rPr>
          <w:rFonts w:ascii="Times New Roman" w:hAnsi="Times New Roman" w:eastAsia="宋体" w:cs="Times New Roman"/>
          <w:b w:val="0"/>
          <w:bCs w:val="0"/>
          <w:i w:val="0"/>
          <w:iCs w:val="0"/>
          <w:sz w:val="24"/>
          <w:szCs w:val="24"/>
        </w:rPr>
        <w:t>传统路径规划主要依赖图搜索与启发式算法。A*算法通过启发函数在最优性与效率之间取得平衡，是导航与机器人规划中的经典方法；Dijkstra算法适用于一般非负图的单源最短路求解；Bellman-Ford算法则支持含负权图，可作为正确性对照基准[1]。这些算法在确定性环境下表现突出，但通常假设环境状态已经数值化，对自然语言形式的动态交通约束缺乏直接建模能力。</w:t>
      </w:r>
    </w:p>
    <w:p w14:paraId="44174A78">
      <w:pPr>
        <w:spacing w:before="0" w:after="0" w:line="400" w:lineRule="exact"/>
        <w:ind w:firstLine="420"/>
        <w:jc w:val="both"/>
      </w:pPr>
      <w:r>
        <w:rPr>
          <w:rFonts w:ascii="Times New Roman" w:hAnsi="Times New Roman" w:eastAsia="宋体" w:cs="Times New Roman"/>
          <w:b w:val="0"/>
          <w:bCs w:val="0"/>
          <w:i w:val="0"/>
          <w:iCs w:val="0"/>
          <w:sz w:val="24"/>
          <w:szCs w:val="24"/>
        </w:rPr>
        <w:t>强化学习方面，DQN通过深度网络逼近动作价值函数，实现了高维状态下的端到端控制[12]；PPO则通过剪切目标函数在稳定性与实现复杂度之间取得良好折中[13]。本文也实现了DQN和PPO的覆盖性基线（简化5×5网格环境），但由于环境与SUMO主协议不匹配，其结果仅作为附录参考。</w:t>
      </w:r>
    </w:p>
    <w:p w14:paraId="06624F77">
      <w:pPr>
        <w:spacing w:before="240" w:after="120" w:line="400" w:lineRule="exact"/>
        <w:ind w:firstLine="0" w:firstLineChars="0"/>
        <w:jc w:val="left"/>
        <w:outlineLvl w:val="2"/>
      </w:pPr>
      <w:bookmarkStart w:id="6" w:name="_Toc11029"/>
      <w:r>
        <w:rPr>
          <w:rFonts w:ascii="Times New Roman" w:hAnsi="Times New Roman" w:eastAsia="黑体" w:cs="Times New Roman"/>
          <w:b/>
          <w:bCs/>
          <w:i w:val="0"/>
          <w:iCs w:val="0"/>
          <w:sz w:val="26"/>
          <w:szCs w:val="26"/>
        </w:rPr>
        <w:t>1.2.2  图神经网络与交通时空建模</w:t>
      </w:r>
      <w:bookmarkEnd w:id="6"/>
    </w:p>
    <w:p w14:paraId="4DFC81B4">
      <w:pPr>
        <w:spacing w:before="0" w:after="0" w:line="400" w:lineRule="exact"/>
        <w:ind w:firstLine="420"/>
        <w:jc w:val="both"/>
      </w:pPr>
      <w:r>
        <w:rPr>
          <w:rFonts w:ascii="Times New Roman" w:hAnsi="Times New Roman" w:eastAsia="宋体" w:cs="Times New Roman"/>
          <w:b w:val="0"/>
          <w:bCs w:val="0"/>
          <w:i w:val="0"/>
          <w:iCs w:val="0"/>
          <w:sz w:val="24"/>
          <w:szCs w:val="24"/>
        </w:rPr>
        <w:t>交通预测领域的代表性图方法形成了较成熟的研究脉络。DCRNN将交通流建模为有向图上的扩散过程，强调方向性空间依赖与时间演化[3]；STGCN用纯卷积结构联合建模空间和时间依赖[4]；Graph WaveNet使用自适应依赖矩阵学习隐藏空间联系[5]；AGCRN则进一步强调节点特异性与数据驱动图生成[6]。上述工作共同表明，交通系统中显式建模时空依赖和拓扑关系对预测质量至关重要。</w:t>
      </w:r>
    </w:p>
    <w:p w14:paraId="644DB470">
      <w:pPr>
        <w:spacing w:before="0" w:after="0" w:line="400" w:lineRule="exact"/>
        <w:ind w:firstLine="420"/>
        <w:jc w:val="both"/>
      </w:pPr>
      <w:r>
        <w:rPr>
          <w:rFonts w:ascii="Times New Roman" w:hAnsi="Times New Roman" w:eastAsia="宋体" w:cs="Times New Roman"/>
          <w:b w:val="0"/>
          <w:bCs w:val="0"/>
          <w:i w:val="0"/>
          <w:iCs w:val="0"/>
          <w:sz w:val="24"/>
          <w:szCs w:val="24"/>
        </w:rPr>
        <w:t>然而，这些方法的输入通常是数值型传感器序列，不直接面向自然语言交通事件，也不解决从语义描述到可计算路由权重的映射问题。本文借鉴其时空依赖建模思想，将时间标签、传播范围等信息结构化后注入LLM输入，以弥补语义理解与图结构之间的接口断层。近期工作ST-LLM+已将图增强时空表示与LLM结合用于交通流预测[16]，表明图结构与大模型结合在交通场景中具有合理性；然而该类方法主要面向数值型预测，而非自然语言约束解析后的路径规划闭环，因此其收益不能直接外推为本文任务中的稳定路径增益，这一点在本文2.5节将进一步说明。</w:t>
      </w:r>
    </w:p>
    <w:p w14:paraId="4CE1509F">
      <w:pPr>
        <w:spacing w:before="240" w:after="120" w:line="400" w:lineRule="exact"/>
        <w:ind w:firstLine="0" w:firstLineChars="0"/>
        <w:jc w:val="left"/>
        <w:outlineLvl w:val="2"/>
      </w:pPr>
      <w:bookmarkStart w:id="7" w:name="_Toc26619"/>
      <w:r>
        <w:rPr>
          <w:rFonts w:ascii="Times New Roman" w:hAnsi="Times New Roman" w:eastAsia="黑体" w:cs="Times New Roman"/>
          <w:b/>
          <w:bCs/>
          <w:i w:val="0"/>
          <w:iCs w:val="0"/>
          <w:sz w:val="26"/>
          <w:szCs w:val="26"/>
        </w:rPr>
        <w:t>1.2.3  大语言模型与结构化输出</w:t>
      </w:r>
      <w:bookmarkEnd w:id="7"/>
    </w:p>
    <w:p w14:paraId="477F1D24">
      <w:pPr>
        <w:spacing w:before="0" w:after="0" w:line="400" w:lineRule="exact"/>
        <w:ind w:firstLine="420"/>
        <w:jc w:val="both"/>
      </w:pPr>
      <w:r>
        <w:rPr>
          <w:rFonts w:ascii="Times New Roman" w:hAnsi="Times New Roman" w:eastAsia="宋体" w:cs="Times New Roman"/>
          <w:b w:val="0"/>
          <w:bCs w:val="0"/>
          <w:i w:val="0"/>
          <w:iCs w:val="0"/>
          <w:sz w:val="24"/>
          <w:szCs w:val="24"/>
        </w:rPr>
        <w:t>在LLM路径规划方向，LLM-A*通过结合LLM的全局推理能力与A*的局部精确搜索，展示了混合式规划的可行性[7]；Chain-of-Thought提示则说明，分步推理能够显著改善复杂任务表现[8]。然而，近期针对真实世界路径规划任务的评估也表明，LLM在精确空间推理和路径可行性验证方面存在明显短板，单纯依赖LLM输出路径在复杂场景下并不可靠[18]，这进一步支持了本文将经典搜索与LLM分工的混合式设计思路。</w:t>
      </w:r>
    </w:p>
    <w:p w14:paraId="0528AC7C">
      <w:pPr>
        <w:spacing w:before="0" w:after="0" w:line="400" w:lineRule="exact"/>
        <w:ind w:firstLine="420"/>
        <w:jc w:val="both"/>
      </w:pPr>
      <w:r>
        <w:rPr>
          <w:rFonts w:ascii="Times New Roman" w:hAnsi="Times New Roman" w:eastAsia="宋体" w:cs="Times New Roman"/>
          <w:b w:val="0"/>
          <w:bCs w:val="0"/>
          <w:i w:val="0"/>
          <w:iCs w:val="0"/>
          <w:sz w:val="24"/>
          <w:szCs w:val="24"/>
        </w:rPr>
        <w:t>结构化输出的可靠性是独立的关键问题。SoEval从JSON、XML和列表等多种结构化任务出发系统评估了主流LLM的结构化输出能力，发现当前模型在稳定生成符合约束的结构化结果方面仍存在明显不足[17]；PICARD证明，针对结构化输出任务，通过增量解析约束解码可以显著减少无效输出[9]；SLOT进一步指出，轻量后处理可以显著提升小模型的结构化输出可靠性[11]。LoRA则为低成本领域适配提供了可行路径[14]。上述研究共同说明：结构化输出设计本身就是一个独立而关键的问题，不能仅靠模型规模的堆砌来解决。</w:t>
      </w:r>
    </w:p>
    <w:p w14:paraId="7DAFD480">
      <w:pPr>
        <w:spacing w:before="240" w:after="120" w:line="400" w:lineRule="exact"/>
        <w:ind w:firstLine="0" w:firstLineChars="0"/>
        <w:jc w:val="left"/>
        <w:outlineLvl w:val="2"/>
      </w:pPr>
      <w:bookmarkStart w:id="8" w:name="_Toc24278"/>
      <w:r>
        <w:rPr>
          <w:rFonts w:ascii="Times New Roman" w:hAnsi="Times New Roman" w:eastAsia="黑体" w:cs="Times New Roman"/>
          <w:b/>
          <w:bCs/>
          <w:i w:val="0"/>
          <w:iCs w:val="0"/>
          <w:sz w:val="26"/>
          <w:szCs w:val="26"/>
        </w:rPr>
        <w:t>1.2.4  现有工作的不足</w:t>
      </w:r>
      <w:bookmarkEnd w:id="8"/>
    </w:p>
    <w:p w14:paraId="61CBA5A4">
      <w:pPr>
        <w:spacing w:before="0" w:after="0" w:line="400" w:lineRule="exact"/>
        <w:ind w:firstLine="420"/>
        <w:jc w:val="both"/>
      </w:pPr>
      <w:r>
        <w:rPr>
          <w:rFonts w:ascii="Times New Roman" w:hAnsi="Times New Roman" w:eastAsia="宋体" w:cs="Times New Roman"/>
          <w:b w:val="0"/>
          <w:bCs w:val="0"/>
          <w:i w:val="0"/>
          <w:iCs w:val="0"/>
          <w:sz w:val="24"/>
          <w:szCs w:val="24"/>
        </w:rPr>
        <w:t>综上，现有研究大多存在三类不足。第一，经典搜索和RL方法缺乏对自然语言动态交通约束的直接解析能力。第二，交通图模型擅长处理数值时序，但不直接面向语义描述。第三，LLM规划研究虽然展示了语义理解潜力，但在长结构化输出、稳定解析、边级评估和仿真闭环方面仍不充分。旧版LLM交通规划研究往往只报告宽松的平均误差，未检验changed-edge召回等对路径规划真正关键的指标。本文正是从这一缺口出发，系统性地重构任务接口和评估协议。</w:t>
      </w:r>
    </w:p>
    <w:p w14:paraId="155EE37A">
      <w:pPr>
        <w:spacing w:before="480" w:after="120" w:line="400" w:lineRule="exact"/>
        <w:ind w:firstLine="0" w:firstLineChars="0"/>
        <w:jc w:val="left"/>
        <w:outlineLvl w:val="1"/>
      </w:pPr>
      <w:bookmarkStart w:id="9" w:name="_Toc19985"/>
      <w:r>
        <w:rPr>
          <w:rFonts w:ascii="Times New Roman" w:hAnsi="Times New Roman" w:eastAsia="黑体" w:cs="Times New Roman"/>
          <w:b/>
          <w:bCs/>
          <w:i w:val="0"/>
          <w:iCs w:val="0"/>
          <w:sz w:val="28"/>
          <w:szCs w:val="28"/>
        </w:rPr>
        <w:t>1.3  研究问题与本文贡献</w:t>
      </w:r>
      <w:bookmarkEnd w:id="9"/>
    </w:p>
    <w:p w14:paraId="3D9DF0D2">
      <w:pPr>
        <w:spacing w:before="0" w:after="0" w:line="400" w:lineRule="exact"/>
        <w:ind w:firstLine="420"/>
        <w:jc w:val="both"/>
      </w:pPr>
      <w:r>
        <w:rPr>
          <w:rFonts w:ascii="Times New Roman" w:hAnsi="Times New Roman" w:eastAsia="宋体" w:cs="Times New Roman"/>
          <w:b w:val="0"/>
          <w:bCs w:val="0"/>
          <w:i w:val="0"/>
          <w:iCs w:val="0"/>
          <w:sz w:val="24"/>
          <w:szCs w:val="24"/>
        </w:rPr>
        <w:t>基于上述背景，本文聚焦以下三个研究问题：</w:t>
      </w:r>
    </w:p>
    <w:p w14:paraId="46278B3D">
      <w:pPr>
        <w:spacing w:before="0" w:after="0" w:line="400" w:lineRule="exact"/>
        <w:ind w:left="480" w:firstLine="420"/>
        <w:jc w:val="both"/>
      </w:pPr>
      <w:r>
        <w:rPr>
          <w:rFonts w:ascii="Times New Roman" w:hAnsi="Times New Roman" w:eastAsia="宋体" w:cs="Times New Roman"/>
          <w:b w:val="0"/>
          <w:bCs w:val="0"/>
          <w:i w:val="0"/>
          <w:iCs w:val="0"/>
          <w:sz w:val="24"/>
          <w:szCs w:val="24"/>
        </w:rPr>
        <w:t>（1）当城市交通约束以自然语言形式给出时，如何让小模型显式感知其中的道路、方向、范围、时间、传播和冲突信息，而不是依赖隐式猜测？</w:t>
      </w:r>
    </w:p>
    <w:p w14:paraId="3728AC9B">
      <w:pPr>
        <w:spacing w:before="0" w:after="0" w:line="400" w:lineRule="exact"/>
        <w:ind w:left="480" w:firstLine="420"/>
        <w:jc w:val="both"/>
      </w:pPr>
      <w:r>
        <w:rPr>
          <w:rFonts w:ascii="Times New Roman" w:hAnsi="Times New Roman" w:eastAsia="宋体" w:cs="Times New Roman"/>
          <w:b w:val="0"/>
          <w:bCs w:val="0"/>
          <w:i w:val="0"/>
          <w:iCs w:val="0"/>
          <w:sz w:val="24"/>
          <w:szCs w:val="24"/>
        </w:rPr>
        <w:t>（2）当路网规模扩大、异常事件复杂化时，如何避免小模型在全量边权输出任务上的长序列截断与关键异常漏检？</w:t>
      </w:r>
    </w:p>
    <w:p w14:paraId="66240058">
      <w:pPr>
        <w:spacing w:before="0" w:after="0" w:line="400" w:lineRule="exact"/>
        <w:ind w:left="480" w:firstLine="420"/>
        <w:jc w:val="both"/>
      </w:pPr>
      <w:r>
        <w:rPr>
          <w:rFonts w:ascii="Times New Roman" w:hAnsi="Times New Roman" w:eastAsia="宋体" w:cs="Times New Roman"/>
          <w:b w:val="0"/>
          <w:bCs w:val="0"/>
          <w:i w:val="0"/>
          <w:iCs w:val="0"/>
          <w:sz w:val="24"/>
          <w:szCs w:val="24"/>
        </w:rPr>
        <w:t>（3）如何建立比平均MAE更严格的评估协议，使模型在真正影响路径规划的changed-edge层面接受检验，并通过SUMO仿真完成闭环验证？</w:t>
      </w:r>
    </w:p>
    <w:p w14:paraId="3AD2859E">
      <w:pPr>
        <w:spacing w:before="0" w:after="0" w:line="400" w:lineRule="auto"/>
        <w:jc w:val="both"/>
      </w:pPr>
    </w:p>
    <w:p w14:paraId="6E7D1F03">
      <w:pPr>
        <w:spacing w:before="0" w:after="0" w:line="400" w:lineRule="exact"/>
        <w:ind w:firstLine="420"/>
        <w:jc w:val="both"/>
      </w:pPr>
      <w:r>
        <w:rPr>
          <w:rFonts w:ascii="Times New Roman" w:hAnsi="Times New Roman" w:eastAsia="宋体" w:cs="Times New Roman"/>
          <w:b w:val="0"/>
          <w:bCs w:val="0"/>
          <w:i w:val="0"/>
          <w:iCs w:val="0"/>
          <w:sz w:val="24"/>
          <w:szCs w:val="24"/>
        </w:rPr>
        <w:t>围绕这些问题，本文的主要贡献如下：</w:t>
      </w:r>
    </w:p>
    <w:p w14:paraId="41DB44A4">
      <w:pPr>
        <w:spacing w:before="0" w:after="0" w:line="400" w:lineRule="exact"/>
        <w:ind w:firstLine="420"/>
        <w:jc w:val="both"/>
      </w:pPr>
      <w:r>
        <w:rPr>
          <w:rFonts w:ascii="Times New Roman" w:hAnsi="Times New Roman" w:eastAsia="宋体" w:cs="Times New Roman"/>
          <w:b/>
          <w:bCs/>
          <w:i w:val="0"/>
          <w:iCs w:val="0"/>
          <w:sz w:val="24"/>
          <w:szCs w:val="24"/>
        </w:rPr>
        <w:t>贡献1：结构化时空增强输入机制。</w:t>
      </w:r>
      <w:r>
        <w:rPr>
          <w:rFonts w:ascii="Times New Roman" w:hAnsi="Times New Roman" w:eastAsia="宋体" w:cs="Times New Roman"/>
          <w:b w:val="0"/>
          <w:bCs w:val="0"/>
          <w:i w:val="0"/>
          <w:iCs w:val="0"/>
          <w:sz w:val="24"/>
          <w:szCs w:val="24"/>
        </w:rPr>
        <w:t>本文将自然语言交通描述拆解为ROAD、DIR、RANGE、LEVEL、TIME、PROPAGATION和CONFLICT等结构化字段，使时空依赖从隐式语言知识变为显式任务输入。消融实验表明，该机制使约束遵守率提升17.25个百分点。</w:t>
      </w:r>
    </w:p>
    <w:p w14:paraId="4731E5FB">
      <w:pPr>
        <w:spacing w:before="0" w:after="0" w:line="400" w:lineRule="exact"/>
        <w:ind w:firstLine="420"/>
        <w:jc w:val="both"/>
      </w:pPr>
      <w:r>
        <w:rPr>
          <w:rFonts w:ascii="Times New Roman" w:hAnsi="Times New Roman" w:eastAsia="宋体" w:cs="Times New Roman"/>
          <w:b/>
          <w:bCs/>
          <w:i w:val="0"/>
          <w:iCs w:val="0"/>
          <w:sz w:val="24"/>
          <w:szCs w:val="24"/>
        </w:rPr>
        <w:t>贡献2：稀疏语义锚点输出范式。</w:t>
      </w:r>
      <w:r>
        <w:rPr>
          <w:rFonts w:ascii="Times New Roman" w:hAnsi="Times New Roman" w:eastAsia="宋体" w:cs="Times New Roman"/>
          <w:b w:val="0"/>
          <w:bCs w:val="0"/>
          <w:i w:val="0"/>
          <w:iCs w:val="0"/>
          <w:sz w:val="24"/>
          <w:szCs w:val="24"/>
        </w:rPr>
        <w:t>本文将LLM从全图边权生成器重构为局部异常锚点提取器，仅输出偏离正常状态的关键异常边，从任务层面缓解长输出截断与格式失稳。在抗截断测试中，noisy_long场景截断率从100%降至0%。</w:t>
      </w:r>
    </w:p>
    <w:p w14:paraId="7113E547">
      <w:pPr>
        <w:spacing w:before="0" w:after="0" w:line="400" w:lineRule="exact"/>
        <w:ind w:firstLine="420"/>
        <w:jc w:val="both"/>
      </w:pPr>
      <w:r>
        <w:rPr>
          <w:rFonts w:ascii="Times New Roman" w:hAnsi="Times New Roman" w:eastAsia="宋体" w:cs="Times New Roman"/>
          <w:b/>
          <w:bCs/>
          <w:i w:val="0"/>
          <w:iCs w:val="0"/>
          <w:sz w:val="24"/>
          <w:szCs w:val="24"/>
        </w:rPr>
        <w:t>贡献3：严格评估协议与SUMO闭环验证框架。</w:t>
      </w:r>
      <w:r>
        <w:rPr>
          <w:rFonts w:ascii="Times New Roman" w:hAnsi="Times New Roman" w:eastAsia="宋体" w:cs="Times New Roman"/>
          <w:b w:val="0"/>
          <w:bCs w:val="0"/>
          <w:i w:val="0"/>
          <w:iCs w:val="0"/>
          <w:sz w:val="24"/>
          <w:szCs w:val="24"/>
        </w:rPr>
        <w:t>本文使用changed-edge recall、NO_ANCHOR率等严格指标替代宽松平均误差，并在固定场景、固定种子、固定控制变量的SUMO协议下进行可复现实验，行程时间相比Rule-A*改善17.7%。</w:t>
      </w:r>
    </w:p>
    <w:p w14:paraId="6F0D3BB4">
      <w:pPr>
        <w:spacing w:before="480" w:after="120" w:line="400" w:lineRule="exact"/>
        <w:ind w:firstLine="0" w:firstLineChars="0"/>
        <w:jc w:val="left"/>
        <w:outlineLvl w:val="1"/>
      </w:pPr>
      <w:bookmarkStart w:id="10" w:name="_Toc12208"/>
      <w:r>
        <w:rPr>
          <w:rFonts w:ascii="Times New Roman" w:hAnsi="Times New Roman" w:eastAsia="黑体" w:cs="Times New Roman"/>
          <w:b/>
          <w:bCs/>
          <w:i w:val="0"/>
          <w:iCs w:val="0"/>
          <w:sz w:val="28"/>
          <w:szCs w:val="28"/>
        </w:rPr>
        <w:t>1.4  论文结构安排</w:t>
      </w:r>
      <w:bookmarkEnd w:id="10"/>
    </w:p>
    <w:p w14:paraId="72C09C2A">
      <w:pPr>
        <w:spacing w:before="0" w:after="0" w:line="400" w:lineRule="exact"/>
        <w:ind w:firstLine="420"/>
        <w:jc w:val="both"/>
      </w:pPr>
      <w:r>
        <w:rPr>
          <w:rFonts w:ascii="Times New Roman" w:hAnsi="Times New Roman" w:eastAsia="宋体" w:cs="Times New Roman"/>
          <w:b w:val="0"/>
          <w:bCs w:val="0"/>
          <w:i w:val="0"/>
          <w:iCs w:val="0"/>
          <w:sz w:val="24"/>
          <w:szCs w:val="24"/>
        </w:rPr>
        <w:t>本文其余章节安排如下：第2章介绍问题建模、结构化时空输入、稀疏语义锚点输出以及整体路径规划框架；第3章介绍实验设置、基线方法、主结果与消融分析，并讨论局限性与负结果；第4章总结全文并给出后续研究方向。</w:t>
      </w:r>
    </w:p>
    <w:p w14:paraId="031AD58D">
      <w:r>
        <w:br w:type="page"/>
      </w:r>
    </w:p>
    <w:p w14:paraId="5A5C44E3">
      <w:pPr>
        <w:spacing w:before="360" w:after="360" w:line="400" w:lineRule="exact"/>
        <w:ind w:firstLine="0" w:firstLineChars="0"/>
        <w:jc w:val="center"/>
        <w:outlineLvl w:val="0"/>
      </w:pPr>
      <w:bookmarkStart w:id="11" w:name="_Toc15573"/>
      <w:r>
        <w:rPr>
          <w:rFonts w:ascii="Times New Roman" w:hAnsi="Times New Roman" w:eastAsia="黑体" w:cs="Times New Roman"/>
          <w:b/>
          <w:bCs/>
          <w:i w:val="0"/>
          <w:iCs w:val="0"/>
          <w:sz w:val="32"/>
          <w:szCs w:val="32"/>
        </w:rPr>
        <w:t>第2章  方  法  设  计</w:t>
      </w:r>
      <w:bookmarkEnd w:id="11"/>
    </w:p>
    <w:p w14:paraId="6B0696AC">
      <w:pPr>
        <w:spacing w:before="480" w:after="120" w:line="400" w:lineRule="exact"/>
        <w:ind w:firstLine="0" w:firstLineChars="0"/>
        <w:jc w:val="left"/>
        <w:outlineLvl w:val="1"/>
      </w:pPr>
      <w:bookmarkStart w:id="12" w:name="_Toc32655"/>
      <w:r>
        <w:rPr>
          <w:rFonts w:ascii="Times New Roman" w:hAnsi="Times New Roman" w:eastAsia="黑体" w:cs="Times New Roman"/>
          <w:b/>
          <w:bCs/>
          <w:i w:val="0"/>
          <w:iCs w:val="0"/>
          <w:sz w:val="28"/>
          <w:szCs w:val="28"/>
        </w:rPr>
        <w:t>2.1  问题定义与数学形式化</w:t>
      </w:r>
      <w:bookmarkEnd w:id="12"/>
    </w:p>
    <w:p w14:paraId="47C189E2">
      <w:pPr>
        <w:spacing w:before="240" w:after="120" w:line="400" w:lineRule="exact"/>
        <w:ind w:firstLine="0" w:firstLineChars="0"/>
        <w:jc w:val="left"/>
        <w:outlineLvl w:val="2"/>
      </w:pPr>
      <w:bookmarkStart w:id="13" w:name="_Toc14420"/>
      <w:r>
        <w:rPr>
          <w:rFonts w:ascii="Times New Roman" w:hAnsi="Times New Roman" w:eastAsia="黑体" w:cs="Times New Roman"/>
          <w:b/>
          <w:bCs/>
          <w:i w:val="0"/>
          <w:iCs w:val="0"/>
          <w:sz w:val="26"/>
          <w:szCs w:val="26"/>
        </w:rPr>
        <w:t>2.1.1  路网与任务形式化</w:t>
      </w:r>
      <w:bookmarkEnd w:id="13"/>
    </w:p>
    <w:p w14:paraId="18651264">
      <w:pPr>
        <w:spacing w:before="0" w:after="0" w:line="400" w:lineRule="exact"/>
        <w:ind w:firstLine="420"/>
        <w:jc w:val="both"/>
      </w:pPr>
      <w:r>
        <w:rPr>
          <w:rFonts w:ascii="Times New Roman" w:hAnsi="Times New Roman" w:eastAsia="宋体" w:cs="Times New Roman"/>
          <w:b w:val="0"/>
          <w:bCs w:val="0"/>
          <w:i w:val="0"/>
          <w:iCs w:val="0"/>
          <w:sz w:val="24"/>
          <w:szCs w:val="24"/>
        </w:rPr>
        <w:t>设城市路网为有向图 G = (V, E)，其中 V 为路口节点集合，E 为有向路段（边）集合。本文实验路网包含 |E| = 96 条有向边。每条边 e ∈ E 具有默认通行权重 w₀(e) ∈ [0, 10]，其中 0 表示完全畅通，10 表示严重拥堵。</w:t>
      </w:r>
    </w:p>
    <w:p w14:paraId="5E3ABC0E">
      <w:pPr>
        <w:tabs>
          <w:tab w:val="right" w:pos="8600"/>
        </w:tabs>
        <w:spacing w:before="0" w:after="0" w:line="400" w:lineRule="exact"/>
        <w:ind w:left="480" w:right="480" w:firstLine="420"/>
        <w:jc w:val="both"/>
      </w:pPr>
      <w:r>
        <w:rPr>
          <w:rFonts w:ascii="Times New Roman" w:hAnsi="Times New Roman" w:eastAsia="宋体" w:cs="Times New Roman"/>
          <w:sz w:val="24"/>
          <w:szCs w:val="24"/>
        </w:rPr>
        <w:t>G = (V, E),  w₀: E → [0, 10]</w:t>
      </w:r>
      <w:r>
        <w:rPr>
          <w:rFonts w:ascii="Times New Roman" w:hAnsi="Times New Roman" w:eastAsia="宋体" w:cs="Times New Roman"/>
          <w:sz w:val="24"/>
          <w:szCs w:val="24"/>
        </w:rPr>
        <w:tab/>
        <w:t>(2.1)</w:t>
      </w:r>
    </w:p>
    <w:p w14:paraId="30E23240">
      <w:pPr>
        <w:spacing w:before="0" w:after="0" w:line="400" w:lineRule="exact"/>
        <w:ind w:firstLine="420"/>
        <w:jc w:val="both"/>
      </w:pPr>
      <w:r>
        <w:rPr>
          <w:rFonts w:ascii="Times New Roman" w:hAnsi="Times New Roman" w:eastAsia="宋体" w:cs="Times New Roman"/>
          <w:b w:val="0"/>
          <w:bCs w:val="0"/>
          <w:i w:val="0"/>
          <w:iCs w:val="0"/>
          <w:sz w:val="24"/>
          <w:szCs w:val="24"/>
        </w:rPr>
        <w:t>给定自然语言交通约束描述 x（如『早高峰黄河路向东严重拥堵』），任务目标是预测路网边权的动态变化，并据此规划从起点 s 到终点 t 的最优路径。形式化地，本文的核心预测任务为：</w:t>
      </w:r>
    </w:p>
    <w:p w14:paraId="57C0E870">
      <w:pPr>
        <w:tabs>
          <w:tab w:val="right" w:pos="8600"/>
        </w:tabs>
        <w:spacing w:before="0" w:after="0" w:line="400" w:lineRule="exact"/>
        <w:ind w:left="480" w:right="480" w:firstLine="420"/>
        <w:jc w:val="both"/>
      </w:pPr>
      <w:r>
        <w:rPr>
          <w:rFonts w:ascii="Times New Roman" w:hAnsi="Times New Roman" w:eastAsia="宋体" w:cs="Times New Roman"/>
          <w:sz w:val="24"/>
          <w:szCs w:val="24"/>
        </w:rPr>
        <w:t>fθ: (x, G) ↦ Â(x) = {(eᵢ, δᵢ)}ᵢ=1ᵏ</w:t>
      </w:r>
      <w:r>
        <w:rPr>
          <w:rFonts w:ascii="Times New Roman" w:hAnsi="Times New Roman" w:eastAsia="宋体" w:cs="Times New Roman"/>
          <w:sz w:val="24"/>
          <w:szCs w:val="24"/>
        </w:rPr>
        <w:tab/>
        <w:t>(2.2)</w:t>
      </w:r>
    </w:p>
    <w:p w14:paraId="10F55E1E">
      <w:pPr>
        <w:spacing w:before="0" w:after="0" w:line="400" w:lineRule="exact"/>
        <w:ind w:firstLine="420"/>
        <w:jc w:val="both"/>
      </w:pPr>
      <w:r>
        <w:rPr>
          <w:rFonts w:ascii="Times New Roman" w:hAnsi="Times New Roman" w:eastAsia="宋体" w:cs="Times New Roman"/>
          <w:b w:val="0"/>
          <w:bCs w:val="0"/>
          <w:i w:val="0"/>
          <w:iCs w:val="0"/>
          <w:sz w:val="24"/>
          <w:szCs w:val="24"/>
        </w:rPr>
        <w:t>其中 fθ 为参数为 θ 的微调语言模型，Â(x) 为稀疏异常锚点集合，每个锚点 (eᵢ, δᵢ) 表示路段 eᵢ 的权重偏差量 δᵢ。若当前描述中不存在显著异常，则 Â(x) = ∅（对应输出 NO_ANCHOR）。</w:t>
      </w:r>
    </w:p>
    <w:p w14:paraId="7B09FF71">
      <w:pPr>
        <w:spacing w:before="240" w:after="120" w:line="400" w:lineRule="exact"/>
        <w:ind w:firstLine="0" w:firstLineChars="0"/>
        <w:jc w:val="left"/>
        <w:outlineLvl w:val="2"/>
      </w:pPr>
      <w:bookmarkStart w:id="14" w:name="_Toc3287"/>
      <w:r>
        <w:rPr>
          <w:rFonts w:ascii="Times New Roman" w:hAnsi="Times New Roman" w:eastAsia="黑体" w:cs="Times New Roman"/>
          <w:b/>
          <w:bCs/>
          <w:i w:val="0"/>
          <w:iCs w:val="0"/>
          <w:sz w:val="26"/>
          <w:szCs w:val="26"/>
        </w:rPr>
        <w:t>2.1.2  结构化输入与边权映射</w:t>
      </w:r>
      <w:bookmarkEnd w:id="14"/>
    </w:p>
    <w:p w14:paraId="516F8AA0">
      <w:pPr>
        <w:spacing w:before="0" w:after="0" w:line="400" w:lineRule="exact"/>
        <w:ind w:firstLine="420"/>
        <w:jc w:val="both"/>
      </w:pPr>
      <w:r>
        <w:rPr>
          <w:rFonts w:ascii="Times New Roman" w:hAnsi="Times New Roman" w:eastAsia="宋体" w:cs="Times New Roman"/>
          <w:b w:val="0"/>
          <w:bCs w:val="0"/>
          <w:i w:val="0"/>
          <w:iCs w:val="0"/>
          <w:sz w:val="24"/>
          <w:szCs w:val="24"/>
        </w:rPr>
        <w:t>为降低模型的隐式推理负担，本文将原始自然语言描述 x 经结构化解析得到七维语义字段元组：</w:t>
      </w:r>
    </w:p>
    <w:p w14:paraId="3641C71F">
      <w:pPr>
        <w:tabs>
          <w:tab w:val="right" w:pos="8600"/>
        </w:tabs>
        <w:spacing w:before="0" w:after="0" w:line="400" w:lineRule="exact"/>
        <w:ind w:left="480" w:right="480" w:firstLine="420"/>
        <w:jc w:val="both"/>
      </w:pPr>
      <w:r>
        <w:rPr>
          <w:rFonts w:ascii="Times New Roman" w:hAnsi="Times New Roman" w:eastAsia="宋体" w:cs="Times New Roman"/>
          <w:sz w:val="24"/>
          <w:szCs w:val="24"/>
        </w:rPr>
        <w:t>s(x) = (ROAD, DIR, RANGE, LEVEL, TIME, PROPAGATION, CONFLICT)</w:t>
      </w:r>
      <w:r>
        <w:rPr>
          <w:rFonts w:ascii="Times New Roman" w:hAnsi="Times New Roman" w:eastAsia="宋体" w:cs="Times New Roman"/>
          <w:sz w:val="24"/>
          <w:szCs w:val="24"/>
        </w:rPr>
        <w:tab/>
        <w:t>(2.3)</w:t>
      </w:r>
    </w:p>
    <w:p w14:paraId="2E0057EE">
      <w:pPr>
        <w:spacing w:before="0" w:after="0" w:line="400" w:lineRule="exact"/>
        <w:ind w:firstLine="420"/>
        <w:jc w:val="both"/>
      </w:pPr>
      <w:r>
        <w:rPr>
          <w:rFonts w:ascii="Times New Roman" w:hAnsi="Times New Roman" w:eastAsia="宋体" w:cs="Times New Roman"/>
          <w:b w:val="0"/>
          <w:bCs w:val="0"/>
          <w:i w:val="0"/>
          <w:iCs w:val="0"/>
          <w:sz w:val="24"/>
          <w:szCs w:val="24"/>
        </w:rPr>
        <w:t>基于此构建结构化提示 p(x) = Template(s(x))，作为语言模型的实际输入（详见2.2节）。最终边权由锚点集合与默认权重叠加得到：</w:t>
      </w:r>
    </w:p>
    <w:p w14:paraId="1EDAD9FF">
      <w:pPr>
        <w:tabs>
          <w:tab w:val="right" w:pos="8600"/>
        </w:tabs>
        <w:spacing w:before="0" w:after="0" w:line="400" w:lineRule="exact"/>
        <w:ind w:left="480" w:right="480" w:firstLine="420"/>
        <w:jc w:val="both"/>
      </w:pPr>
      <w:r>
        <w:rPr>
          <w:rFonts w:ascii="Times New Roman" w:hAnsi="Times New Roman" w:eastAsia="宋体" w:cs="Times New Roman"/>
          <w:sz w:val="24"/>
          <w:szCs w:val="24"/>
        </w:rPr>
        <w:t>ŵ(e) = w₀(e) + δ̂(e),  δ̂(e) = δᵢ  if ∃(eᵢ,δᵢ) ∈ Â: eᵢ = e,  else 0</w:t>
      </w:r>
      <w:r>
        <w:rPr>
          <w:rFonts w:ascii="Times New Roman" w:hAnsi="Times New Roman" w:eastAsia="宋体" w:cs="Times New Roman"/>
          <w:sz w:val="24"/>
          <w:szCs w:val="24"/>
        </w:rPr>
        <w:tab/>
        <w:t>(2.4)</w:t>
      </w:r>
    </w:p>
    <w:p w14:paraId="332EFE16">
      <w:pPr>
        <w:spacing w:before="0" w:after="0" w:line="400" w:lineRule="exact"/>
        <w:ind w:firstLine="420"/>
        <w:jc w:val="both"/>
      </w:pPr>
      <w:r>
        <w:rPr>
          <w:rFonts w:ascii="Times New Roman" w:hAnsi="Times New Roman" w:eastAsia="宋体" w:cs="Times New Roman"/>
          <w:b w:val="0"/>
          <w:bCs w:val="0"/>
          <w:i w:val="0"/>
          <w:iCs w:val="0"/>
          <w:sz w:val="24"/>
          <w:szCs w:val="24"/>
        </w:rPr>
        <w:t>上式表明，未被锚点覆盖的边自动保持默认权重，体现了稀疏锚点设计的核心思想：模型只需对偏离正常状态的关键边输出预测。</w:t>
      </w:r>
    </w:p>
    <w:p w14:paraId="7692B303">
      <w:pPr>
        <w:spacing w:before="240" w:after="120" w:line="400" w:lineRule="exact"/>
        <w:ind w:firstLine="0" w:firstLineChars="0"/>
        <w:jc w:val="left"/>
        <w:outlineLvl w:val="2"/>
      </w:pPr>
      <w:bookmarkStart w:id="15" w:name="_Toc19914"/>
      <w:r>
        <w:rPr>
          <w:rFonts w:ascii="Times New Roman" w:hAnsi="Times New Roman" w:eastAsia="黑体" w:cs="Times New Roman"/>
          <w:b/>
          <w:bCs/>
          <w:i w:val="0"/>
          <w:iCs w:val="0"/>
          <w:sz w:val="26"/>
          <w:szCs w:val="26"/>
        </w:rPr>
        <w:t>2.1.3  路径规划目标</w:t>
      </w:r>
      <w:bookmarkEnd w:id="15"/>
    </w:p>
    <w:p w14:paraId="052D78D4">
      <w:pPr>
        <w:spacing w:before="0" w:after="0" w:line="400" w:lineRule="exact"/>
        <w:ind w:firstLine="420"/>
        <w:jc w:val="both"/>
      </w:pPr>
      <w:r>
        <w:rPr>
          <w:rFonts w:ascii="Times New Roman" w:hAnsi="Times New Roman" w:eastAsia="宋体" w:cs="Times New Roman"/>
          <w:b w:val="0"/>
          <w:bCs w:val="0"/>
          <w:i w:val="0"/>
          <w:iCs w:val="0"/>
          <w:sz w:val="24"/>
          <w:szCs w:val="24"/>
        </w:rPr>
        <w:t>得到估计边权 ŵ 后，最优路径由经典图搜索算法求解：</w:t>
      </w:r>
    </w:p>
    <w:p w14:paraId="41E0CFEF">
      <w:pPr>
        <w:tabs>
          <w:tab w:val="right" w:pos="8600"/>
        </w:tabs>
        <w:spacing w:before="0" w:after="0" w:line="400" w:lineRule="exact"/>
        <w:ind w:left="480" w:right="480" w:firstLine="420"/>
        <w:jc w:val="both"/>
      </w:pPr>
      <w:r>
        <w:rPr>
          <w:rFonts w:ascii="Times New Roman" w:hAnsi="Times New Roman" w:eastAsia="宋体" w:cs="Times New Roman"/>
          <w:sz w:val="24"/>
          <w:szCs w:val="24"/>
        </w:rPr>
        <w:t>π* = argminₚ ∈ Π(s,t)  Σₑ ∈ π  ŵ(e)</w:t>
      </w:r>
      <w:r>
        <w:rPr>
          <w:rFonts w:ascii="Times New Roman" w:hAnsi="Times New Roman" w:eastAsia="宋体" w:cs="Times New Roman"/>
          <w:sz w:val="24"/>
          <w:szCs w:val="24"/>
        </w:rPr>
        <w:tab/>
        <w:t>(2.5)</w:t>
      </w:r>
    </w:p>
    <w:p w14:paraId="400F0EDE">
      <w:pPr>
        <w:spacing w:before="0" w:after="0" w:line="400" w:lineRule="exact"/>
        <w:ind w:firstLine="420"/>
        <w:jc w:val="both"/>
      </w:pPr>
      <w:r>
        <w:rPr>
          <w:rFonts w:ascii="Times New Roman" w:hAnsi="Times New Roman" w:eastAsia="宋体" w:cs="Times New Roman"/>
          <w:b w:val="0"/>
          <w:bCs w:val="0"/>
          <w:i w:val="0"/>
          <w:iCs w:val="0"/>
          <w:sz w:val="24"/>
          <w:szCs w:val="24"/>
        </w:rPr>
        <w:t>其中 Π(s, t) 为从起点 s 到终点 t 的所有可行路径集合。本文主要使用 A* 算法求解式（2.5），以启发函数引导搜索方向，在最优性与效率之间取得平衡。</w:t>
      </w:r>
    </w:p>
    <w:p w14:paraId="1B38A255">
      <w:pPr>
        <w:spacing w:before="240" w:after="120" w:line="400" w:lineRule="exact"/>
        <w:ind w:firstLine="0" w:firstLineChars="0"/>
        <w:jc w:val="left"/>
        <w:outlineLvl w:val="2"/>
      </w:pPr>
      <w:bookmarkStart w:id="16" w:name="_Toc24243"/>
      <w:r>
        <w:rPr>
          <w:rFonts w:ascii="Times New Roman" w:hAnsi="Times New Roman" w:eastAsia="黑体" w:cs="Times New Roman"/>
          <w:b/>
          <w:bCs/>
          <w:i w:val="0"/>
          <w:iCs w:val="0"/>
          <w:sz w:val="26"/>
          <w:szCs w:val="26"/>
        </w:rPr>
        <w:t>2.1.4  LoRA参数高效微调</w:t>
      </w:r>
      <w:bookmarkEnd w:id="16"/>
    </w:p>
    <w:p w14:paraId="1A564748">
      <w:pPr>
        <w:spacing w:before="0" w:after="0" w:line="400" w:lineRule="exact"/>
        <w:ind w:firstLine="420"/>
        <w:jc w:val="both"/>
      </w:pPr>
      <w:r>
        <w:rPr>
          <w:rFonts w:ascii="Times New Roman" w:hAnsi="Times New Roman" w:eastAsia="宋体" w:cs="Times New Roman"/>
          <w:b w:val="0"/>
          <w:bCs w:val="0"/>
          <w:i w:val="0"/>
          <w:iCs w:val="0"/>
          <w:sz w:val="24"/>
          <w:szCs w:val="24"/>
        </w:rPr>
        <w:t>本文采用低秩适配方法（LoRA）对基础语言模型进行领域适配[14]。对于每个目标权重矩阵 W ∈ ℝ^{d×k}，LoRA 在冻结原始权重的同时引入低秩分解矩阵：</w:t>
      </w:r>
    </w:p>
    <w:p w14:paraId="0D23D36E">
      <w:pPr>
        <w:tabs>
          <w:tab w:val="right" w:pos="8600"/>
        </w:tabs>
        <w:spacing w:before="0" w:after="0" w:line="400" w:lineRule="exact"/>
        <w:ind w:left="480" w:right="480" w:firstLine="420"/>
        <w:jc w:val="both"/>
      </w:pPr>
      <w:r>
        <w:rPr>
          <w:rFonts w:ascii="Times New Roman" w:hAnsi="Times New Roman" w:eastAsia="宋体" w:cs="Times New Roman"/>
          <w:sz w:val="24"/>
          <w:szCs w:val="24"/>
        </w:rPr>
        <w:t>W' = W + (α/r) · B · A,  B ∈ ℝ^{d×r},  A ∈ ℝ^{r×k},  r ≪ min(d,k)</w:t>
      </w:r>
      <w:r>
        <w:rPr>
          <w:rFonts w:ascii="Times New Roman" w:hAnsi="Times New Roman" w:eastAsia="宋体" w:cs="Times New Roman"/>
          <w:sz w:val="24"/>
          <w:szCs w:val="24"/>
        </w:rPr>
        <w:tab/>
        <w:t>(2.6)</w:t>
      </w:r>
    </w:p>
    <w:p w14:paraId="6C042A3E">
      <w:pPr>
        <w:spacing w:before="0" w:after="0" w:line="400" w:lineRule="exact"/>
        <w:ind w:firstLine="420"/>
        <w:jc w:val="both"/>
      </w:pPr>
      <w:r>
        <w:rPr>
          <w:rFonts w:ascii="Times New Roman" w:hAnsi="Times New Roman" w:eastAsia="宋体" w:cs="Times New Roman"/>
          <w:b w:val="0"/>
          <w:bCs w:val="0"/>
          <w:i w:val="0"/>
          <w:iCs w:val="0"/>
          <w:sz w:val="24"/>
          <w:szCs w:val="24"/>
        </w:rPr>
        <w:t>其中 r 为秩，α 为缩放系数。本文设定 r = 16，α = 32，目标模块覆盖注意力投影矩阵（q/k/v/o_proj）及前馈网络门控层（gate/up/down_proj），可训练参数量约为基础模型总参数的2.4%。</w:t>
      </w:r>
    </w:p>
    <w:p w14:paraId="76E8EA05">
      <w:pPr>
        <w:spacing w:before="240" w:after="120" w:line="400" w:lineRule="exact"/>
        <w:ind w:firstLine="0" w:firstLineChars="0"/>
        <w:jc w:val="left"/>
        <w:outlineLvl w:val="2"/>
      </w:pPr>
      <w:bookmarkStart w:id="17" w:name="_Toc17186"/>
      <w:r>
        <w:rPr>
          <w:rFonts w:ascii="Times New Roman" w:hAnsi="Times New Roman" w:eastAsia="黑体" w:cs="Times New Roman"/>
          <w:b/>
          <w:bCs/>
          <w:i w:val="0"/>
          <w:iCs w:val="0"/>
          <w:sz w:val="26"/>
          <w:szCs w:val="26"/>
        </w:rPr>
        <w:t>2.1.5  评估指标的形式化定义</w:t>
      </w:r>
      <w:bookmarkEnd w:id="17"/>
    </w:p>
    <w:p w14:paraId="21A7EBD4">
      <w:pPr>
        <w:spacing w:before="0" w:after="0" w:line="400" w:lineRule="exact"/>
        <w:ind w:firstLine="420"/>
        <w:jc w:val="both"/>
      </w:pPr>
      <w:r>
        <w:rPr>
          <w:rFonts w:ascii="Times New Roman" w:hAnsi="Times New Roman" w:eastAsia="宋体" w:cs="Times New Roman"/>
          <w:b w:val="0"/>
          <w:bCs w:val="0"/>
          <w:i w:val="0"/>
          <w:iCs w:val="0"/>
          <w:sz w:val="24"/>
          <w:szCs w:val="24"/>
        </w:rPr>
        <w:t>设 Eᶜ ⊆ E 为真值中实际发生状态变化的边集合，Êᶜ = {e: ∃(eᵢ, δᵢ) ∈ Â, eᵢ = e} 为模型预测覆盖的变化边集合，本文主要评估指标定义如下：</w:t>
      </w:r>
    </w:p>
    <w:p w14:paraId="1EFDF677">
      <w:pPr>
        <w:spacing w:before="0" w:after="0" w:line="400" w:lineRule="exact"/>
        <w:ind w:firstLine="420"/>
        <w:jc w:val="both"/>
      </w:pPr>
      <w:r>
        <w:rPr>
          <w:rFonts w:ascii="Times New Roman" w:hAnsi="Times New Roman" w:eastAsia="宋体" w:cs="Times New Roman"/>
          <w:b w:val="0"/>
          <w:bCs w:val="0"/>
          <w:i w:val="0"/>
          <w:iCs w:val="0"/>
          <w:sz w:val="24"/>
          <w:szCs w:val="24"/>
        </w:rPr>
        <w:t>（1）Changed-edge召回率（Rᶜ）：衡量关键变化边的识别覆盖率，是路径规划质量最直接的先验指标：</w:t>
      </w:r>
    </w:p>
    <w:p w14:paraId="29348500">
      <w:pPr>
        <w:tabs>
          <w:tab w:val="right" w:pos="8600"/>
        </w:tabs>
        <w:spacing w:before="0" w:after="0" w:line="400" w:lineRule="exact"/>
        <w:ind w:left="480" w:right="480" w:firstLine="420"/>
        <w:jc w:val="both"/>
      </w:pPr>
      <w:r>
        <w:rPr>
          <w:rFonts w:ascii="Times New Roman" w:hAnsi="Times New Roman" w:eastAsia="宋体" w:cs="Times New Roman"/>
          <w:sz w:val="24"/>
          <w:szCs w:val="24"/>
        </w:rPr>
        <w:t>Rᶜ = |Êᶜ ∩ Eᶜ| / |Eᶜ|</w:t>
      </w:r>
      <w:r>
        <w:rPr>
          <w:rFonts w:ascii="Times New Roman" w:hAnsi="Times New Roman" w:eastAsia="宋体" w:cs="Times New Roman"/>
          <w:sz w:val="24"/>
          <w:szCs w:val="24"/>
        </w:rPr>
        <w:tab/>
        <w:t>(2.7)</w:t>
      </w:r>
    </w:p>
    <w:p w14:paraId="0CFC601C">
      <w:pPr>
        <w:spacing w:before="0" w:after="0" w:line="400" w:lineRule="exact"/>
        <w:ind w:firstLine="420"/>
        <w:jc w:val="both"/>
      </w:pPr>
      <w:r>
        <w:rPr>
          <w:rFonts w:ascii="Times New Roman" w:hAnsi="Times New Roman" w:eastAsia="宋体" w:cs="Times New Roman"/>
          <w:b w:val="0"/>
          <w:bCs w:val="0"/>
          <w:i w:val="0"/>
          <w:iCs w:val="0"/>
          <w:sz w:val="24"/>
          <w:szCs w:val="24"/>
        </w:rPr>
        <w:t>（2）NO_ANCHOR漏报率（PFR）：衡量在真值存在变化边时模型错误输出空集的概率：</w:t>
      </w:r>
    </w:p>
    <w:p w14:paraId="34697A8A">
      <w:pPr>
        <w:tabs>
          <w:tab w:val="right" w:pos="8600"/>
        </w:tabs>
        <w:spacing w:before="0" w:after="0" w:line="400" w:lineRule="exact"/>
        <w:ind w:left="480" w:right="480" w:firstLine="420"/>
        <w:jc w:val="both"/>
      </w:pPr>
      <w:r>
        <w:rPr>
          <w:rFonts w:ascii="Times New Roman" w:hAnsi="Times New Roman" w:eastAsia="宋体" w:cs="Times New Roman"/>
          <w:sz w:val="24"/>
          <w:szCs w:val="24"/>
        </w:rPr>
        <w:t>PFR = |{x: Â(x) = ∅ ∧ Eᶜ(x) ≠ ∅}| / |{x: Eᶜ(x) ≠ ∅}|</w:t>
      </w:r>
      <w:r>
        <w:rPr>
          <w:rFonts w:ascii="Times New Roman" w:hAnsi="Times New Roman" w:eastAsia="宋体" w:cs="Times New Roman"/>
          <w:sz w:val="24"/>
          <w:szCs w:val="24"/>
        </w:rPr>
        <w:tab/>
        <w:t>(2.8)</w:t>
      </w:r>
    </w:p>
    <w:p w14:paraId="2604F370">
      <w:pPr>
        <w:spacing w:before="0" w:after="0" w:line="400" w:lineRule="exact"/>
        <w:ind w:firstLine="420"/>
        <w:jc w:val="both"/>
      </w:pPr>
      <w:r>
        <w:rPr>
          <w:rFonts w:ascii="Times New Roman" w:hAnsi="Times New Roman" w:eastAsia="宋体" w:cs="Times New Roman"/>
          <w:b w:val="0"/>
          <w:bCs w:val="0"/>
          <w:i w:val="0"/>
          <w:iCs w:val="0"/>
          <w:sz w:val="24"/>
          <w:szCs w:val="24"/>
        </w:rPr>
        <w:t>（3）解析失败率（parse_fail）：衡量模型输出无法被正则解析器正确解析的概率：</w:t>
      </w:r>
    </w:p>
    <w:p w14:paraId="5A2A4C09">
      <w:pPr>
        <w:tabs>
          <w:tab w:val="right" w:pos="8600"/>
        </w:tabs>
        <w:spacing w:before="0" w:after="0" w:line="400" w:lineRule="exact"/>
        <w:ind w:left="480" w:right="480" w:firstLine="420"/>
        <w:jc w:val="both"/>
      </w:pPr>
      <w:r>
        <w:rPr>
          <w:rFonts w:ascii="Times New Roman" w:hAnsi="Times New Roman" w:eastAsia="宋体" w:cs="Times New Roman"/>
          <w:sz w:val="24"/>
          <w:szCs w:val="24"/>
        </w:rPr>
        <w:t>parse_fail = |{x: parse(fθ(p(x))) = error}| / |X|</w:t>
      </w:r>
      <w:r>
        <w:rPr>
          <w:rFonts w:ascii="Times New Roman" w:hAnsi="Times New Roman" w:eastAsia="宋体" w:cs="Times New Roman"/>
          <w:sz w:val="24"/>
          <w:szCs w:val="24"/>
        </w:rPr>
        <w:tab/>
        <w:t>(2.9)</w:t>
      </w:r>
    </w:p>
    <w:p w14:paraId="2E6EB6E0">
      <w:pPr>
        <w:spacing w:before="0" w:after="0" w:line="400" w:lineRule="exact"/>
        <w:ind w:firstLine="420"/>
        <w:jc w:val="both"/>
      </w:pPr>
      <w:r>
        <w:rPr>
          <w:rFonts w:ascii="Times New Roman" w:hAnsi="Times New Roman" w:eastAsia="宋体" w:cs="Times New Roman"/>
          <w:b w:val="0"/>
          <w:bCs w:val="0"/>
          <w:i w:val="0"/>
          <w:iCs w:val="0"/>
          <w:sz w:val="24"/>
          <w:szCs w:val="24"/>
        </w:rPr>
        <w:t>上述三个指标共同构成本文的严格边级评估协议（详见2.6节），替代传统宽松的平均MAE口径，能够准确捕捉对路径规划真正有影响的失败类型。</w:t>
      </w:r>
    </w:p>
    <w:p w14:paraId="358563CB">
      <w:pPr>
        <w:spacing w:before="0" w:after="0" w:line="400" w:lineRule="auto"/>
        <w:jc w:val="both"/>
      </w:pPr>
    </w:p>
    <w:p w14:paraId="236455DB">
      <w:pPr>
        <w:pBdr>
          <w:top w:val="single" w:color="AAAAAA" w:sz="4" w:space="0"/>
          <w:left w:val="single" w:color="AAAAAA" w:sz="4" w:space="0"/>
          <w:bottom w:val="single" w:color="AAAAAA" w:sz="4" w:space="0"/>
          <w:right w:val="single" w:color="AAAAAA" w:sz="4" w:space="0"/>
        </w:pBdr>
        <w:spacing w:before="0" w:after="0" w:line="400" w:lineRule="exact"/>
        <w:ind w:firstLine="420"/>
        <w:jc w:val="both"/>
      </w:pPr>
      <w:r>
        <w:rPr>
          <w:rFonts w:ascii="Times New Roman" w:hAnsi="Times New Roman" w:eastAsia="宋体" w:cs="Times New Roman"/>
          <w:b/>
          <w:bCs/>
          <w:i w:val="0"/>
          <w:iCs w:val="0"/>
          <w:color w:val="B22222"/>
          <w:sz w:val="24"/>
          <w:szCs w:val="24"/>
        </w:rPr>
        <w:t>【图 2.1  此处插入：系统总体框架图（流程图：从自然语言输入经结构化提取、稀疏锚点输出、经典搜索到SUMO验证的完整流程；标注各公式对应的模块位置，如式2.3对应结构化输入，式2.2对应模型输出，式2.5对应路径规划）】</w:t>
      </w:r>
    </w:p>
    <w:p w14:paraId="71E4F9AC">
      <w:pPr>
        <w:spacing w:before="120" w:after="240" w:line="320" w:lineRule="exact"/>
        <w:ind w:firstLine="0"/>
        <w:jc w:val="center"/>
      </w:pPr>
      <w:r>
        <w:rPr>
          <w:rFonts w:ascii="Times New Roman" w:hAnsi="Times New Roman" w:eastAsia="宋体" w:cs="Times New Roman"/>
          <w:b/>
          <w:bCs/>
          <w:i w:val="0"/>
          <w:iCs w:val="0"/>
          <w:sz w:val="21"/>
          <w:szCs w:val="21"/>
        </w:rPr>
        <w:t>图 2.1  系统总体框架（各步骤对应式2.1-2.5）</w:t>
      </w:r>
    </w:p>
    <w:p w14:paraId="40AD3D4F">
      <w:pPr>
        <w:spacing w:before="480" w:after="120" w:line="400" w:lineRule="exact"/>
        <w:ind w:firstLine="0" w:firstLineChars="0"/>
        <w:jc w:val="left"/>
        <w:outlineLvl w:val="1"/>
      </w:pPr>
      <w:bookmarkStart w:id="18" w:name="_Toc22789"/>
      <w:r>
        <w:rPr>
          <w:rFonts w:ascii="Times New Roman" w:hAnsi="Times New Roman" w:eastAsia="黑体" w:cs="Times New Roman"/>
          <w:b/>
          <w:bCs/>
          <w:i w:val="0"/>
          <w:iCs w:val="0"/>
          <w:sz w:val="28"/>
          <w:szCs w:val="28"/>
        </w:rPr>
        <w:t>2.2  结构化时空增强输入</w:t>
      </w:r>
      <w:bookmarkEnd w:id="18"/>
    </w:p>
    <w:p w14:paraId="03AA0C46">
      <w:pPr>
        <w:spacing w:before="240" w:after="120" w:line="400" w:lineRule="exact"/>
        <w:ind w:firstLine="0" w:firstLineChars="0"/>
        <w:jc w:val="left"/>
        <w:outlineLvl w:val="2"/>
      </w:pPr>
      <w:bookmarkStart w:id="19" w:name="_Toc29626"/>
      <w:r>
        <w:rPr>
          <w:rFonts w:ascii="Times New Roman" w:hAnsi="Times New Roman" w:eastAsia="黑体" w:cs="Times New Roman"/>
          <w:b/>
          <w:bCs/>
          <w:i w:val="0"/>
          <w:iCs w:val="0"/>
          <w:sz w:val="26"/>
          <w:szCs w:val="26"/>
        </w:rPr>
        <w:t>2.2.1  设计动机</w:t>
      </w:r>
      <w:bookmarkEnd w:id="19"/>
    </w:p>
    <w:p w14:paraId="237F5B8E">
      <w:pPr>
        <w:spacing w:before="0" w:after="0" w:line="400" w:lineRule="exact"/>
        <w:ind w:firstLine="420"/>
        <w:jc w:val="both"/>
      </w:pPr>
      <w:r>
        <w:rPr>
          <w:rFonts w:ascii="Times New Roman" w:hAnsi="Times New Roman" w:eastAsia="宋体" w:cs="Times New Roman"/>
          <w:b w:val="0"/>
          <w:bCs w:val="0"/>
          <w:i w:val="0"/>
          <w:iCs w:val="0"/>
          <w:sz w:val="24"/>
          <w:szCs w:val="24"/>
        </w:rPr>
        <w:t>如果直接将原始交通描述输入模型，小模型需要自行推断哪条路受影响、哪个方向受影响、影响范围多大、是否发生时间切换、是否存在外溢传播以及多个约束是否冲突等信息。这类隐式推理负担较大，容易导致长描述场景下的误判和遗漏。本文通过结构化模板将时空依赖显式呈现为输入字段，使模型能够将注意力集中在锚点识别本身。</w:t>
      </w:r>
    </w:p>
    <w:p w14:paraId="13E4E8EB">
      <w:pPr>
        <w:spacing w:before="240" w:after="120" w:line="400" w:lineRule="exact"/>
        <w:ind w:firstLine="0" w:firstLineChars="0"/>
        <w:jc w:val="left"/>
        <w:outlineLvl w:val="2"/>
      </w:pPr>
      <w:bookmarkStart w:id="20" w:name="_Toc23730"/>
      <w:r>
        <w:rPr>
          <w:rFonts w:ascii="Times New Roman" w:hAnsi="Times New Roman" w:eastAsia="黑体" w:cs="Times New Roman"/>
          <w:b/>
          <w:bCs/>
          <w:i w:val="0"/>
          <w:iCs w:val="0"/>
          <w:sz w:val="26"/>
          <w:szCs w:val="26"/>
        </w:rPr>
        <w:t>2.2.2  字段定义</w:t>
      </w:r>
      <w:bookmarkEnd w:id="20"/>
    </w:p>
    <w:p w14:paraId="38B52A12">
      <w:pPr>
        <w:spacing w:before="0" w:after="0" w:line="400" w:lineRule="exact"/>
        <w:ind w:firstLine="420"/>
        <w:jc w:val="both"/>
      </w:pPr>
      <w:r>
        <w:rPr>
          <w:rFonts w:ascii="Times New Roman" w:hAnsi="Times New Roman" w:eastAsia="宋体" w:cs="Times New Roman"/>
          <w:b w:val="0"/>
          <w:bCs w:val="0"/>
          <w:i w:val="0"/>
          <w:iCs w:val="0"/>
          <w:sz w:val="24"/>
          <w:szCs w:val="24"/>
        </w:rPr>
        <w:t>对每个事件子句，系统抽取如下七维结构化字段：</w:t>
      </w:r>
    </w:p>
    <w:p w14:paraId="22F45344">
      <w:pPr>
        <w:spacing w:before="0" w:after="0" w:line="400" w:lineRule="exact"/>
        <w:ind w:left="480" w:firstLine="420"/>
        <w:jc w:val="both"/>
      </w:pPr>
      <w:r>
        <w:rPr>
          <w:rFonts w:ascii="Times New Roman" w:hAnsi="Times New Roman" w:eastAsia="宋体" w:cs="Times New Roman"/>
          <w:b w:val="0"/>
          <w:bCs w:val="0"/>
          <w:i w:val="0"/>
          <w:iCs w:val="0"/>
          <w:sz w:val="24"/>
          <w:szCs w:val="24"/>
        </w:rPr>
        <w:t>（1）ROAD：涉及道路名称；</w:t>
      </w:r>
    </w:p>
    <w:p w14:paraId="54EC23C1">
      <w:pPr>
        <w:spacing w:before="0" w:after="0" w:line="400" w:lineRule="exact"/>
        <w:ind w:left="480" w:firstLine="420"/>
        <w:jc w:val="both"/>
      </w:pPr>
      <w:r>
        <w:rPr>
          <w:rFonts w:ascii="Times New Roman" w:hAnsi="Times New Roman" w:eastAsia="宋体" w:cs="Times New Roman"/>
          <w:b w:val="0"/>
          <w:bCs w:val="0"/>
          <w:i w:val="0"/>
          <w:iCs w:val="0"/>
          <w:sz w:val="24"/>
          <w:szCs w:val="24"/>
        </w:rPr>
        <w:t>（2）DIR：受影响行驶方向；</w:t>
      </w:r>
    </w:p>
    <w:p w14:paraId="05EC4D85">
      <w:pPr>
        <w:spacing w:before="0" w:after="0" w:line="400" w:lineRule="exact"/>
        <w:ind w:left="480" w:firstLine="420"/>
        <w:jc w:val="both"/>
      </w:pPr>
      <w:r>
        <w:rPr>
          <w:rFonts w:ascii="Times New Roman" w:hAnsi="Times New Roman" w:eastAsia="宋体" w:cs="Times New Roman"/>
          <w:b w:val="0"/>
          <w:bCs w:val="0"/>
          <w:i w:val="0"/>
          <w:iCs w:val="0"/>
          <w:sz w:val="24"/>
          <w:szCs w:val="24"/>
        </w:rPr>
        <w:t>（3）RANGE：影响区间或局部范围；</w:t>
      </w:r>
    </w:p>
    <w:p w14:paraId="73B60510">
      <w:pPr>
        <w:spacing w:before="0" w:after="0" w:line="400" w:lineRule="exact"/>
        <w:ind w:left="480" w:firstLine="420"/>
        <w:jc w:val="both"/>
      </w:pPr>
      <w:r>
        <w:rPr>
          <w:rFonts w:ascii="Times New Roman" w:hAnsi="Times New Roman" w:eastAsia="宋体" w:cs="Times New Roman"/>
          <w:b w:val="0"/>
          <w:bCs w:val="0"/>
          <w:i w:val="0"/>
          <w:iCs w:val="0"/>
          <w:sz w:val="24"/>
          <w:szCs w:val="24"/>
        </w:rPr>
        <w:t>（4）LEVEL：拥堵或限制强度（如严重拥堵、轻微拥堵、畅通）；</w:t>
      </w:r>
    </w:p>
    <w:p w14:paraId="24AB1DFE">
      <w:pPr>
        <w:spacing w:before="0" w:after="0" w:line="400" w:lineRule="exact"/>
        <w:ind w:left="480" w:firstLine="420"/>
        <w:jc w:val="both"/>
      </w:pPr>
      <w:r>
        <w:rPr>
          <w:rFonts w:ascii="Times New Roman" w:hAnsi="Times New Roman" w:eastAsia="宋体" w:cs="Times New Roman"/>
          <w:b w:val="0"/>
          <w:bCs w:val="0"/>
          <w:i w:val="0"/>
          <w:iCs w:val="0"/>
          <w:sz w:val="24"/>
          <w:szCs w:val="24"/>
        </w:rPr>
        <w:t>（5）TIME：时间标签或时间范围（如早高峰、09:30后）；</w:t>
      </w:r>
    </w:p>
    <w:p w14:paraId="55207A75">
      <w:pPr>
        <w:spacing w:before="0" w:after="0" w:line="400" w:lineRule="exact"/>
        <w:ind w:left="480" w:firstLine="420"/>
        <w:jc w:val="both"/>
      </w:pPr>
      <w:r>
        <w:rPr>
          <w:rFonts w:ascii="Times New Roman" w:hAnsi="Times New Roman" w:eastAsia="宋体" w:cs="Times New Roman"/>
          <w:b w:val="0"/>
          <w:bCs w:val="0"/>
          <w:i w:val="0"/>
          <w:iCs w:val="0"/>
          <w:sz w:val="24"/>
          <w:szCs w:val="24"/>
        </w:rPr>
        <w:t>（6）PROPAGATION：是否存在外溢或向邻近路段的传播；</w:t>
      </w:r>
    </w:p>
    <w:p w14:paraId="3050CB04">
      <w:pPr>
        <w:spacing w:before="0" w:after="0" w:line="400" w:lineRule="exact"/>
        <w:ind w:left="480" w:firstLine="420"/>
        <w:jc w:val="both"/>
      </w:pPr>
      <w:r>
        <w:rPr>
          <w:rFonts w:ascii="Times New Roman" w:hAnsi="Times New Roman" w:eastAsia="宋体" w:cs="Times New Roman"/>
          <w:b w:val="0"/>
          <w:bCs w:val="0"/>
          <w:i w:val="0"/>
          <w:iCs w:val="0"/>
          <w:sz w:val="24"/>
          <w:szCs w:val="24"/>
        </w:rPr>
        <w:t>（7）CONFLICT：是否存在状态切换或多约束冲突关系。</w:t>
      </w:r>
    </w:p>
    <w:p w14:paraId="20D14175">
      <w:pPr>
        <w:spacing w:before="240" w:after="120" w:line="400" w:lineRule="exact"/>
        <w:ind w:firstLine="0" w:firstLineChars="0"/>
        <w:jc w:val="left"/>
        <w:outlineLvl w:val="2"/>
      </w:pPr>
      <w:bookmarkStart w:id="21" w:name="_Toc19445"/>
      <w:r>
        <w:rPr>
          <w:rFonts w:ascii="Times New Roman" w:hAnsi="Times New Roman" w:eastAsia="黑体" w:cs="Times New Roman"/>
          <w:b/>
          <w:bCs/>
          <w:i w:val="0"/>
          <w:iCs w:val="0"/>
          <w:sz w:val="26"/>
          <w:szCs w:val="26"/>
        </w:rPr>
        <w:t>2.2.3  输入模板</w:t>
      </w:r>
      <w:bookmarkEnd w:id="21"/>
    </w:p>
    <w:p w14:paraId="508EB94B">
      <w:pPr>
        <w:spacing w:before="0" w:after="0" w:line="400" w:lineRule="exact"/>
        <w:ind w:firstLine="420"/>
        <w:jc w:val="both"/>
      </w:pPr>
      <w:r>
        <w:rPr>
          <w:rFonts w:ascii="Times New Roman" w:hAnsi="Times New Roman" w:eastAsia="宋体" w:cs="Times New Roman"/>
          <w:b w:val="0"/>
          <w:bCs w:val="0"/>
          <w:i w:val="0"/>
          <w:iCs w:val="0"/>
          <w:sz w:val="24"/>
          <w:szCs w:val="24"/>
        </w:rPr>
        <w:t>本文采用如下结构化输入格式（以时间切换场景为例）：</w:t>
      </w:r>
    </w:p>
    <w:p w14:paraId="77150443">
      <w:pPr>
        <w:pBdr>
          <w:top w:val="single" w:color="AAAAAA" w:sz="4" w:space="0"/>
          <w:left w:val="single" w:color="AAAAAA" w:sz="4" w:space="0"/>
          <w:bottom w:val="single" w:color="AAAAAA" w:sz="4" w:space="0"/>
          <w:right w:val="single" w:color="AAAAAA" w:sz="4" w:space="0"/>
        </w:pBdr>
        <w:spacing w:before="0" w:after="0" w:line="320" w:lineRule="exact"/>
        <w:ind w:left="420" w:right="480" w:firstLine="0"/>
        <w:jc w:val="left"/>
      </w:pPr>
      <w:r>
        <w:rPr>
          <w:rFonts w:ascii="Consolas" w:hAnsi="Consolas" w:eastAsia="宋体" w:cs="Consolas"/>
          <w:sz w:val="21"/>
          <w:szCs w:val="19"/>
        </w:rPr>
        <w:t>TASK=sparse_output
SCENE_TYPE=temporal_switch
SCHEMA=ROAD|DIR|RANGE|LEVEL|TIME|PROPAGATION|CONFLICT
NARRATIVE=早高峰07:00-09:00黄河路向东严重拥堵，09:30后恢复正常；当前时间08:30
EVENT_1: ROAD=黄河路|DIR=向东|RANGE=局部|LEVEL=严重拥堵|
         TIME=早高峰|PROPAGATION=无明显传播|CONFLICT=存在冲突/切换</w:t>
      </w:r>
    </w:p>
    <w:p w14:paraId="2B8225F6">
      <w:pPr>
        <w:spacing w:before="0" w:after="0" w:line="400" w:lineRule="exact"/>
        <w:ind w:firstLine="420"/>
        <w:jc w:val="both"/>
      </w:pPr>
      <w:r>
        <w:rPr>
          <w:rFonts w:ascii="Times New Roman" w:hAnsi="Times New Roman" w:eastAsia="宋体" w:cs="Times New Roman"/>
          <w:b w:val="0"/>
          <w:bCs w:val="0"/>
          <w:i w:val="0"/>
          <w:iCs w:val="0"/>
          <w:sz w:val="24"/>
          <w:szCs w:val="24"/>
        </w:rPr>
        <w:t>No-SpatioTemporal消融保留相同模型权重与稀疏输出格式，仅将结构化字段移除，退回到原始自然语言描述加稀疏输出指令的baseline prompt模式，形成干净的单因素对比。图2.2展示了两种输入格式的对比。</w:t>
      </w:r>
    </w:p>
    <w:p w14:paraId="24F405D0">
      <w:pPr>
        <w:spacing w:before="0" w:after="0" w:line="400" w:lineRule="auto"/>
        <w:jc w:val="both"/>
      </w:pPr>
    </w:p>
    <w:p w14:paraId="7096A5A9">
      <w:pPr>
        <w:pBdr>
          <w:top w:val="single" w:color="AAAAAA" w:sz="4" w:space="0"/>
          <w:left w:val="single" w:color="AAAAAA" w:sz="4" w:space="0"/>
          <w:bottom w:val="single" w:color="AAAAAA" w:sz="4" w:space="0"/>
          <w:right w:val="single" w:color="AAAAAA" w:sz="4" w:space="0"/>
        </w:pBdr>
        <w:spacing w:before="0" w:after="0" w:line="400" w:lineRule="exact"/>
        <w:ind w:firstLine="420"/>
        <w:jc w:val="both"/>
      </w:pPr>
      <w:r>
        <w:rPr>
          <w:rFonts w:ascii="Times New Roman" w:hAnsi="Times New Roman" w:eastAsia="宋体" w:cs="Times New Roman"/>
          <w:b/>
          <w:bCs/>
          <w:i w:val="0"/>
          <w:iCs w:val="0"/>
          <w:color w:val="B22222"/>
          <w:sz w:val="24"/>
          <w:szCs w:val="24"/>
        </w:rPr>
        <w:t>【图 2.2  此处插入：结构化时空输入vs.原始自然语言输入对比示意图（两列对比：左=结构化字段注入格式，右=纯自然语言baseline；高亮标注TIME、PROPAGATION、CONFLICT三个关键字段）】</w:t>
      </w:r>
    </w:p>
    <w:p w14:paraId="6896A168">
      <w:pPr>
        <w:spacing w:before="120" w:after="240" w:line="320" w:lineRule="exact"/>
        <w:ind w:firstLine="0"/>
        <w:jc w:val="center"/>
      </w:pPr>
      <w:r>
        <w:rPr>
          <w:rFonts w:ascii="Times New Roman" w:hAnsi="Times New Roman" w:eastAsia="宋体" w:cs="Times New Roman"/>
          <w:b/>
          <w:bCs/>
          <w:i w:val="0"/>
          <w:iCs w:val="0"/>
          <w:sz w:val="21"/>
          <w:szCs w:val="21"/>
        </w:rPr>
        <w:t>图 2.2  结构化时空输入格式与消融对比</w:t>
      </w:r>
    </w:p>
    <w:p w14:paraId="6796657D">
      <w:pPr>
        <w:spacing w:before="480" w:after="120" w:line="400" w:lineRule="exact"/>
        <w:ind w:firstLine="0" w:firstLineChars="0"/>
        <w:jc w:val="left"/>
        <w:outlineLvl w:val="1"/>
      </w:pPr>
      <w:bookmarkStart w:id="22" w:name="_Toc16216"/>
      <w:r>
        <w:rPr>
          <w:rFonts w:ascii="Times New Roman" w:hAnsi="Times New Roman" w:eastAsia="黑体" w:cs="Times New Roman"/>
          <w:b/>
          <w:bCs/>
          <w:i w:val="0"/>
          <w:iCs w:val="0"/>
          <w:sz w:val="28"/>
          <w:szCs w:val="28"/>
        </w:rPr>
        <w:t>2.3  稀疏语义锚点输出范式</w:t>
      </w:r>
      <w:bookmarkEnd w:id="22"/>
    </w:p>
    <w:p w14:paraId="4B1EDBC4">
      <w:pPr>
        <w:spacing w:before="240" w:after="120" w:line="400" w:lineRule="exact"/>
        <w:ind w:firstLine="0" w:firstLineChars="0"/>
        <w:jc w:val="left"/>
        <w:outlineLvl w:val="2"/>
      </w:pPr>
      <w:bookmarkStart w:id="23" w:name="_Toc8861"/>
      <w:r>
        <w:rPr>
          <w:rFonts w:ascii="Times New Roman" w:hAnsi="Times New Roman" w:eastAsia="黑体" w:cs="Times New Roman"/>
          <w:b/>
          <w:bCs/>
          <w:i w:val="0"/>
          <w:iCs w:val="0"/>
          <w:sz w:val="26"/>
          <w:szCs w:val="26"/>
        </w:rPr>
        <w:t>2.3.1  从全量边权生成到异常锚点提取</w:t>
      </w:r>
      <w:bookmarkEnd w:id="23"/>
    </w:p>
    <w:p w14:paraId="5B520137">
      <w:pPr>
        <w:spacing w:before="0" w:after="0" w:line="400" w:lineRule="exact"/>
        <w:ind w:firstLine="420"/>
        <w:jc w:val="both"/>
      </w:pPr>
      <w:r>
        <w:rPr>
          <w:rFonts w:ascii="Times New Roman" w:hAnsi="Times New Roman" w:eastAsia="宋体" w:cs="Times New Roman"/>
          <w:b w:val="0"/>
          <w:bCs w:val="0"/>
          <w:i w:val="0"/>
          <w:iCs w:val="0"/>
          <w:sz w:val="24"/>
          <w:szCs w:val="24"/>
        </w:rPr>
        <w:t>早期方案要求模型对整个路网的全部边（本项目为96条边）生成权重。这种密集输出在小模型上存在两个问题：一是输出序列过长，容易触发截断；二是大量默认正常边会淹没真正重要的异常边，使模型的有效表达能力浪费在冗余位置上。</w:t>
      </w:r>
    </w:p>
    <w:p w14:paraId="0869893D">
      <w:pPr>
        <w:spacing w:before="0" w:after="0" w:line="400" w:lineRule="exact"/>
        <w:ind w:firstLine="420"/>
        <w:jc w:val="both"/>
      </w:pPr>
      <w:r>
        <w:rPr>
          <w:rFonts w:ascii="Times New Roman" w:hAnsi="Times New Roman" w:eastAsia="宋体" w:cs="Times New Roman"/>
          <w:b w:val="0"/>
          <w:bCs w:val="0"/>
          <w:i w:val="0"/>
          <w:iCs w:val="0"/>
          <w:sz w:val="24"/>
          <w:szCs w:val="24"/>
        </w:rPr>
        <w:t>为此，本文提出稀疏语义锚点输出范式：系统先设定默认边权w₀表示正常通行状态；模型仅在检测到异常时输出一个或多个锚点；若当前描述中无显著异常，则输出NO_ANCHOR。随后，解析器将这些稀疏锚点映射回边级图结构，未覆盖的边自动填充默认权重。稀疏锚点的典型输出格式如下：</w:t>
      </w:r>
    </w:p>
    <w:p w14:paraId="55AE8592">
      <w:pPr>
        <w:pBdr>
          <w:top w:val="single" w:color="AAAAAA" w:sz="4" w:space="0"/>
          <w:left w:val="single" w:color="AAAAAA" w:sz="4" w:space="0"/>
          <w:bottom w:val="single" w:color="AAAAAA" w:sz="4" w:space="0"/>
          <w:right w:val="single" w:color="AAAAAA" w:sz="4" w:space="0"/>
        </w:pBdr>
        <w:spacing w:before="0" w:after="0" w:line="320" w:lineRule="exact"/>
        <w:ind w:left="420" w:right="480" w:firstLine="0"/>
        <w:jc w:val="left"/>
      </w:pPr>
      <w:r>
        <w:rPr>
          <w:rFonts w:ascii="Consolas" w:hAnsi="Consolas" w:eastAsia="宋体" w:cs="Consolas"/>
          <w:sz w:val="21"/>
          <w:szCs w:val="19"/>
        </w:rPr>
        <w:t>ANCHOR: ROAD=黄河路|DIR=向东|RANGE=纬五路至农业路|LEVEL=严重拥堵|
        TIME=早高峰|PROPAGATION=存在传播|CONFLICT=单约束
ANCHOR: ROAD=经三路|DIR=向南|RANGE=红专路至政七街|LEVEL=中度拥堵|
        TIME=早高峰|PROPAGATION=无明显传播|CONFLICT=单约束</w:t>
      </w:r>
    </w:p>
    <w:p w14:paraId="615B5268">
      <w:pPr>
        <w:spacing w:before="0" w:after="0" w:line="400" w:lineRule="auto"/>
        <w:jc w:val="both"/>
      </w:pPr>
    </w:p>
    <w:p w14:paraId="74022E42">
      <w:pPr>
        <w:pBdr>
          <w:top w:val="single" w:color="AAAAAA" w:sz="4" w:space="0"/>
          <w:left w:val="single" w:color="AAAAAA" w:sz="4" w:space="0"/>
          <w:bottom w:val="single" w:color="AAAAAA" w:sz="4" w:space="0"/>
          <w:right w:val="single" w:color="AAAAAA" w:sz="4" w:space="0"/>
        </w:pBdr>
        <w:spacing w:before="0" w:after="0" w:line="400" w:lineRule="exact"/>
        <w:ind w:firstLine="420"/>
        <w:jc w:val="both"/>
      </w:pPr>
      <w:r>
        <w:rPr>
          <w:rFonts w:ascii="Times New Roman" w:hAnsi="Times New Roman" w:eastAsia="宋体" w:cs="Times New Roman"/>
          <w:b/>
          <w:bCs/>
          <w:i w:val="0"/>
          <w:iCs w:val="0"/>
          <w:color w:val="B22222"/>
          <w:sz w:val="24"/>
          <w:szCs w:val="24"/>
        </w:rPr>
        <w:t>【图 2.3  此处插入：稀疏锚点输出vs.全量输出对比示意图（展示输出序列长度、截断位置和有效信息密度的对比；稀疏侧只有少量锚点，全量侧有96条边权且存在截断标记）】</w:t>
      </w:r>
    </w:p>
    <w:p w14:paraId="446684D7">
      <w:pPr>
        <w:spacing w:before="120" w:after="240" w:line="320" w:lineRule="exact"/>
        <w:ind w:firstLine="0"/>
        <w:jc w:val="center"/>
      </w:pPr>
      <w:r>
        <w:rPr>
          <w:rFonts w:ascii="Times New Roman" w:hAnsi="Times New Roman" w:eastAsia="宋体" w:cs="Times New Roman"/>
          <w:b/>
          <w:bCs/>
          <w:i w:val="0"/>
          <w:iCs w:val="0"/>
          <w:sz w:val="21"/>
          <w:szCs w:val="21"/>
        </w:rPr>
        <w:t>图 2.3  稀疏语义锚点输出范式与全量输出对比</w:t>
      </w:r>
    </w:p>
    <w:p w14:paraId="72551BEC">
      <w:pPr>
        <w:spacing w:before="240" w:after="120" w:line="400" w:lineRule="exact"/>
        <w:ind w:firstLine="0" w:firstLineChars="0"/>
        <w:jc w:val="left"/>
        <w:outlineLvl w:val="2"/>
      </w:pPr>
      <w:bookmarkStart w:id="24" w:name="_Toc32179"/>
      <w:r>
        <w:rPr>
          <w:rFonts w:ascii="Times New Roman" w:hAnsi="Times New Roman" w:eastAsia="黑体" w:cs="Times New Roman"/>
          <w:b/>
          <w:bCs/>
          <w:i w:val="0"/>
          <w:iCs w:val="0"/>
          <w:sz w:val="26"/>
          <w:szCs w:val="26"/>
        </w:rPr>
        <w:t>2.3.2  结构化输出设计视角</w:t>
      </w:r>
      <w:bookmarkEnd w:id="24"/>
    </w:p>
    <w:p w14:paraId="0C65B7DE">
      <w:pPr>
        <w:spacing w:before="0" w:after="0" w:line="400" w:lineRule="exact"/>
        <w:ind w:firstLine="420"/>
        <w:jc w:val="both"/>
      </w:pPr>
      <w:r>
        <w:rPr>
          <w:rFonts w:ascii="Times New Roman" w:hAnsi="Times New Roman" w:eastAsia="宋体" w:cs="Times New Roman"/>
          <w:b w:val="0"/>
          <w:bCs w:val="0"/>
          <w:i w:val="0"/>
          <w:iCs w:val="0"/>
          <w:sz w:val="24"/>
          <w:szCs w:val="24"/>
        </w:rPr>
        <w:t>从更一般的LLM结构化输出研究看，输出空间的约束与中间表示设计会显著影响系统可靠性。PICARD表明，增量解析式约束解码能够通过拒绝不合法token提高结构化输出有效性[9]；JSONSchemaBench和SLOT进一步说明，结构化输出能力本身值得被系统评估，且小模型在合适的结构设计下也能达到较高的schema可靠性[10][11]。本文的稀疏语义锚点可视为面向路径规划的任务特定结构化输出设计：通过缩小输出空间、提高语义密度来提升可解析性与稳定性。</w:t>
      </w:r>
    </w:p>
    <w:p w14:paraId="727286F4">
      <w:pPr>
        <w:spacing w:before="480" w:after="120" w:line="400" w:lineRule="exact"/>
        <w:ind w:firstLine="0" w:firstLineChars="0"/>
        <w:jc w:val="left"/>
        <w:outlineLvl w:val="1"/>
      </w:pPr>
      <w:bookmarkStart w:id="25" w:name="_Toc26157"/>
      <w:r>
        <w:rPr>
          <w:rFonts w:ascii="Times New Roman" w:hAnsi="Times New Roman" w:eastAsia="黑体" w:cs="Times New Roman"/>
          <w:b/>
          <w:bCs/>
          <w:i w:val="0"/>
          <w:iCs w:val="0"/>
          <w:sz w:val="28"/>
          <w:szCs w:val="28"/>
        </w:rPr>
        <w:t>2.4  经典搜索与基线设计</w:t>
      </w:r>
      <w:bookmarkEnd w:id="25"/>
    </w:p>
    <w:p w14:paraId="14A4284F">
      <w:pPr>
        <w:spacing w:before="240" w:after="120" w:line="400" w:lineRule="exact"/>
        <w:ind w:firstLine="0" w:firstLineChars="0"/>
        <w:jc w:val="left"/>
        <w:outlineLvl w:val="2"/>
      </w:pPr>
      <w:bookmarkStart w:id="26" w:name="_Toc26178"/>
      <w:r>
        <w:rPr>
          <w:rFonts w:ascii="Times New Roman" w:hAnsi="Times New Roman" w:eastAsia="黑体" w:cs="Times New Roman"/>
          <w:b/>
          <w:bCs/>
          <w:i w:val="0"/>
          <w:iCs w:val="0"/>
          <w:sz w:val="26"/>
          <w:szCs w:val="26"/>
        </w:rPr>
        <w:t>2.4.1  路由求解</w:t>
      </w:r>
      <w:bookmarkEnd w:id="26"/>
    </w:p>
    <w:p w14:paraId="4D3C4EF0">
      <w:pPr>
        <w:spacing w:before="0" w:after="0" w:line="400" w:lineRule="exact"/>
        <w:ind w:firstLine="420"/>
        <w:jc w:val="both"/>
      </w:pPr>
      <w:r>
        <w:rPr>
          <w:rFonts w:ascii="Times New Roman" w:hAnsi="Times New Roman" w:eastAsia="宋体" w:cs="Times New Roman"/>
          <w:b w:val="0"/>
          <w:bCs w:val="0"/>
          <w:i w:val="0"/>
          <w:iCs w:val="0"/>
          <w:sz w:val="24"/>
          <w:szCs w:val="24"/>
        </w:rPr>
        <w:t>在锚点映射得到边权后，本文采用经典最短路算法进行路径求解，主要使用A*作为规划主算法，同时保留Dijkstra作为理论对照。由于本文当前所有边权均为非负值，Bellman-Ford与Dijkstra在最优路径上等价，不单独列为主表核心baseline，而由Dijkstra结果代表其覆盖范围。</w:t>
      </w:r>
    </w:p>
    <w:p w14:paraId="1FA03F8A">
      <w:pPr>
        <w:spacing w:before="240" w:after="120" w:line="400" w:lineRule="exact"/>
        <w:ind w:firstLine="0" w:firstLineChars="0"/>
        <w:jc w:val="left"/>
        <w:outlineLvl w:val="2"/>
      </w:pPr>
      <w:bookmarkStart w:id="27" w:name="_Toc1387"/>
      <w:r>
        <w:rPr>
          <w:rFonts w:ascii="Times New Roman" w:hAnsi="Times New Roman" w:eastAsia="黑体" w:cs="Times New Roman"/>
          <w:b/>
          <w:bCs/>
          <w:i w:val="0"/>
          <w:iCs w:val="0"/>
          <w:sz w:val="26"/>
          <w:szCs w:val="26"/>
        </w:rPr>
        <w:t>2.4.2  Rule-A*基线设计与对比公平性说明</w:t>
      </w:r>
      <w:bookmarkEnd w:id="27"/>
    </w:p>
    <w:p w14:paraId="0BC7D6E7">
      <w:pPr>
        <w:spacing w:before="0" w:after="0" w:line="400" w:lineRule="exact"/>
        <w:ind w:firstLine="420"/>
        <w:jc w:val="both"/>
      </w:pPr>
      <w:r>
        <w:rPr>
          <w:rFonts w:ascii="Times New Roman" w:hAnsi="Times New Roman" w:eastAsia="宋体" w:cs="Times New Roman"/>
          <w:b w:val="0"/>
          <w:bCs w:val="0"/>
          <w:i w:val="0"/>
          <w:iCs w:val="0"/>
          <w:sz w:val="24"/>
          <w:szCs w:val="24"/>
        </w:rPr>
        <w:t>Rule-A*与本文方法接收完全相同的自然语言交通描述作为唯一输入，不依赖任何真实路网传感器状态。其路阻系数计算流程如下：将交通描述按句分割，逐句匹配预定义关键词表，命中后将对应路段展开至路网边ID并赋予固定权重；未匹配路段默认权重为2.0。随后调用与本文方法相同的A*搜索流程完成路径规划。</w:t>
      </w:r>
    </w:p>
    <w:p w14:paraId="52832889">
      <w:pPr>
        <w:spacing w:before="120" w:after="120" w:line="320" w:lineRule="exact"/>
        <w:ind w:firstLine="0"/>
        <w:jc w:val="center"/>
      </w:pPr>
      <w:r>
        <w:rPr>
          <w:rFonts w:ascii="Times New Roman" w:hAnsi="Times New Roman" w:eastAsia="宋体" w:cs="Times New Roman"/>
          <w:b/>
          <w:bCs w:val="0"/>
          <w:i w:val="0"/>
          <w:iCs w:val="0"/>
          <w:sz w:val="21"/>
          <w:szCs w:val="24"/>
        </w:rPr>
        <w:t>表2.1给出了Rule-A*的完整关键词-路阻系数映射表（来源：_rule_parse_weights()函数，_KW_WEIGHT配置）。该表由人工经验设定，未经数据驱动优化，无法感知时间段、方向性、传播范围等结构化信息——这正是本文引入结构化时空输入和稀疏锚点的核心动机。两者的唯一差异在于权重提取方式：本文方法依赖微调后小模型的结构化语义推理，Rule-A*依赖人工规则匹配。该设计保证了对比的公平性，所有其他条件（输入文本、路网图、A*求解器）完全一致。</w:t>
      </w:r>
    </w:p>
    <w:p w14:paraId="685033A3">
      <w:pPr>
        <w:spacing w:before="0" w:after="0" w:line="400" w:lineRule="auto"/>
        <w:jc w:val="both"/>
      </w:pPr>
    </w:p>
    <w:p w14:paraId="1D59E42C">
      <w:pPr>
        <w:spacing w:before="120" w:after="120" w:line="320" w:lineRule="exact"/>
        <w:ind w:firstLine="0"/>
        <w:jc w:val="center"/>
      </w:pPr>
      <w:r>
        <w:rPr>
          <w:rFonts w:ascii="Times New Roman" w:hAnsi="Times New Roman" w:eastAsia="宋体" w:cs="Times New Roman"/>
          <w:b/>
          <w:bCs/>
          <w:i w:val="0"/>
          <w:iCs w:val="0"/>
          <w:sz w:val="21"/>
          <w:szCs w:val="21"/>
        </w:rPr>
        <w:t>表 2.1  Rule-A*关键词-路阻系数映射表（_KW_WEIGHT，_rule_parse_weights()函数）</w:t>
      </w:r>
    </w:p>
    <w:tbl>
      <w:tblPr>
        <w:tblStyle w:val="14"/>
        <w:tblW w:w="8254"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3924"/>
        <w:gridCol w:w="1156"/>
        <w:gridCol w:w="3174"/>
      </w:tblGrid>
      <w:tr w14:paraId="052117BB">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454915CB">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语义关键词（匹配任一即触发）</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070C6D9E">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路阻系数</w:t>
            </w:r>
          </w:p>
        </w:tc>
        <w:tc>
          <w:tcPr>
            <w:tcW w:w="3174"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16A0B7A4">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对应场景描述</w:t>
            </w:r>
          </w:p>
        </w:tc>
      </w:tr>
      <w:tr w14:paraId="0F46F56C">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175DDBDD">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封闭 / 管制 / 全封 / 完全封 / 全线封</w:t>
            </w:r>
          </w:p>
        </w:tc>
        <w:tc>
          <w:tcPr>
            <w:tcW w:w="0" w:type="auto"/>
            <w:tcBorders>
              <w:top w:val="single" w:color="AAAAAA" w:sz="4" w:space="0"/>
              <w:left w:val="nil"/>
              <w:bottom w:val="nil"/>
              <w:right w:val="nil"/>
            </w:tcBorders>
            <w:shd w:val="clear" w:color="auto" w:fill="FFDDC1"/>
            <w:noWrap w:val="0"/>
            <w:tcMar>
              <w:top w:w="80" w:type="dxa"/>
              <w:left w:w="120" w:type="dxa"/>
              <w:bottom w:w="80" w:type="dxa"/>
              <w:right w:w="120" w:type="dxa"/>
            </w:tcMar>
            <w:vAlign w:val="center"/>
          </w:tcPr>
          <w:p w14:paraId="4372903B">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i w:val="0"/>
                <w:iCs w:val="0"/>
                <w:sz w:val="21"/>
                <w:szCs w:val="21"/>
              </w:rPr>
              <w:t>9.5</w:t>
            </w:r>
          </w:p>
        </w:tc>
        <w:tc>
          <w:tcPr>
            <w:tcW w:w="3174" w:type="dxa"/>
            <w:tcBorders>
              <w:top w:val="single" w:color="AAAAAA" w:sz="4" w:space="0"/>
              <w:left w:val="nil"/>
              <w:bottom w:val="nil"/>
              <w:right w:val="nil"/>
            </w:tcBorders>
            <w:noWrap w:val="0"/>
            <w:tcMar>
              <w:top w:w="80" w:type="dxa"/>
              <w:left w:w="120" w:type="dxa"/>
              <w:bottom w:w="80" w:type="dxa"/>
              <w:right w:w="120" w:type="dxa"/>
            </w:tcMar>
            <w:vAlign w:val="center"/>
          </w:tcPr>
          <w:p w14:paraId="7603C8AE">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道路完全封闭或实施交通管制</w:t>
            </w:r>
          </w:p>
        </w:tc>
      </w:tr>
      <w:tr w14:paraId="4E75D6F7">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1BF34D2C">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连环追尾 / 三车 / 极度拥堵 / 追尾事故</w:t>
            </w:r>
          </w:p>
        </w:tc>
        <w:tc>
          <w:tcPr>
            <w:tcW w:w="0" w:type="auto"/>
            <w:tcBorders>
              <w:top w:val="nil"/>
              <w:left w:val="nil"/>
              <w:bottom w:val="nil"/>
              <w:right w:val="nil"/>
            </w:tcBorders>
            <w:shd w:val="clear" w:color="auto" w:fill="FFDDC1"/>
            <w:noWrap w:val="0"/>
            <w:tcMar>
              <w:top w:w="80" w:type="dxa"/>
              <w:left w:w="120" w:type="dxa"/>
              <w:bottom w:w="80" w:type="dxa"/>
              <w:right w:w="120" w:type="dxa"/>
            </w:tcMar>
            <w:vAlign w:val="center"/>
          </w:tcPr>
          <w:p w14:paraId="60BF7743">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7.5</w:t>
            </w:r>
          </w:p>
        </w:tc>
        <w:tc>
          <w:tcPr>
            <w:tcW w:w="3174" w:type="dxa"/>
            <w:tcBorders>
              <w:top w:val="nil"/>
              <w:left w:val="nil"/>
              <w:bottom w:val="nil"/>
              <w:right w:val="nil"/>
            </w:tcBorders>
            <w:noWrap w:val="0"/>
            <w:tcMar>
              <w:top w:w="80" w:type="dxa"/>
              <w:left w:w="120" w:type="dxa"/>
              <w:bottom w:w="80" w:type="dxa"/>
              <w:right w:w="120" w:type="dxa"/>
            </w:tcMar>
            <w:vAlign w:val="center"/>
          </w:tcPr>
          <w:p w14:paraId="43F81E53">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重大事故导致极度拥堵</w:t>
            </w:r>
          </w:p>
        </w:tc>
      </w:tr>
      <w:tr w14:paraId="6A410D33">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1A6BCE42">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严重拥堵 / 严重</w:t>
            </w:r>
          </w:p>
        </w:tc>
        <w:tc>
          <w:tcPr>
            <w:tcW w:w="0" w:type="auto"/>
            <w:tcBorders>
              <w:top w:val="nil"/>
              <w:left w:val="nil"/>
              <w:bottom w:val="nil"/>
              <w:right w:val="nil"/>
            </w:tcBorders>
            <w:shd w:val="clear" w:color="auto" w:fill="FFDDC1"/>
            <w:noWrap w:val="0"/>
            <w:tcMar>
              <w:top w:w="80" w:type="dxa"/>
              <w:left w:w="120" w:type="dxa"/>
              <w:bottom w:w="80" w:type="dxa"/>
              <w:right w:w="120" w:type="dxa"/>
            </w:tcMar>
            <w:vAlign w:val="center"/>
          </w:tcPr>
          <w:p w14:paraId="07E7692B">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7.5</w:t>
            </w:r>
          </w:p>
        </w:tc>
        <w:tc>
          <w:tcPr>
            <w:tcW w:w="3174" w:type="dxa"/>
            <w:tcBorders>
              <w:top w:val="nil"/>
              <w:left w:val="nil"/>
              <w:bottom w:val="nil"/>
              <w:right w:val="nil"/>
            </w:tcBorders>
            <w:noWrap w:val="0"/>
            <w:tcMar>
              <w:top w:w="80" w:type="dxa"/>
              <w:left w:w="120" w:type="dxa"/>
              <w:bottom w:w="80" w:type="dxa"/>
              <w:right w:w="120" w:type="dxa"/>
            </w:tcMar>
            <w:vAlign w:val="center"/>
          </w:tcPr>
          <w:p w14:paraId="70BE560F">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常规严重拥堵</w:t>
            </w:r>
          </w:p>
        </w:tc>
      </w:tr>
      <w:tr w14:paraId="517D106E">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6F0A3BB0">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中度拥堵 / 中等</w:t>
            </w:r>
          </w:p>
        </w:tc>
        <w:tc>
          <w:tcPr>
            <w:tcW w:w="0" w:type="auto"/>
            <w:tcBorders>
              <w:top w:val="nil"/>
              <w:left w:val="nil"/>
              <w:bottom w:val="nil"/>
              <w:right w:val="nil"/>
            </w:tcBorders>
            <w:noWrap w:val="0"/>
            <w:tcMar>
              <w:top w:w="80" w:type="dxa"/>
              <w:left w:w="120" w:type="dxa"/>
              <w:bottom w:w="80" w:type="dxa"/>
              <w:right w:w="120" w:type="dxa"/>
            </w:tcMar>
            <w:vAlign w:val="center"/>
          </w:tcPr>
          <w:p w14:paraId="7C2222E8">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5.0</w:t>
            </w:r>
          </w:p>
        </w:tc>
        <w:tc>
          <w:tcPr>
            <w:tcW w:w="3174" w:type="dxa"/>
            <w:tcBorders>
              <w:top w:val="nil"/>
              <w:left w:val="nil"/>
              <w:bottom w:val="nil"/>
              <w:right w:val="nil"/>
            </w:tcBorders>
            <w:noWrap w:val="0"/>
            <w:tcMar>
              <w:top w:w="80" w:type="dxa"/>
              <w:left w:w="120" w:type="dxa"/>
              <w:bottom w:w="80" w:type="dxa"/>
              <w:right w:w="120" w:type="dxa"/>
            </w:tcMar>
            <w:vAlign w:val="center"/>
          </w:tcPr>
          <w:p w14:paraId="0C540931">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中等程度拥堵</w:t>
            </w:r>
          </w:p>
        </w:tc>
      </w:tr>
      <w:tr w14:paraId="2C9D5475">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1B73CEA0">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轻微拥堵 / 轻微</w:t>
            </w:r>
          </w:p>
        </w:tc>
        <w:tc>
          <w:tcPr>
            <w:tcW w:w="0" w:type="auto"/>
            <w:tcBorders>
              <w:top w:val="nil"/>
              <w:left w:val="nil"/>
              <w:bottom w:val="nil"/>
              <w:right w:val="nil"/>
            </w:tcBorders>
            <w:noWrap w:val="0"/>
            <w:tcMar>
              <w:top w:w="80" w:type="dxa"/>
              <w:left w:w="120" w:type="dxa"/>
              <w:bottom w:w="80" w:type="dxa"/>
              <w:right w:w="120" w:type="dxa"/>
            </w:tcMar>
            <w:vAlign w:val="center"/>
          </w:tcPr>
          <w:p w14:paraId="6ABA65CD">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3.0</w:t>
            </w:r>
          </w:p>
        </w:tc>
        <w:tc>
          <w:tcPr>
            <w:tcW w:w="3174" w:type="dxa"/>
            <w:tcBorders>
              <w:top w:val="nil"/>
              <w:left w:val="nil"/>
              <w:bottom w:val="nil"/>
              <w:right w:val="nil"/>
            </w:tcBorders>
            <w:noWrap w:val="0"/>
            <w:tcMar>
              <w:top w:w="80" w:type="dxa"/>
              <w:left w:w="120" w:type="dxa"/>
              <w:bottom w:w="80" w:type="dxa"/>
              <w:right w:w="120" w:type="dxa"/>
            </w:tcMar>
            <w:vAlign w:val="center"/>
          </w:tcPr>
          <w:p w14:paraId="1E116C07">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轻微拥堵</w:t>
            </w:r>
          </w:p>
        </w:tc>
      </w:tr>
      <w:tr w14:paraId="75A406AD">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EBF3FB"/>
            <w:noWrap w:val="0"/>
            <w:tcMar>
              <w:top w:w="80" w:type="dxa"/>
              <w:left w:w="120" w:type="dxa"/>
              <w:bottom w:w="80" w:type="dxa"/>
              <w:right w:w="120" w:type="dxa"/>
            </w:tcMar>
            <w:vAlign w:val="center"/>
          </w:tcPr>
          <w:p w14:paraId="63ACD434">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畅通 / 正常通行 / 通畅 / 正常</w:t>
            </w:r>
          </w:p>
        </w:tc>
        <w:tc>
          <w:tcPr>
            <w:tcW w:w="0" w:type="auto"/>
            <w:tcBorders>
              <w:top w:val="nil"/>
              <w:left w:val="nil"/>
              <w:bottom w:val="nil"/>
              <w:right w:val="nil"/>
            </w:tcBorders>
            <w:shd w:val="clear" w:color="auto" w:fill="EBF3FB"/>
            <w:noWrap w:val="0"/>
            <w:tcMar>
              <w:top w:w="80" w:type="dxa"/>
              <w:left w:w="120" w:type="dxa"/>
              <w:bottom w:w="80" w:type="dxa"/>
              <w:right w:w="120" w:type="dxa"/>
            </w:tcMar>
            <w:vAlign w:val="center"/>
          </w:tcPr>
          <w:p w14:paraId="3783951E">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i w:val="0"/>
                <w:iCs w:val="0"/>
                <w:sz w:val="21"/>
                <w:szCs w:val="21"/>
              </w:rPr>
              <w:t>1.2</w:t>
            </w:r>
          </w:p>
        </w:tc>
        <w:tc>
          <w:tcPr>
            <w:tcW w:w="3174" w:type="dxa"/>
            <w:tcBorders>
              <w:top w:val="nil"/>
              <w:left w:val="nil"/>
              <w:bottom w:val="nil"/>
              <w:right w:val="nil"/>
            </w:tcBorders>
            <w:shd w:val="clear" w:color="auto" w:fill="EBF3FB"/>
            <w:noWrap w:val="0"/>
            <w:tcMar>
              <w:top w:w="80" w:type="dxa"/>
              <w:left w:w="120" w:type="dxa"/>
              <w:bottom w:w="80" w:type="dxa"/>
              <w:right w:w="120" w:type="dxa"/>
            </w:tcMar>
            <w:vAlign w:val="center"/>
          </w:tcPr>
          <w:p w14:paraId="7EE69FE9">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道路恢复正常通行状态</w:t>
            </w:r>
          </w:p>
        </w:tc>
      </w:tr>
      <w:tr w14:paraId="5EF48B50">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924" w:type="dxa"/>
            <w:tcBorders>
              <w:top w:val="nil"/>
              <w:left w:val="nil"/>
              <w:bottom w:val="single" w:color="AAAAAA" w:sz="12" w:space="0"/>
              <w:right w:val="nil"/>
            </w:tcBorders>
            <w:noWrap w:val="0"/>
            <w:tcMar>
              <w:top w:w="80" w:type="dxa"/>
              <w:left w:w="120" w:type="dxa"/>
              <w:bottom w:w="80" w:type="dxa"/>
              <w:right w:w="120" w:type="dxa"/>
            </w:tcMar>
            <w:vAlign w:val="center"/>
          </w:tcPr>
          <w:p w14:paraId="35A8E61C">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（未匹配，默认值）</w:t>
            </w:r>
          </w:p>
        </w:tc>
        <w:tc>
          <w:tcPr>
            <w:tcW w:w="1156" w:type="dxa"/>
            <w:tcBorders>
              <w:top w:val="nil"/>
              <w:left w:val="nil"/>
              <w:bottom w:val="single" w:color="AAAAAA" w:sz="12" w:space="0"/>
              <w:right w:val="nil"/>
            </w:tcBorders>
            <w:noWrap w:val="0"/>
            <w:tcMar>
              <w:top w:w="80" w:type="dxa"/>
              <w:left w:w="120" w:type="dxa"/>
              <w:bottom w:w="80" w:type="dxa"/>
              <w:right w:w="120" w:type="dxa"/>
            </w:tcMar>
            <w:vAlign w:val="center"/>
          </w:tcPr>
          <w:p w14:paraId="61E87604">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2.0</w:t>
            </w:r>
          </w:p>
        </w:tc>
        <w:tc>
          <w:tcPr>
            <w:tcW w:w="3174" w:type="dxa"/>
            <w:tcBorders>
              <w:top w:val="nil"/>
              <w:left w:val="nil"/>
              <w:bottom w:val="single" w:color="AAAAAA" w:sz="12" w:space="0"/>
              <w:right w:val="nil"/>
            </w:tcBorders>
            <w:noWrap w:val="0"/>
            <w:tcMar>
              <w:top w:w="80" w:type="dxa"/>
              <w:left w:w="120" w:type="dxa"/>
              <w:bottom w:w="80" w:type="dxa"/>
              <w:right w:w="120" w:type="dxa"/>
            </w:tcMar>
            <w:vAlign w:val="center"/>
          </w:tcPr>
          <w:p w14:paraId="5BE6D161">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无明确拥堵描述的路段</w:t>
            </w:r>
          </w:p>
        </w:tc>
      </w:tr>
    </w:tbl>
    <w:p w14:paraId="3BCD48F2">
      <w:pPr>
        <w:spacing w:before="0" w:after="0" w:line="400" w:lineRule="exact"/>
        <w:ind w:firstLine="420"/>
        <w:jc w:val="both"/>
      </w:pPr>
      <w:r>
        <w:rPr>
          <w:rFonts w:ascii="Times New Roman" w:hAnsi="Times New Roman" w:eastAsia="宋体" w:cs="Times New Roman"/>
          <w:b w:val="0"/>
          <w:bCs w:val="0"/>
          <w:i w:val="0"/>
          <w:iCs w:val="0"/>
          <w:sz w:val="18"/>
          <w:szCs w:val="18"/>
        </w:rPr>
        <w:t>注：路阻系数范围0-10，越高表示越拥堵。多关键词取首次命中值，同一路段多句命中时取最大值。未匹配路段默认系数2.0（轻微缓行状态）。Dijkstra与Bellman-Ford使用相同的关键词映射，路网结构和求解算法不同，因此行程时间有差异。</w:t>
      </w:r>
    </w:p>
    <w:p w14:paraId="661EC81E">
      <w:pPr>
        <w:spacing w:before="0" w:after="0" w:line="400" w:lineRule="auto"/>
        <w:jc w:val="both"/>
      </w:pPr>
    </w:p>
    <w:p w14:paraId="03A442A7">
      <w:pPr>
        <w:spacing w:before="480" w:after="120" w:line="400" w:lineRule="exact"/>
        <w:ind w:firstLine="0" w:firstLineChars="0"/>
        <w:jc w:val="left"/>
        <w:outlineLvl w:val="1"/>
      </w:pPr>
      <w:bookmarkStart w:id="28" w:name="_Toc9699"/>
      <w:r>
        <w:rPr>
          <w:rFonts w:ascii="Times New Roman" w:hAnsi="Times New Roman" w:eastAsia="黑体" w:cs="Times New Roman"/>
          <w:b/>
          <w:bCs/>
          <w:i w:val="0"/>
          <w:iCs w:val="0"/>
          <w:sz w:val="28"/>
          <w:szCs w:val="28"/>
        </w:rPr>
        <w:t>2.5  图补全模块的定位</w:t>
      </w:r>
      <w:bookmarkEnd w:id="28"/>
    </w:p>
    <w:p w14:paraId="5301C9F6">
      <w:pPr>
        <w:spacing w:before="0" w:after="0" w:line="400" w:lineRule="exact"/>
        <w:ind w:firstLine="420"/>
        <w:jc w:val="both"/>
      </w:pPr>
      <w:r>
        <w:rPr>
          <w:rFonts w:ascii="Times New Roman" w:hAnsi="Times New Roman" w:eastAsia="宋体" w:cs="Times New Roman"/>
          <w:b w:val="0"/>
          <w:bCs w:val="0"/>
          <w:i w:val="0"/>
          <w:iCs w:val="0"/>
          <w:sz w:val="24"/>
          <w:szCs w:val="24"/>
        </w:rPr>
        <w:t>项目中曾探索GAT / Gated-GAT作为锚点后处理模块，对局部异常进行图拓扑扩散与平滑补全。该设计的出发点是合理的：交通异常通常会沿路网拓扑传播，DCRNN、STGCN、Graph WaveNet与AGCRN等研究都强调拓扑关系与时空依赖值得建模[3][5][6]，ST-LLM+进一步表明图结构与LLM在交通预测中的结合具有研究价值[16]。</w:t>
      </w:r>
    </w:p>
    <w:p w14:paraId="28401C93">
      <w:pPr>
        <w:spacing w:before="0" w:after="0" w:line="400" w:lineRule="exact"/>
        <w:ind w:firstLine="420"/>
        <w:jc w:val="both"/>
      </w:pPr>
      <w:r>
        <w:rPr>
          <w:rFonts w:ascii="Times New Roman" w:hAnsi="Times New Roman" w:eastAsia="宋体" w:cs="Times New Roman"/>
          <w:b w:val="0"/>
          <w:bCs w:val="0"/>
          <w:i w:val="0"/>
          <w:iCs w:val="0"/>
          <w:sz w:val="24"/>
          <w:szCs w:val="24"/>
        </w:rPr>
        <w:t>然而，需要特别指出的是，上述图增强方法主要面向数值型交通预测（traffic prediction），其收益并不能直接外推到本文的任务链：在自然语言约束解析 → 稀疏锚点输出 → 路径规划闭环这一流程中，图补全的有效边界取决于语义解析质量，而非图结构传播本身。根据正式6场景SUMO协议验证结果，GAT模块在行程时间层面未形成稳定增益（行程时间与主方法完全相同，仅signal_ratio指标有改善），因此本文不将其作为主贡献，只在实验讨论中将其定位为探索性扩展模块，完整结果见附录A2。此定位也与Conformal GNN等可信交通建模工作的研究取向相呼应：图结构确实能够建模不确定性和时空关联，但其在路径规划闭环中的稳定增益仍需进一步验证[19]。</w:t>
      </w:r>
    </w:p>
    <w:p w14:paraId="1289EE36">
      <w:pPr>
        <w:spacing w:before="480" w:after="120" w:line="400" w:lineRule="exact"/>
        <w:ind w:firstLine="0" w:firstLineChars="0"/>
        <w:jc w:val="left"/>
        <w:outlineLvl w:val="1"/>
      </w:pPr>
      <w:bookmarkStart w:id="29" w:name="_Toc30223"/>
      <w:r>
        <w:rPr>
          <w:rFonts w:ascii="Times New Roman" w:hAnsi="Times New Roman" w:eastAsia="黑体" w:cs="Times New Roman"/>
          <w:b/>
          <w:bCs/>
          <w:i w:val="0"/>
          <w:iCs w:val="0"/>
          <w:sz w:val="28"/>
          <w:szCs w:val="28"/>
        </w:rPr>
        <w:t>2.6  严格评估协议与SUMO闭环</w:t>
      </w:r>
      <w:bookmarkEnd w:id="29"/>
    </w:p>
    <w:p w14:paraId="62DF9B51">
      <w:pPr>
        <w:spacing w:before="240" w:after="120" w:line="400" w:lineRule="exact"/>
        <w:ind w:firstLine="0" w:firstLineChars="0"/>
        <w:jc w:val="left"/>
        <w:outlineLvl w:val="2"/>
      </w:pPr>
      <w:bookmarkStart w:id="30" w:name="_Toc11906"/>
      <w:r>
        <w:rPr>
          <w:rFonts w:ascii="Times New Roman" w:hAnsi="Times New Roman" w:eastAsia="黑体" w:cs="Times New Roman"/>
          <w:b/>
          <w:bCs/>
          <w:i w:val="0"/>
          <w:iCs w:val="0"/>
          <w:sz w:val="26"/>
          <w:szCs w:val="26"/>
        </w:rPr>
        <w:t>2.6.1  严格评估设计动机</w:t>
      </w:r>
      <w:bookmarkEnd w:id="30"/>
    </w:p>
    <w:p w14:paraId="1A987F0B">
      <w:pPr>
        <w:spacing w:before="0" w:after="0" w:line="400" w:lineRule="exact"/>
        <w:ind w:firstLine="420"/>
        <w:jc w:val="both"/>
      </w:pPr>
      <w:r>
        <w:rPr>
          <w:rFonts w:ascii="Times New Roman" w:hAnsi="Times New Roman" w:eastAsia="宋体" w:cs="Times New Roman"/>
          <w:b w:val="0"/>
          <w:bCs w:val="0"/>
          <w:i w:val="0"/>
          <w:iCs w:val="0"/>
          <w:sz w:val="24"/>
          <w:szCs w:val="24"/>
        </w:rPr>
        <w:t>宽松的平均MAE指标会系统性掩盖真实失败：即使模型在changed-edge上完全漏检，只要默认填充策略足够平滑，平均误差依然可能看起来并不差。因此，本文采用strict边级评估协议，重点考察changed-edge recall、NO_ANCHOR失败率和parse_fail_rate等指标，以便更准确地识别对路径规划真正关键的错误。</w:t>
      </w:r>
    </w:p>
    <w:p w14:paraId="000F5183">
      <w:pPr>
        <w:spacing w:before="240" w:after="120" w:line="400" w:lineRule="exact"/>
        <w:ind w:firstLine="0" w:firstLineChars="0"/>
        <w:jc w:val="left"/>
        <w:outlineLvl w:val="2"/>
      </w:pPr>
      <w:bookmarkStart w:id="31" w:name="_Toc4410"/>
      <w:r>
        <w:rPr>
          <w:rFonts w:ascii="Times New Roman" w:hAnsi="Times New Roman" w:eastAsia="黑体" w:cs="Times New Roman"/>
          <w:b/>
          <w:bCs/>
          <w:i w:val="0"/>
          <w:iCs w:val="0"/>
          <w:sz w:val="26"/>
          <w:szCs w:val="26"/>
        </w:rPr>
        <w:t>2.6.2  SUMO闭环实验设置</w:t>
      </w:r>
      <w:bookmarkEnd w:id="31"/>
    </w:p>
    <w:p w14:paraId="6D6611AE">
      <w:pPr>
        <w:spacing w:before="0" w:after="0" w:line="400" w:lineRule="exact"/>
        <w:ind w:firstLine="420"/>
        <w:jc w:val="both"/>
      </w:pPr>
      <w:r>
        <w:rPr>
          <w:rFonts w:ascii="Times New Roman" w:hAnsi="Times New Roman" w:eastAsia="宋体" w:cs="Times New Roman"/>
          <w:b w:val="0"/>
          <w:bCs w:val="0"/>
          <w:i w:val="0"/>
          <w:iCs w:val="0"/>
          <w:sz w:val="24"/>
          <w:szCs w:val="24"/>
        </w:rPr>
        <w:t>本文使用SUMO微观交通仿真平台进行闭环验证[15]。在固定随机种子、固定信号灯程序、固定流量配置和固定评估窗口条件下运行多场景仿真，将环境因素与模型因素尽可能解耦。表2.2列出了8个实验场景及其主要特征。主表结果基于前6个场景（seeds 101-505）；temporal_switch和anti_truncation_eval场景用于严格评估验证，不计入主表均值。</w:t>
      </w:r>
    </w:p>
    <w:p w14:paraId="6BEEF3D2">
      <w:pPr>
        <w:spacing w:before="0" w:after="0" w:line="400" w:lineRule="auto"/>
        <w:jc w:val="both"/>
      </w:pPr>
    </w:p>
    <w:p w14:paraId="438785F0">
      <w:pPr>
        <w:keepNext/>
        <w:spacing w:before="120" w:after="120" w:line="320" w:lineRule="exact"/>
        <w:ind w:firstLine="0"/>
        <w:jc w:val="center"/>
      </w:pPr>
      <w:r>
        <w:rPr>
          <w:rFonts w:ascii="Times New Roman" w:hAnsi="Times New Roman" w:eastAsia="宋体" w:cs="Times New Roman"/>
          <w:b/>
          <w:bCs/>
          <w:i w:val="0"/>
          <w:iCs w:val="0"/>
          <w:sz w:val="21"/>
          <w:szCs w:val="21"/>
        </w:rPr>
        <w:t>表 2.2  实验场景类型及控制变量说明</w:t>
      </w:r>
    </w:p>
    <w:tbl>
      <w:tblPr>
        <w:tblStyle w:val="14"/>
        <w:tblW w:w="8254"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325"/>
        <w:gridCol w:w="2274"/>
        <w:gridCol w:w="707"/>
        <w:gridCol w:w="2948"/>
      </w:tblGrid>
      <w:tr w14:paraId="3B36F348">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23425B67">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场景名称</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1A4140A5">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描述</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22109342">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种子</w:t>
            </w:r>
          </w:p>
        </w:tc>
        <w:tc>
          <w:tcPr>
            <w:tcW w:w="2948"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3770D273">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验证能力</w:t>
            </w:r>
          </w:p>
        </w:tc>
      </w:tr>
      <w:tr w14:paraId="2CD0B142">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71D84926">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normal_baseline</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46FBFE1F">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正常通行无异常</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27AD4473">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101</w:t>
            </w:r>
          </w:p>
        </w:tc>
        <w:tc>
          <w:tcPr>
            <w:tcW w:w="2948" w:type="dxa"/>
            <w:tcBorders>
              <w:top w:val="single" w:color="AAAAAA" w:sz="4" w:space="0"/>
              <w:left w:val="nil"/>
              <w:bottom w:val="nil"/>
              <w:right w:val="nil"/>
            </w:tcBorders>
            <w:noWrap w:val="0"/>
            <w:tcMar>
              <w:top w:w="80" w:type="dxa"/>
              <w:left w:w="120" w:type="dxa"/>
              <w:bottom w:w="80" w:type="dxa"/>
              <w:right w:w="120" w:type="dxa"/>
            </w:tcMar>
            <w:vAlign w:val="center"/>
          </w:tcPr>
          <w:p w14:paraId="41BB94FF">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基准性能</w:t>
            </w:r>
          </w:p>
        </w:tc>
      </w:tr>
      <w:tr w14:paraId="766E9BFE">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60882A5B">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simple_local</w:t>
            </w:r>
          </w:p>
        </w:tc>
        <w:tc>
          <w:tcPr>
            <w:tcW w:w="0" w:type="auto"/>
            <w:tcBorders>
              <w:top w:val="nil"/>
              <w:left w:val="nil"/>
              <w:bottom w:val="nil"/>
              <w:right w:val="nil"/>
            </w:tcBorders>
            <w:noWrap w:val="0"/>
            <w:tcMar>
              <w:top w:w="80" w:type="dxa"/>
              <w:left w:w="120" w:type="dxa"/>
              <w:bottom w:w="80" w:type="dxa"/>
              <w:right w:w="120" w:type="dxa"/>
            </w:tcMar>
            <w:vAlign w:val="center"/>
          </w:tcPr>
          <w:p w14:paraId="546A0B8E">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单一局部拥堵事件</w:t>
            </w:r>
          </w:p>
        </w:tc>
        <w:tc>
          <w:tcPr>
            <w:tcW w:w="0" w:type="auto"/>
            <w:tcBorders>
              <w:top w:val="nil"/>
              <w:left w:val="nil"/>
              <w:bottom w:val="nil"/>
              <w:right w:val="nil"/>
            </w:tcBorders>
            <w:noWrap w:val="0"/>
            <w:tcMar>
              <w:top w:w="80" w:type="dxa"/>
              <w:left w:w="120" w:type="dxa"/>
              <w:bottom w:w="80" w:type="dxa"/>
              <w:right w:w="120" w:type="dxa"/>
            </w:tcMar>
            <w:vAlign w:val="center"/>
          </w:tcPr>
          <w:p w14:paraId="7B6C28A2">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111</w:t>
            </w:r>
          </w:p>
        </w:tc>
        <w:tc>
          <w:tcPr>
            <w:tcW w:w="2948" w:type="dxa"/>
            <w:tcBorders>
              <w:top w:val="nil"/>
              <w:left w:val="nil"/>
              <w:bottom w:val="nil"/>
              <w:right w:val="nil"/>
            </w:tcBorders>
            <w:noWrap w:val="0"/>
            <w:tcMar>
              <w:top w:w="80" w:type="dxa"/>
              <w:left w:w="120" w:type="dxa"/>
              <w:bottom w:w="80" w:type="dxa"/>
              <w:right w:w="120" w:type="dxa"/>
            </w:tcMar>
            <w:vAlign w:val="center"/>
          </w:tcPr>
          <w:p w14:paraId="52578649">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基本约束识别</w:t>
            </w:r>
          </w:p>
        </w:tc>
      </w:tr>
      <w:tr w14:paraId="2ED7C966">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6A7A72B5">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directional_asymmetry</w:t>
            </w:r>
          </w:p>
        </w:tc>
        <w:tc>
          <w:tcPr>
            <w:tcW w:w="0" w:type="auto"/>
            <w:tcBorders>
              <w:top w:val="nil"/>
              <w:left w:val="nil"/>
              <w:bottom w:val="nil"/>
              <w:right w:val="nil"/>
            </w:tcBorders>
            <w:noWrap w:val="0"/>
            <w:tcMar>
              <w:top w:w="80" w:type="dxa"/>
              <w:left w:w="120" w:type="dxa"/>
              <w:bottom w:w="80" w:type="dxa"/>
              <w:right w:w="120" w:type="dxa"/>
            </w:tcMar>
            <w:vAlign w:val="center"/>
          </w:tcPr>
          <w:p w14:paraId="4A7D26E3">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方向不对称约束</w:t>
            </w:r>
          </w:p>
        </w:tc>
        <w:tc>
          <w:tcPr>
            <w:tcW w:w="0" w:type="auto"/>
            <w:tcBorders>
              <w:top w:val="nil"/>
              <w:left w:val="nil"/>
              <w:bottom w:val="nil"/>
              <w:right w:val="nil"/>
            </w:tcBorders>
            <w:noWrap w:val="0"/>
            <w:tcMar>
              <w:top w:w="80" w:type="dxa"/>
              <w:left w:w="120" w:type="dxa"/>
              <w:bottom w:w="80" w:type="dxa"/>
              <w:right w:w="120" w:type="dxa"/>
            </w:tcMar>
            <w:vAlign w:val="center"/>
          </w:tcPr>
          <w:p w14:paraId="36EABDF0">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202</w:t>
            </w:r>
          </w:p>
        </w:tc>
        <w:tc>
          <w:tcPr>
            <w:tcW w:w="2948" w:type="dxa"/>
            <w:tcBorders>
              <w:top w:val="nil"/>
              <w:left w:val="nil"/>
              <w:bottom w:val="nil"/>
              <w:right w:val="nil"/>
            </w:tcBorders>
            <w:noWrap w:val="0"/>
            <w:tcMar>
              <w:top w:w="80" w:type="dxa"/>
              <w:left w:w="120" w:type="dxa"/>
              <w:bottom w:w="80" w:type="dxa"/>
              <w:right w:w="120" w:type="dxa"/>
            </w:tcMar>
            <w:vAlign w:val="center"/>
          </w:tcPr>
          <w:p w14:paraId="7B869761">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方向感知能力</w:t>
            </w:r>
          </w:p>
        </w:tc>
      </w:tr>
      <w:tr w14:paraId="5916D35F">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2FF65037">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core_blockage</w:t>
            </w:r>
          </w:p>
        </w:tc>
        <w:tc>
          <w:tcPr>
            <w:tcW w:w="0" w:type="auto"/>
            <w:tcBorders>
              <w:top w:val="nil"/>
              <w:left w:val="nil"/>
              <w:bottom w:val="nil"/>
              <w:right w:val="nil"/>
            </w:tcBorders>
            <w:noWrap w:val="0"/>
            <w:tcMar>
              <w:top w:w="80" w:type="dxa"/>
              <w:left w:w="120" w:type="dxa"/>
              <w:bottom w:w="80" w:type="dxa"/>
              <w:right w:w="120" w:type="dxa"/>
            </w:tcMar>
            <w:vAlign w:val="center"/>
          </w:tcPr>
          <w:p w14:paraId="2136A8CF">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核心节点封闭</w:t>
            </w:r>
          </w:p>
        </w:tc>
        <w:tc>
          <w:tcPr>
            <w:tcW w:w="0" w:type="auto"/>
            <w:tcBorders>
              <w:top w:val="nil"/>
              <w:left w:val="nil"/>
              <w:bottom w:val="nil"/>
              <w:right w:val="nil"/>
            </w:tcBorders>
            <w:noWrap w:val="0"/>
            <w:tcMar>
              <w:top w:w="80" w:type="dxa"/>
              <w:left w:w="120" w:type="dxa"/>
              <w:bottom w:w="80" w:type="dxa"/>
              <w:right w:w="120" w:type="dxa"/>
            </w:tcMar>
            <w:vAlign w:val="center"/>
          </w:tcPr>
          <w:p w14:paraId="3059E12F">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303</w:t>
            </w:r>
          </w:p>
        </w:tc>
        <w:tc>
          <w:tcPr>
            <w:tcW w:w="2948" w:type="dxa"/>
            <w:tcBorders>
              <w:top w:val="nil"/>
              <w:left w:val="nil"/>
              <w:bottom w:val="nil"/>
              <w:right w:val="nil"/>
            </w:tcBorders>
            <w:noWrap w:val="0"/>
            <w:tcMar>
              <w:top w:w="80" w:type="dxa"/>
              <w:left w:w="120" w:type="dxa"/>
              <w:bottom w:w="80" w:type="dxa"/>
              <w:right w:w="120" w:type="dxa"/>
            </w:tcMar>
            <w:vAlign w:val="center"/>
          </w:tcPr>
          <w:p w14:paraId="5ADA48C8">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关键路段规避</w:t>
            </w:r>
          </w:p>
        </w:tc>
      </w:tr>
      <w:tr w14:paraId="25747FB8">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3383E2AF">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propagation_range</w:t>
            </w:r>
          </w:p>
        </w:tc>
        <w:tc>
          <w:tcPr>
            <w:tcW w:w="0" w:type="auto"/>
            <w:tcBorders>
              <w:top w:val="nil"/>
              <w:left w:val="nil"/>
              <w:bottom w:val="nil"/>
              <w:right w:val="nil"/>
            </w:tcBorders>
            <w:noWrap w:val="0"/>
            <w:tcMar>
              <w:top w:w="80" w:type="dxa"/>
              <w:left w:w="120" w:type="dxa"/>
              <w:bottom w:w="80" w:type="dxa"/>
              <w:right w:w="120" w:type="dxa"/>
            </w:tcMar>
            <w:vAlign w:val="center"/>
          </w:tcPr>
          <w:p w14:paraId="1B009641">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拥堵传播外溢</w:t>
            </w:r>
          </w:p>
        </w:tc>
        <w:tc>
          <w:tcPr>
            <w:tcW w:w="0" w:type="auto"/>
            <w:tcBorders>
              <w:top w:val="nil"/>
              <w:left w:val="nil"/>
              <w:bottom w:val="nil"/>
              <w:right w:val="nil"/>
            </w:tcBorders>
            <w:noWrap w:val="0"/>
            <w:tcMar>
              <w:top w:w="80" w:type="dxa"/>
              <w:left w:w="120" w:type="dxa"/>
              <w:bottom w:w="80" w:type="dxa"/>
              <w:right w:w="120" w:type="dxa"/>
            </w:tcMar>
            <w:vAlign w:val="center"/>
          </w:tcPr>
          <w:p w14:paraId="3A647F24">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404</w:t>
            </w:r>
          </w:p>
        </w:tc>
        <w:tc>
          <w:tcPr>
            <w:tcW w:w="2948" w:type="dxa"/>
            <w:tcBorders>
              <w:top w:val="nil"/>
              <w:left w:val="nil"/>
              <w:bottom w:val="nil"/>
              <w:right w:val="nil"/>
            </w:tcBorders>
            <w:noWrap w:val="0"/>
            <w:tcMar>
              <w:top w:w="80" w:type="dxa"/>
              <w:left w:w="120" w:type="dxa"/>
              <w:bottom w:w="80" w:type="dxa"/>
              <w:right w:w="120" w:type="dxa"/>
            </w:tcMar>
            <w:vAlign w:val="center"/>
          </w:tcPr>
          <w:p w14:paraId="069AAFC2">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空间传播感知</w:t>
            </w:r>
          </w:p>
        </w:tc>
      </w:tr>
      <w:tr w14:paraId="40CB82B9">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4CFE0084">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compound_disaster</w:t>
            </w:r>
          </w:p>
        </w:tc>
        <w:tc>
          <w:tcPr>
            <w:tcW w:w="0" w:type="auto"/>
            <w:tcBorders>
              <w:top w:val="nil"/>
              <w:left w:val="nil"/>
              <w:bottom w:val="nil"/>
              <w:right w:val="nil"/>
            </w:tcBorders>
            <w:noWrap w:val="0"/>
            <w:tcMar>
              <w:top w:w="80" w:type="dxa"/>
              <w:left w:w="120" w:type="dxa"/>
              <w:bottom w:w="80" w:type="dxa"/>
              <w:right w:w="120" w:type="dxa"/>
            </w:tcMar>
            <w:vAlign w:val="center"/>
          </w:tcPr>
          <w:p w14:paraId="6C16E14A">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多事件复合灾难</w:t>
            </w:r>
          </w:p>
        </w:tc>
        <w:tc>
          <w:tcPr>
            <w:tcW w:w="0" w:type="auto"/>
            <w:tcBorders>
              <w:top w:val="nil"/>
              <w:left w:val="nil"/>
              <w:bottom w:val="nil"/>
              <w:right w:val="nil"/>
            </w:tcBorders>
            <w:noWrap w:val="0"/>
            <w:tcMar>
              <w:top w:w="80" w:type="dxa"/>
              <w:left w:w="120" w:type="dxa"/>
              <w:bottom w:w="80" w:type="dxa"/>
              <w:right w:w="120" w:type="dxa"/>
            </w:tcMar>
            <w:vAlign w:val="center"/>
          </w:tcPr>
          <w:p w14:paraId="5F5ACA82">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505</w:t>
            </w:r>
          </w:p>
        </w:tc>
        <w:tc>
          <w:tcPr>
            <w:tcW w:w="2948" w:type="dxa"/>
            <w:tcBorders>
              <w:top w:val="nil"/>
              <w:left w:val="nil"/>
              <w:bottom w:val="nil"/>
              <w:right w:val="nil"/>
            </w:tcBorders>
            <w:noWrap w:val="0"/>
            <w:tcMar>
              <w:top w:w="80" w:type="dxa"/>
              <w:left w:w="120" w:type="dxa"/>
              <w:bottom w:w="80" w:type="dxa"/>
              <w:right w:w="120" w:type="dxa"/>
            </w:tcMar>
            <w:vAlign w:val="center"/>
          </w:tcPr>
          <w:p w14:paraId="2291733C">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复杂多约束处理</w:t>
            </w:r>
          </w:p>
        </w:tc>
      </w:tr>
      <w:tr w14:paraId="7860A735">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13E1941F">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temporal_switch</w:t>
            </w:r>
          </w:p>
        </w:tc>
        <w:tc>
          <w:tcPr>
            <w:tcW w:w="0" w:type="auto"/>
            <w:tcBorders>
              <w:top w:val="nil"/>
              <w:left w:val="nil"/>
              <w:bottom w:val="nil"/>
              <w:right w:val="nil"/>
            </w:tcBorders>
            <w:noWrap w:val="0"/>
            <w:tcMar>
              <w:top w:w="80" w:type="dxa"/>
              <w:left w:w="120" w:type="dxa"/>
              <w:bottom w:w="80" w:type="dxa"/>
              <w:right w:w="120" w:type="dxa"/>
            </w:tcMar>
            <w:vAlign w:val="center"/>
          </w:tcPr>
          <w:p w14:paraId="70994F00">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时间段切换约束</w:t>
            </w:r>
          </w:p>
        </w:tc>
        <w:tc>
          <w:tcPr>
            <w:tcW w:w="0" w:type="auto"/>
            <w:tcBorders>
              <w:top w:val="nil"/>
              <w:left w:val="nil"/>
              <w:bottom w:val="nil"/>
              <w:right w:val="nil"/>
            </w:tcBorders>
            <w:noWrap w:val="0"/>
            <w:tcMar>
              <w:top w:w="80" w:type="dxa"/>
              <w:left w:w="120" w:type="dxa"/>
              <w:bottom w:w="80" w:type="dxa"/>
              <w:right w:w="120" w:type="dxa"/>
            </w:tcMar>
            <w:vAlign w:val="center"/>
          </w:tcPr>
          <w:p w14:paraId="230008C4">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606</w:t>
            </w:r>
          </w:p>
        </w:tc>
        <w:tc>
          <w:tcPr>
            <w:tcW w:w="2948" w:type="dxa"/>
            <w:tcBorders>
              <w:top w:val="nil"/>
              <w:left w:val="nil"/>
              <w:bottom w:val="nil"/>
              <w:right w:val="nil"/>
            </w:tcBorders>
            <w:noWrap w:val="0"/>
            <w:tcMar>
              <w:top w:w="80" w:type="dxa"/>
              <w:left w:w="120" w:type="dxa"/>
              <w:bottom w:w="80" w:type="dxa"/>
              <w:right w:w="120" w:type="dxa"/>
            </w:tcMar>
            <w:vAlign w:val="center"/>
          </w:tcPr>
          <w:p w14:paraId="649C9745">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时序切换理解（严格验证）</w:t>
            </w:r>
          </w:p>
        </w:tc>
      </w:tr>
      <w:tr w14:paraId="017BB4C2">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325" w:type="dxa"/>
            <w:tcBorders>
              <w:top w:val="nil"/>
              <w:left w:val="nil"/>
              <w:bottom w:val="single" w:color="AAAAAA" w:sz="12" w:space="0"/>
              <w:right w:val="nil"/>
            </w:tcBorders>
            <w:noWrap w:val="0"/>
            <w:tcMar>
              <w:top w:w="80" w:type="dxa"/>
              <w:left w:w="120" w:type="dxa"/>
              <w:bottom w:w="80" w:type="dxa"/>
              <w:right w:w="120" w:type="dxa"/>
            </w:tcMar>
            <w:vAlign w:val="center"/>
          </w:tcPr>
          <w:p w14:paraId="2372ED5F">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anti_truncation_eval</w:t>
            </w:r>
          </w:p>
        </w:tc>
        <w:tc>
          <w:tcPr>
            <w:tcW w:w="2274" w:type="dxa"/>
            <w:tcBorders>
              <w:top w:val="nil"/>
              <w:left w:val="nil"/>
              <w:bottom w:val="single" w:color="AAAAAA" w:sz="12" w:space="0"/>
              <w:right w:val="nil"/>
            </w:tcBorders>
            <w:noWrap w:val="0"/>
            <w:tcMar>
              <w:top w:w="80" w:type="dxa"/>
              <w:left w:w="120" w:type="dxa"/>
              <w:bottom w:w="80" w:type="dxa"/>
              <w:right w:w="120" w:type="dxa"/>
            </w:tcMar>
            <w:vAlign w:val="center"/>
          </w:tcPr>
          <w:p w14:paraId="13C8B0A3">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长描述截断压力测试</w:t>
            </w:r>
          </w:p>
        </w:tc>
        <w:tc>
          <w:tcPr>
            <w:tcW w:w="707" w:type="dxa"/>
            <w:tcBorders>
              <w:top w:val="nil"/>
              <w:left w:val="nil"/>
              <w:bottom w:val="single" w:color="AAAAAA" w:sz="12" w:space="0"/>
              <w:right w:val="nil"/>
            </w:tcBorders>
            <w:noWrap w:val="0"/>
            <w:tcMar>
              <w:top w:w="80" w:type="dxa"/>
              <w:left w:w="120" w:type="dxa"/>
              <w:bottom w:w="80" w:type="dxa"/>
              <w:right w:w="120" w:type="dxa"/>
            </w:tcMar>
            <w:vAlign w:val="center"/>
          </w:tcPr>
          <w:p w14:paraId="11E95FC4">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909</w:t>
            </w:r>
          </w:p>
        </w:tc>
        <w:tc>
          <w:tcPr>
            <w:tcW w:w="2948" w:type="dxa"/>
            <w:tcBorders>
              <w:top w:val="nil"/>
              <w:left w:val="nil"/>
              <w:bottom w:val="single" w:color="AAAAAA" w:sz="12" w:space="0"/>
              <w:right w:val="nil"/>
            </w:tcBorders>
            <w:noWrap w:val="0"/>
            <w:tcMar>
              <w:top w:w="80" w:type="dxa"/>
              <w:left w:w="120" w:type="dxa"/>
              <w:bottom w:w="80" w:type="dxa"/>
              <w:right w:w="120" w:type="dxa"/>
            </w:tcMar>
            <w:vAlign w:val="center"/>
          </w:tcPr>
          <w:p w14:paraId="2B325AD3">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输出稳定性（严格验证）</w:t>
            </w:r>
          </w:p>
        </w:tc>
      </w:tr>
    </w:tbl>
    <w:p w14:paraId="53A5F52A">
      <w:pPr>
        <w:spacing w:before="0" w:after="0" w:line="400" w:lineRule="exact"/>
        <w:ind w:firstLine="420"/>
        <w:jc w:val="both"/>
      </w:pPr>
      <w:r>
        <w:rPr>
          <w:rFonts w:ascii="Times New Roman" w:hAnsi="Times New Roman" w:eastAsia="宋体" w:cs="Times New Roman"/>
          <w:b w:val="0"/>
          <w:bCs w:val="0"/>
          <w:i w:val="0"/>
          <w:iCs w:val="0"/>
          <w:sz w:val="18"/>
          <w:szCs w:val="18"/>
        </w:rPr>
        <w:t>注：temporal_switch和anti_truncation_eval场景仅用于严格评估验证，不计入主表行程时间均值。</w:t>
      </w:r>
    </w:p>
    <w:p w14:paraId="1DDC5A48">
      <w:r>
        <w:br w:type="page"/>
      </w:r>
    </w:p>
    <w:p w14:paraId="6796CE9C">
      <w:pPr>
        <w:spacing w:before="360" w:after="360" w:line="400" w:lineRule="exact"/>
        <w:ind w:firstLine="0" w:firstLineChars="0"/>
        <w:jc w:val="center"/>
        <w:outlineLvl w:val="0"/>
      </w:pPr>
      <w:bookmarkStart w:id="32" w:name="_Toc28685"/>
      <w:r>
        <w:rPr>
          <w:rFonts w:ascii="Times New Roman" w:hAnsi="Times New Roman" w:eastAsia="黑体" w:cs="Times New Roman"/>
          <w:b/>
          <w:bCs/>
          <w:i w:val="0"/>
          <w:iCs w:val="0"/>
          <w:sz w:val="32"/>
          <w:szCs w:val="32"/>
        </w:rPr>
        <w:t>第3章  实验设计、结果与分析</w:t>
      </w:r>
      <w:bookmarkEnd w:id="32"/>
    </w:p>
    <w:p w14:paraId="2DC06AD4">
      <w:pPr>
        <w:spacing w:before="480" w:after="120" w:line="400" w:lineRule="exact"/>
        <w:ind w:firstLine="0" w:firstLineChars="0"/>
        <w:jc w:val="left"/>
        <w:outlineLvl w:val="1"/>
      </w:pPr>
      <w:bookmarkStart w:id="33" w:name="_Toc32013"/>
      <w:r>
        <w:rPr>
          <w:rFonts w:ascii="Times New Roman" w:hAnsi="Times New Roman" w:eastAsia="黑体" w:cs="Times New Roman"/>
          <w:b/>
          <w:bCs/>
          <w:i w:val="0"/>
          <w:iCs w:val="0"/>
          <w:sz w:val="28"/>
          <w:szCs w:val="28"/>
        </w:rPr>
        <w:t>3.1  实验目标与研究问题</w:t>
      </w:r>
      <w:bookmarkEnd w:id="33"/>
    </w:p>
    <w:p w14:paraId="528CACCC">
      <w:pPr>
        <w:spacing w:before="0" w:after="0" w:line="400" w:lineRule="exact"/>
        <w:ind w:firstLine="420"/>
        <w:jc w:val="both"/>
      </w:pPr>
      <w:r>
        <w:rPr>
          <w:rFonts w:ascii="Times New Roman" w:hAnsi="Times New Roman" w:eastAsia="宋体" w:cs="Times New Roman"/>
          <w:b w:val="0"/>
          <w:bCs w:val="0"/>
          <w:i w:val="0"/>
          <w:iCs w:val="0"/>
          <w:sz w:val="24"/>
          <w:szCs w:val="24"/>
        </w:rPr>
        <w:t>本章旨在系统评估本文所提出方法在城市动态路径规划任务中的有效性，围绕以下四个研究问题展开：</w:t>
      </w:r>
    </w:p>
    <w:p w14:paraId="679A3250">
      <w:pPr>
        <w:spacing w:before="0" w:after="0" w:line="400" w:lineRule="exact"/>
        <w:ind w:left="480" w:firstLine="420"/>
        <w:jc w:val="both"/>
      </w:pPr>
      <w:r>
        <w:rPr>
          <w:rFonts w:ascii="Times New Roman" w:hAnsi="Times New Roman" w:eastAsia="宋体" w:cs="Times New Roman"/>
          <w:b w:val="0"/>
          <w:bCs w:val="0"/>
          <w:i w:val="0"/>
          <w:iCs w:val="0"/>
          <w:sz w:val="24"/>
          <w:szCs w:val="24"/>
        </w:rPr>
        <w:t>（1）在统一的闭环仿真协议下，本文主方法是否能够在真实路径质量与约束遵守之间取得优于基线方法的综合表现？</w:t>
      </w:r>
    </w:p>
    <w:p w14:paraId="6DE7A3CE">
      <w:pPr>
        <w:spacing w:before="0" w:after="0" w:line="400" w:lineRule="exact"/>
        <w:ind w:left="480" w:firstLine="420"/>
        <w:jc w:val="both"/>
      </w:pPr>
      <w:r>
        <w:rPr>
          <w:rFonts w:ascii="Times New Roman" w:hAnsi="Times New Roman" w:eastAsia="宋体" w:cs="Times New Roman"/>
          <w:b w:val="0"/>
          <w:bCs w:val="0"/>
          <w:i w:val="0"/>
          <w:iCs w:val="0"/>
          <w:sz w:val="24"/>
          <w:szCs w:val="24"/>
        </w:rPr>
        <w:t>（2）结构化时空增强输入是否对自然语言交通约束理解具有显著贡献？</w:t>
      </w:r>
    </w:p>
    <w:p w14:paraId="53E32145">
      <w:pPr>
        <w:spacing w:before="0" w:after="0" w:line="400" w:lineRule="exact"/>
        <w:ind w:left="480" w:firstLine="420"/>
        <w:jc w:val="both"/>
      </w:pPr>
      <w:r>
        <w:rPr>
          <w:rFonts w:ascii="Times New Roman" w:hAnsi="Times New Roman" w:eastAsia="宋体" w:cs="Times New Roman"/>
          <w:b w:val="0"/>
          <w:bCs w:val="0"/>
          <w:i w:val="0"/>
          <w:iCs w:val="0"/>
          <w:sz w:val="24"/>
          <w:szCs w:val="24"/>
        </w:rPr>
        <w:t>（3）稀疏语义锚点输出是否能够有效缓解小模型在长序列密集输出任务中的截断与漏检问题？</w:t>
      </w:r>
    </w:p>
    <w:p w14:paraId="076EBD95">
      <w:pPr>
        <w:spacing w:before="0" w:after="0" w:line="400" w:lineRule="exact"/>
        <w:ind w:left="480" w:firstLine="420"/>
        <w:jc w:val="both"/>
      </w:pPr>
      <w:r>
        <w:rPr>
          <w:rFonts w:ascii="Times New Roman" w:hAnsi="Times New Roman" w:eastAsia="宋体" w:cs="Times New Roman"/>
          <w:b w:val="0"/>
          <w:bCs w:val="0"/>
          <w:i w:val="0"/>
          <w:iCs w:val="0"/>
          <w:sz w:val="24"/>
          <w:szCs w:val="24"/>
        </w:rPr>
        <w:t>（4）图补全等扩展模块是否能够在当前任务中提供稳定增益？</w:t>
      </w:r>
    </w:p>
    <w:p w14:paraId="50564348">
      <w:pPr>
        <w:spacing w:before="480" w:after="120" w:line="400" w:lineRule="exact"/>
        <w:ind w:firstLine="0" w:firstLineChars="0"/>
        <w:jc w:val="left"/>
        <w:outlineLvl w:val="1"/>
      </w:pPr>
      <w:bookmarkStart w:id="34" w:name="_Toc24146"/>
      <w:r>
        <w:rPr>
          <w:rFonts w:ascii="Times New Roman" w:hAnsi="Times New Roman" w:eastAsia="黑体" w:cs="Times New Roman"/>
          <w:b/>
          <w:bCs/>
          <w:i w:val="0"/>
          <w:iCs w:val="0"/>
          <w:sz w:val="28"/>
          <w:szCs w:val="28"/>
        </w:rPr>
        <w:t>3.2  实验平台、数据集与统一协议</w:t>
      </w:r>
      <w:bookmarkEnd w:id="34"/>
    </w:p>
    <w:p w14:paraId="22667568">
      <w:pPr>
        <w:spacing w:before="240" w:after="120" w:line="400" w:lineRule="exact"/>
        <w:ind w:firstLine="0" w:firstLineChars="0"/>
        <w:jc w:val="left"/>
        <w:outlineLvl w:val="2"/>
      </w:pPr>
      <w:bookmarkStart w:id="35" w:name="_Toc21414"/>
      <w:r>
        <w:rPr>
          <w:rFonts w:ascii="Times New Roman" w:hAnsi="Times New Roman" w:eastAsia="黑体" w:cs="Times New Roman"/>
          <w:b/>
          <w:bCs/>
          <w:i w:val="0"/>
          <w:iCs w:val="0"/>
          <w:sz w:val="26"/>
          <w:szCs w:val="26"/>
        </w:rPr>
        <w:t>3.2.1  实验平台</w:t>
      </w:r>
      <w:bookmarkEnd w:id="35"/>
    </w:p>
    <w:p w14:paraId="48519A47">
      <w:pPr>
        <w:spacing w:before="0" w:after="0" w:line="400" w:lineRule="exact"/>
        <w:ind w:firstLine="420"/>
        <w:jc w:val="both"/>
      </w:pPr>
      <w:r>
        <w:rPr>
          <w:rFonts w:ascii="Times New Roman" w:hAnsi="Times New Roman" w:eastAsia="宋体" w:cs="Times New Roman"/>
          <w:b w:val="0"/>
          <w:bCs w:val="0"/>
          <w:i w:val="0"/>
          <w:iCs w:val="0"/>
          <w:sz w:val="24"/>
          <w:szCs w:val="24"/>
        </w:rPr>
        <w:t>本文采用SUMO作为微观交通仿真平台，对模型生成的规划路径进行闭环验证[15]。路网为郑州金水区核心区域，包含96条有向边，权重范围为0-10（对应畅通到严重拥堵的连续区间）。为保证比较公平性，所有主实验使用统一的场景协议：随机种子、信号灯程序、交通需求、评估时间窗口和环境注入参数均固定；模型只能控制边权估计与路径选择，不能直接控制环境本身。</w:t>
      </w:r>
    </w:p>
    <w:p w14:paraId="4CF16852">
      <w:pPr>
        <w:spacing w:before="240" w:after="120" w:line="400" w:lineRule="exact"/>
        <w:ind w:firstLine="0" w:firstLineChars="0"/>
        <w:jc w:val="left"/>
        <w:outlineLvl w:val="2"/>
      </w:pPr>
      <w:bookmarkStart w:id="36" w:name="_Toc21100"/>
      <w:r>
        <w:rPr>
          <w:rFonts w:ascii="Times New Roman" w:hAnsi="Times New Roman" w:eastAsia="黑体" w:cs="Times New Roman"/>
          <w:b/>
          <w:bCs/>
          <w:i w:val="0"/>
          <w:iCs w:val="0"/>
          <w:sz w:val="26"/>
          <w:szCs w:val="26"/>
        </w:rPr>
        <w:t>3.2.2  训练数据集构建</w:t>
      </w:r>
      <w:bookmarkEnd w:id="36"/>
    </w:p>
    <w:p w14:paraId="6FE3FDC7">
      <w:pPr>
        <w:spacing w:before="0" w:after="0" w:line="400" w:lineRule="exact"/>
        <w:ind w:firstLine="420"/>
        <w:jc w:val="both"/>
      </w:pPr>
      <w:r>
        <w:rPr>
          <w:rFonts w:ascii="Times New Roman" w:hAnsi="Times New Roman" w:eastAsia="宋体" w:cs="Times New Roman"/>
          <w:b w:val="0"/>
          <w:bCs w:val="0"/>
          <w:i w:val="0"/>
          <w:iCs w:val="0"/>
          <w:sz w:val="24"/>
          <w:szCs w:val="24"/>
        </w:rPr>
        <w:t>本文构建了三个数据族用于不同阶段的训练与验证，其设计原则是从简单场景到复杂场景的渐进式覆盖，符合课程学习的核心思想[20]：</w:t>
      </w:r>
    </w:p>
    <w:p w14:paraId="232AC107">
      <w:pPr>
        <w:spacing w:before="0" w:after="0" w:line="400" w:lineRule="exact"/>
        <w:ind w:firstLine="420"/>
        <w:jc w:val="both"/>
      </w:pPr>
      <w:r>
        <w:rPr>
          <w:rFonts w:ascii="Times New Roman" w:hAnsi="Times New Roman" w:eastAsia="宋体" w:cs="Times New Roman"/>
          <w:b/>
          <w:bCs/>
          <w:i w:val="0"/>
          <w:iCs w:val="0"/>
          <w:sz w:val="24"/>
          <w:szCs w:val="24"/>
        </w:rPr>
        <w:t>（1）CoT数据族：</w:t>
      </w:r>
      <w:r>
        <w:rPr>
          <w:rFonts w:ascii="Times New Roman" w:hAnsi="Times New Roman" w:eastAsia="宋体" w:cs="Times New Roman"/>
          <w:b w:val="0"/>
          <w:bCs w:val="0"/>
          <w:i w:val="0"/>
          <w:iCs w:val="0"/>
          <w:sz w:val="24"/>
          <w:szCs w:val="24"/>
        </w:rPr>
        <w:t>由generate_dataset_cot.py生成，规模5000/500（训练/验证），输出格式为全量96条边权值加Chain-of-Thought推理链，用于早期Qwen-LoRA和R1-LoRA探索实验，后因输出过长、解析格式不稳定而被稀疏格式替代。</w:t>
      </w:r>
    </w:p>
    <w:p w14:paraId="34A5CB05">
      <w:pPr>
        <w:spacing w:before="0" w:after="0" w:line="400" w:lineRule="exact"/>
        <w:ind w:firstLine="420"/>
        <w:jc w:val="both"/>
      </w:pPr>
      <w:r>
        <w:rPr>
          <w:rFonts w:ascii="Times New Roman" w:hAnsi="Times New Roman" w:eastAsia="宋体" w:cs="Times New Roman"/>
          <w:b/>
          <w:bCs/>
          <w:i w:val="0"/>
          <w:iCs w:val="0"/>
          <w:sz w:val="24"/>
          <w:szCs w:val="24"/>
        </w:rPr>
        <w:t>（2）Sparse数据族：</w:t>
      </w:r>
      <w:r>
        <w:rPr>
          <w:rFonts w:ascii="Times New Roman" w:hAnsi="Times New Roman" w:eastAsia="宋体" w:cs="Times New Roman"/>
          <w:b w:val="0"/>
          <w:bCs w:val="0"/>
          <w:i w:val="0"/>
          <w:iCs w:val="0"/>
          <w:sz w:val="24"/>
          <w:szCs w:val="24"/>
        </w:rPr>
        <w:t>由generate_dataset_sparse.py分阶段递增生成，输出格式为仅包含偏离默认权重的ANCHOR结构体，是本文主线模型Sparse-LoRA-v2的核心训练数据。数据集覆盖6种场景类型，按难度梯度排列：simple_local → directional_asymmetry → core_blockage → compound_disaster → temporal_switch → propagation_range。</w:t>
      </w:r>
    </w:p>
    <w:p w14:paraId="41A158BC">
      <w:pPr>
        <w:spacing w:before="0" w:after="0" w:line="400" w:lineRule="exact"/>
        <w:ind w:firstLine="420"/>
        <w:jc w:val="both"/>
      </w:pPr>
      <w:r>
        <w:rPr>
          <w:rFonts w:ascii="Times New Roman" w:hAnsi="Times New Roman" w:eastAsia="宋体" w:cs="Times New Roman"/>
          <w:b/>
          <w:bCs/>
          <w:i w:val="0"/>
          <w:iCs w:val="0"/>
          <w:sz w:val="24"/>
          <w:szCs w:val="24"/>
        </w:rPr>
        <w:t>（3）Stage4 Repair数据族：</w:t>
      </w:r>
      <w:r>
        <w:rPr>
          <w:rFonts w:ascii="Times New Roman" w:hAnsi="Times New Roman" w:eastAsia="宋体" w:cs="Times New Roman"/>
          <w:b w:val="0"/>
          <w:bCs w:val="0"/>
          <w:i w:val="0"/>
          <w:iCs w:val="0"/>
          <w:sz w:val="24"/>
          <w:szCs w:val="24"/>
        </w:rPr>
        <w:t>由generate_stage4_sparse_v2.py生成，规模约800-1000条，针对Stage3遗留失败模式定向合成。其中stage4_fix形成本文冻结主线版本；后续stage4b/4c/4d_micro等补丁未能在严格评估中稳定超越该版本，详见附录A5。</w:t>
      </w:r>
    </w:p>
    <w:p w14:paraId="1AFFC787">
      <w:pPr>
        <w:spacing w:before="0" w:after="0" w:line="400" w:lineRule="exact"/>
        <w:ind w:firstLine="420"/>
        <w:jc w:val="both"/>
      </w:pPr>
      <w:r>
        <w:rPr>
          <w:rFonts w:ascii="Times New Roman" w:hAnsi="Times New Roman" w:eastAsia="宋体" w:cs="Times New Roman"/>
          <w:b w:val="0"/>
          <w:bCs w:val="0"/>
          <w:i w:val="0"/>
          <w:iCs w:val="0"/>
          <w:sz w:val="24"/>
          <w:szCs w:val="24"/>
        </w:rPr>
        <w:t>标注策略上，Sparse数据族采用半自动生成方式：根据场景参数表自动生成交通描述，人工核验关键ANCHOR字段的语义对齐，确保ROAD/DIR/LEVEL字段与仿真参数一致。这一标注策略是simple_local场景出现评估口径错配问题的根本原因（详见3.9.2节）。</w:t>
      </w:r>
    </w:p>
    <w:p w14:paraId="49F5267D">
      <w:pPr>
        <w:spacing w:before="480" w:after="120" w:line="400" w:lineRule="exact"/>
        <w:ind w:firstLine="0" w:firstLineChars="0"/>
        <w:jc w:val="left"/>
        <w:outlineLvl w:val="1"/>
      </w:pPr>
      <w:bookmarkStart w:id="37" w:name="_Toc31559"/>
      <w:r>
        <w:rPr>
          <w:rFonts w:ascii="Times New Roman" w:hAnsi="Times New Roman" w:eastAsia="黑体" w:cs="Times New Roman"/>
          <w:b/>
          <w:bCs/>
          <w:i w:val="0"/>
          <w:iCs w:val="0"/>
          <w:sz w:val="28"/>
          <w:szCs w:val="28"/>
        </w:rPr>
        <w:t>3.3  对比方法与实现细节</w:t>
      </w:r>
      <w:bookmarkEnd w:id="37"/>
    </w:p>
    <w:p w14:paraId="2B23D442">
      <w:pPr>
        <w:spacing w:before="240" w:after="120" w:line="400" w:lineRule="exact"/>
        <w:ind w:firstLine="0" w:firstLineChars="0"/>
        <w:jc w:val="left"/>
        <w:outlineLvl w:val="2"/>
      </w:pPr>
      <w:bookmarkStart w:id="38" w:name="_Toc3298"/>
      <w:r>
        <w:rPr>
          <w:rFonts w:ascii="Times New Roman" w:hAnsi="Times New Roman" w:eastAsia="黑体" w:cs="Times New Roman"/>
          <w:b/>
          <w:bCs/>
          <w:i w:val="0"/>
          <w:iCs w:val="0"/>
          <w:sz w:val="26"/>
          <w:szCs w:val="26"/>
        </w:rPr>
        <w:t>3.3.1  主方法：Sparse-LoRA-v2 / stage4_fix</w:t>
      </w:r>
      <w:bookmarkEnd w:id="38"/>
    </w:p>
    <w:p w14:paraId="04C9FBEA">
      <w:pPr>
        <w:spacing w:before="0" w:after="0" w:line="400" w:lineRule="exact"/>
        <w:ind w:firstLine="420"/>
        <w:jc w:val="both"/>
      </w:pPr>
      <w:r>
        <w:rPr>
          <w:rFonts w:ascii="Times New Roman" w:hAnsi="Times New Roman" w:eastAsia="宋体" w:cs="Times New Roman"/>
          <w:b w:val="0"/>
          <w:bCs w:val="0"/>
          <w:i w:val="0"/>
          <w:iCs w:val="0"/>
          <w:sz w:val="24"/>
          <w:szCs w:val="24"/>
        </w:rPr>
        <w:t>本文当前冻结的主方法为Sparse-LoRA-v2 / stage4_fix，基础模型为Qwen2.5-1.5B。模型选型经过系统对比实验确认（表3.1），核心考量指标为推理速度与约束遵守率的帕累托最优性。</w:t>
      </w:r>
    </w:p>
    <w:p w14:paraId="736158DE">
      <w:pPr>
        <w:spacing w:before="0" w:after="0" w:line="400" w:lineRule="auto"/>
        <w:jc w:val="both"/>
      </w:pPr>
    </w:p>
    <w:p w14:paraId="470D947B">
      <w:pPr>
        <w:spacing w:before="120" w:after="120" w:line="320" w:lineRule="exact"/>
        <w:ind w:firstLine="0"/>
        <w:jc w:val="center"/>
      </w:pPr>
      <w:r>
        <w:rPr>
          <w:rFonts w:ascii="Times New Roman" w:hAnsi="Times New Roman" w:eastAsia="宋体" w:cs="Times New Roman"/>
          <w:b/>
          <w:bCs/>
          <w:i w:val="0"/>
          <w:iCs w:val="0"/>
          <w:sz w:val="21"/>
          <w:szCs w:val="21"/>
        </w:rPr>
        <w:t>表 3.1  主方法模型选型对比实验</w:t>
      </w:r>
    </w:p>
    <w:tbl>
      <w:tblPr>
        <w:tblStyle w:val="14"/>
        <w:tblW w:w="8348"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967"/>
        <w:gridCol w:w="891"/>
        <w:gridCol w:w="1118"/>
        <w:gridCol w:w="1029"/>
        <w:gridCol w:w="2343"/>
      </w:tblGrid>
      <w:tr w14:paraId="12436EA3">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30DD5BA5">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模型方案</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16A760B2">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参数量</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52798D72">
            <w:pPr>
              <w:snapToGrid w:val="0"/>
              <w:spacing w:before="0" w:after="0" w:line="240" w:lineRule="auto"/>
              <w:ind w:left="0" w:leftChars="0" w:right="0" w:rightChars="0" w:firstLine="0" w:firstLineChars="0"/>
              <w:jc w:val="center"/>
              <w:rPr>
                <w:rFonts w:ascii="Times New Roman" w:hAnsi="Times New Roman" w:eastAsia="宋体" w:cs="Times New Roman"/>
                <w:b/>
                <w:bCs/>
                <w:i w:val="0"/>
                <w:iCs w:val="0"/>
                <w:sz w:val="21"/>
                <w:szCs w:val="21"/>
              </w:rPr>
            </w:pPr>
            <w:r>
              <w:rPr>
                <w:rFonts w:ascii="Times New Roman" w:hAnsi="Times New Roman" w:eastAsia="宋体" w:cs="Times New Roman"/>
                <w:b/>
                <w:bCs/>
                <w:i w:val="0"/>
                <w:iCs w:val="0"/>
                <w:sz w:val="21"/>
                <w:szCs w:val="21"/>
              </w:rPr>
              <w:t>推理时间</w:t>
            </w:r>
          </w:p>
          <w:p w14:paraId="41A501CF">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(s)</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3C5B9C20">
            <w:pPr>
              <w:snapToGrid w:val="0"/>
              <w:spacing w:before="0" w:after="0" w:line="240" w:lineRule="auto"/>
              <w:ind w:left="0" w:leftChars="0" w:right="0" w:rightChars="0" w:firstLine="0" w:firstLineChars="0"/>
              <w:jc w:val="center"/>
              <w:rPr>
                <w:rFonts w:ascii="Times New Roman" w:hAnsi="Times New Roman" w:eastAsia="宋体" w:cs="Times New Roman"/>
                <w:b/>
                <w:bCs/>
                <w:i w:val="0"/>
                <w:iCs w:val="0"/>
                <w:sz w:val="21"/>
                <w:szCs w:val="21"/>
              </w:rPr>
            </w:pPr>
            <w:r>
              <w:rPr>
                <w:rFonts w:ascii="Times New Roman" w:hAnsi="Times New Roman" w:eastAsia="宋体" w:cs="Times New Roman"/>
                <w:b/>
                <w:bCs/>
                <w:i w:val="0"/>
                <w:iCs w:val="0"/>
                <w:sz w:val="21"/>
                <w:szCs w:val="21"/>
              </w:rPr>
              <w:t>约束率</w:t>
            </w:r>
          </w:p>
          <w:p w14:paraId="08A52AA6">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w:t>
            </w:r>
          </w:p>
        </w:tc>
        <w:tc>
          <w:tcPr>
            <w:tcW w:w="2343"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5969CB5B">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结论</w:t>
            </w:r>
          </w:p>
        </w:tc>
      </w:tr>
      <w:tr w14:paraId="4320B907">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5133714C">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Qwen2.5-1.5B + CoT全量输出</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31CA1320">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1.5B</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5DFCB063">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8.60</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0E66950B">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34.7</w:t>
            </w:r>
          </w:p>
        </w:tc>
        <w:tc>
          <w:tcPr>
            <w:tcW w:w="2343" w:type="dxa"/>
            <w:tcBorders>
              <w:top w:val="single" w:color="AAAAAA" w:sz="4" w:space="0"/>
              <w:left w:val="nil"/>
              <w:bottom w:val="nil"/>
              <w:right w:val="nil"/>
            </w:tcBorders>
            <w:noWrap w:val="0"/>
            <w:tcMar>
              <w:top w:w="80" w:type="dxa"/>
              <w:left w:w="120" w:type="dxa"/>
              <w:bottom w:w="80" w:type="dxa"/>
              <w:right w:w="120" w:type="dxa"/>
            </w:tcMar>
            <w:vAlign w:val="center"/>
          </w:tcPr>
          <w:p w14:paraId="18BC6A1C">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放弃（速度慢，约束率低）</w:t>
            </w:r>
          </w:p>
        </w:tc>
      </w:tr>
      <w:tr w14:paraId="2E8BE9F0">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52807686">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DeepSeek-R1-1.5B + 稀疏输出</w:t>
            </w:r>
          </w:p>
        </w:tc>
        <w:tc>
          <w:tcPr>
            <w:tcW w:w="0" w:type="auto"/>
            <w:tcBorders>
              <w:top w:val="nil"/>
              <w:left w:val="nil"/>
              <w:bottom w:val="nil"/>
              <w:right w:val="nil"/>
            </w:tcBorders>
            <w:noWrap w:val="0"/>
            <w:tcMar>
              <w:top w:w="80" w:type="dxa"/>
              <w:left w:w="120" w:type="dxa"/>
              <w:bottom w:w="80" w:type="dxa"/>
              <w:right w:w="120" w:type="dxa"/>
            </w:tcMar>
            <w:vAlign w:val="center"/>
          </w:tcPr>
          <w:p w14:paraId="6FE67C7F">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1.5B</w:t>
            </w:r>
          </w:p>
        </w:tc>
        <w:tc>
          <w:tcPr>
            <w:tcW w:w="0" w:type="auto"/>
            <w:tcBorders>
              <w:top w:val="nil"/>
              <w:left w:val="nil"/>
              <w:bottom w:val="nil"/>
              <w:right w:val="nil"/>
            </w:tcBorders>
            <w:noWrap w:val="0"/>
            <w:tcMar>
              <w:top w:w="80" w:type="dxa"/>
              <w:left w:w="120" w:type="dxa"/>
              <w:bottom w:w="80" w:type="dxa"/>
              <w:right w:w="120" w:type="dxa"/>
            </w:tcMar>
            <w:vAlign w:val="center"/>
          </w:tcPr>
          <w:p w14:paraId="706614B2">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31.97</w:t>
            </w:r>
          </w:p>
        </w:tc>
        <w:tc>
          <w:tcPr>
            <w:tcW w:w="0" w:type="auto"/>
            <w:tcBorders>
              <w:top w:val="nil"/>
              <w:left w:val="nil"/>
              <w:bottom w:val="nil"/>
              <w:right w:val="nil"/>
            </w:tcBorders>
            <w:noWrap w:val="0"/>
            <w:tcMar>
              <w:top w:w="80" w:type="dxa"/>
              <w:left w:w="120" w:type="dxa"/>
              <w:bottom w:w="80" w:type="dxa"/>
              <w:right w:w="120" w:type="dxa"/>
            </w:tcMar>
            <w:vAlign w:val="center"/>
          </w:tcPr>
          <w:p w14:paraId="7052FF46">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w:t>
            </w:r>
          </w:p>
        </w:tc>
        <w:tc>
          <w:tcPr>
            <w:tcW w:w="2343" w:type="dxa"/>
            <w:tcBorders>
              <w:top w:val="nil"/>
              <w:left w:val="nil"/>
              <w:bottom w:val="nil"/>
              <w:right w:val="nil"/>
            </w:tcBorders>
            <w:noWrap w:val="0"/>
            <w:tcMar>
              <w:top w:w="80" w:type="dxa"/>
              <w:left w:w="120" w:type="dxa"/>
              <w:bottom w:w="80" w:type="dxa"/>
              <w:right w:w="120" w:type="dxa"/>
            </w:tcMar>
            <w:vAlign w:val="center"/>
          </w:tcPr>
          <w:p w14:paraId="4AAFAA88">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放弃（推理过慢，不可部署）</w:t>
            </w:r>
          </w:p>
        </w:tc>
      </w:tr>
      <w:tr w14:paraId="2CD7F8DF">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967"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1D15CE95">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Qwen2.5-1.5B + 稀疏锚点输出（本文）</w:t>
            </w:r>
          </w:p>
        </w:tc>
        <w:tc>
          <w:tcPr>
            <w:tcW w:w="891"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1B4936F4">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1.5B</w:t>
            </w:r>
          </w:p>
        </w:tc>
        <w:tc>
          <w:tcPr>
            <w:tcW w:w="1118"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5E4F87D5">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1.48</w:t>
            </w:r>
          </w:p>
        </w:tc>
        <w:tc>
          <w:tcPr>
            <w:tcW w:w="1029"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5E9344C4">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i w:val="0"/>
                <w:iCs w:val="0"/>
                <w:sz w:val="21"/>
                <w:szCs w:val="21"/>
              </w:rPr>
              <w:t>68.2</w:t>
            </w:r>
          </w:p>
        </w:tc>
        <w:tc>
          <w:tcPr>
            <w:tcW w:w="2343"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23A0D79E">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i w:val="0"/>
                <w:iCs w:val="0"/>
                <w:sz w:val="21"/>
                <w:szCs w:val="21"/>
              </w:rPr>
              <w:t>生产版本（Pareto最优）</w:t>
            </w:r>
          </w:p>
        </w:tc>
      </w:tr>
    </w:tbl>
    <w:p w14:paraId="1924C49E">
      <w:pPr>
        <w:spacing w:before="0" w:after="0" w:line="400" w:lineRule="exact"/>
        <w:ind w:firstLine="420"/>
        <w:jc w:val="both"/>
      </w:pPr>
      <w:r>
        <w:rPr>
          <w:rFonts w:ascii="Times New Roman" w:hAnsi="Times New Roman" w:eastAsia="宋体" w:cs="Times New Roman"/>
          <w:b w:val="0"/>
          <w:bCs w:val="0"/>
          <w:i w:val="0"/>
          <w:iCs w:val="0"/>
          <w:sz w:val="18"/>
          <w:szCs w:val="18"/>
        </w:rPr>
        <w:t>注：推理时间为单次query的端到端延迟（含LoRA推理+解析），在相同硬件环境下测量。DeepSeek-R1-1.5B因推理延迟过高（31.97 s/query），不满足实时路径规划的部署需求，予以排除。</w:t>
      </w:r>
    </w:p>
    <w:p w14:paraId="41EA6DD3">
      <w:pPr>
        <w:spacing w:before="0" w:after="0" w:line="400" w:lineRule="auto"/>
        <w:jc w:val="both"/>
      </w:pPr>
    </w:p>
    <w:p w14:paraId="7DBB1E5D">
      <w:pPr>
        <w:spacing w:before="0" w:after="0" w:line="400" w:lineRule="exact"/>
        <w:ind w:firstLine="420"/>
        <w:jc w:val="both"/>
      </w:pPr>
      <w:r>
        <w:rPr>
          <w:rFonts w:ascii="Times New Roman" w:hAnsi="Times New Roman" w:eastAsia="宋体" w:cs="Times New Roman"/>
          <w:b w:val="0"/>
          <w:bCs w:val="0"/>
          <w:i w:val="0"/>
          <w:iCs w:val="0"/>
          <w:sz w:val="24"/>
          <w:szCs w:val="24"/>
        </w:rPr>
        <w:t>微调采用参数高效的LoRA方案[14]，冻结基础模型全部预训练权重，仅在注意力层和前馈层插入低秩更新矩阵。具体超参数设置如下：秩r=16，缩放系数alpha=32，dropout=0.05，目标模块覆盖q/k/v/o_proj（注意力投影）及gate/up/down_proj（前馈网络门控），训练参数量约为基础模型的2.4%。</w:t>
      </w:r>
    </w:p>
    <w:p w14:paraId="7C1C4206">
      <w:pPr>
        <w:spacing w:before="0" w:after="0" w:line="400" w:lineRule="exact"/>
        <w:ind w:firstLine="420"/>
        <w:jc w:val="both"/>
      </w:pPr>
      <w:r>
        <w:rPr>
          <w:rFonts w:ascii="Times New Roman" w:hAnsi="Times New Roman" w:eastAsia="宋体" w:cs="Times New Roman"/>
          <w:b w:val="0"/>
          <w:bCs w:val="0"/>
          <w:i w:val="0"/>
          <w:iCs w:val="0"/>
          <w:sz w:val="24"/>
          <w:szCs w:val="24"/>
        </w:rPr>
        <w:t>训练策略采用三阶段课程学习范式[20]，由易到难逐步扩展场景复杂度，LoRA权重在阶段间链式继承（Stage1→Stage2→Stage3），避免重复从随机初始化收敛导致的计算浪费。实验表明，链式继承相比每阶段独立训练可加速收敛30-40%。表3.2给出了三阶段的详细配置。</w:t>
      </w:r>
    </w:p>
    <w:p w14:paraId="0B0D658C">
      <w:pPr>
        <w:spacing w:before="0" w:after="0" w:line="400" w:lineRule="auto"/>
        <w:jc w:val="both"/>
      </w:pPr>
    </w:p>
    <w:p w14:paraId="06EAF3D8">
      <w:pPr>
        <w:spacing w:before="120" w:after="120" w:line="320" w:lineRule="exact"/>
        <w:ind w:firstLine="0"/>
        <w:jc w:val="center"/>
      </w:pPr>
      <w:r>
        <w:rPr>
          <w:rFonts w:ascii="Times New Roman" w:hAnsi="Times New Roman" w:eastAsia="宋体" w:cs="Times New Roman"/>
          <w:b/>
          <w:bCs/>
          <w:i w:val="0"/>
          <w:iCs w:val="0"/>
          <w:sz w:val="21"/>
          <w:szCs w:val="21"/>
        </w:rPr>
        <w:t>表 3.2  三阶段课程训练配置</w:t>
      </w:r>
    </w:p>
    <w:tbl>
      <w:tblPr>
        <w:tblStyle w:val="14"/>
        <w:tblW w:w="8451"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831"/>
        <w:gridCol w:w="981"/>
        <w:gridCol w:w="3630"/>
        <w:gridCol w:w="891"/>
        <w:gridCol w:w="2118"/>
      </w:tblGrid>
      <w:tr w14:paraId="4410EDF2">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082E2CEC">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阶段</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18606E69">
            <w:pPr>
              <w:snapToGrid w:val="0"/>
              <w:spacing w:before="0" w:after="0" w:line="240" w:lineRule="auto"/>
              <w:ind w:left="0" w:leftChars="0" w:right="0" w:rightChars="0" w:firstLine="0" w:firstLineChars="0"/>
              <w:jc w:val="center"/>
              <w:rPr>
                <w:rFonts w:ascii="Times New Roman" w:hAnsi="Times New Roman" w:eastAsia="宋体" w:cs="Times New Roman"/>
                <w:b/>
                <w:bCs/>
                <w:i w:val="0"/>
                <w:iCs w:val="0"/>
                <w:sz w:val="21"/>
                <w:szCs w:val="21"/>
              </w:rPr>
            </w:pPr>
            <w:r>
              <w:rPr>
                <w:rFonts w:ascii="Times New Roman" w:hAnsi="Times New Roman" w:eastAsia="宋体" w:cs="Times New Roman"/>
                <w:b/>
                <w:bCs/>
                <w:i w:val="0"/>
                <w:iCs w:val="0"/>
                <w:sz w:val="21"/>
                <w:szCs w:val="21"/>
              </w:rPr>
              <w:t>数据规模</w:t>
            </w:r>
          </w:p>
          <w:p w14:paraId="04F26D96">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(训/验)</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3AF4CB66">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场景分布</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2D4A4CD7">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学习率</w:t>
            </w:r>
          </w:p>
        </w:tc>
        <w:tc>
          <w:tcPr>
            <w:tcW w:w="2118"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2F4B3BD5">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训练目标</w:t>
            </w:r>
          </w:p>
        </w:tc>
      </w:tr>
      <w:tr w14:paraId="2A539E51">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0F65E597">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Stage1</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08F249F3">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2000 / 260</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16AFFFD9">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56% simple_local + 44% directional_asymmetry</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55B6FD31">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5e-5</w:t>
            </w:r>
          </w:p>
        </w:tc>
        <w:tc>
          <w:tcPr>
            <w:tcW w:w="2118" w:type="dxa"/>
            <w:tcBorders>
              <w:top w:val="single" w:color="AAAAAA" w:sz="4" w:space="0"/>
              <w:left w:val="nil"/>
              <w:bottom w:val="nil"/>
              <w:right w:val="nil"/>
            </w:tcBorders>
            <w:noWrap w:val="0"/>
            <w:tcMar>
              <w:top w:w="80" w:type="dxa"/>
              <w:left w:w="120" w:type="dxa"/>
              <w:bottom w:w="80" w:type="dxa"/>
              <w:right w:w="120" w:type="dxa"/>
            </w:tcMar>
            <w:vAlign w:val="center"/>
          </w:tcPr>
          <w:p w14:paraId="4FC17C3F">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掌握ANCHOR结构提取与基础权重映射</w:t>
            </w:r>
          </w:p>
        </w:tc>
      </w:tr>
      <w:tr w14:paraId="67DADB2D">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0C83E84F">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Stage2</w:t>
            </w:r>
          </w:p>
        </w:tc>
        <w:tc>
          <w:tcPr>
            <w:tcW w:w="0" w:type="auto"/>
            <w:tcBorders>
              <w:top w:val="nil"/>
              <w:left w:val="nil"/>
              <w:bottom w:val="nil"/>
              <w:right w:val="nil"/>
            </w:tcBorders>
            <w:noWrap w:val="0"/>
            <w:tcMar>
              <w:top w:w="80" w:type="dxa"/>
              <w:left w:w="120" w:type="dxa"/>
              <w:bottom w:w="80" w:type="dxa"/>
              <w:right w:w="120" w:type="dxa"/>
            </w:tcMar>
            <w:vAlign w:val="center"/>
          </w:tcPr>
          <w:p w14:paraId="369BE3CF">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4200 / 420</w:t>
            </w:r>
          </w:p>
        </w:tc>
        <w:tc>
          <w:tcPr>
            <w:tcW w:w="0" w:type="auto"/>
            <w:tcBorders>
              <w:top w:val="nil"/>
              <w:left w:val="nil"/>
              <w:bottom w:val="nil"/>
              <w:right w:val="nil"/>
            </w:tcBorders>
            <w:noWrap w:val="0"/>
            <w:tcMar>
              <w:top w:w="80" w:type="dxa"/>
              <w:left w:w="120" w:type="dxa"/>
              <w:bottom w:w="80" w:type="dxa"/>
              <w:right w:w="120" w:type="dxa"/>
            </w:tcMar>
            <w:vAlign w:val="center"/>
          </w:tcPr>
          <w:p w14:paraId="202E2D11">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全6种场景均衡分布</w:t>
            </w:r>
          </w:p>
        </w:tc>
        <w:tc>
          <w:tcPr>
            <w:tcW w:w="0" w:type="auto"/>
            <w:tcBorders>
              <w:top w:val="nil"/>
              <w:left w:val="nil"/>
              <w:bottom w:val="nil"/>
              <w:right w:val="nil"/>
            </w:tcBorders>
            <w:noWrap w:val="0"/>
            <w:tcMar>
              <w:top w:w="80" w:type="dxa"/>
              <w:left w:w="120" w:type="dxa"/>
              <w:bottom w:w="80" w:type="dxa"/>
              <w:right w:w="120" w:type="dxa"/>
            </w:tcMar>
            <w:vAlign w:val="center"/>
          </w:tcPr>
          <w:p w14:paraId="65961C90">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4e-5</w:t>
            </w:r>
          </w:p>
        </w:tc>
        <w:tc>
          <w:tcPr>
            <w:tcW w:w="2118" w:type="dxa"/>
            <w:tcBorders>
              <w:top w:val="nil"/>
              <w:left w:val="nil"/>
              <w:bottom w:val="nil"/>
              <w:right w:val="nil"/>
            </w:tcBorders>
            <w:noWrap w:val="0"/>
            <w:tcMar>
              <w:top w:w="80" w:type="dxa"/>
              <w:left w:w="120" w:type="dxa"/>
              <w:bottom w:w="80" w:type="dxa"/>
              <w:right w:w="120" w:type="dxa"/>
            </w:tcMar>
            <w:vAlign w:val="center"/>
          </w:tcPr>
          <w:p w14:paraId="6CD8B136">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扩展至全场景类型，引入长描述</w:t>
            </w:r>
          </w:p>
        </w:tc>
      </w:tr>
      <w:tr w14:paraId="2F5F9520">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831"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458450AD">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Stage3</w:t>
            </w:r>
          </w:p>
        </w:tc>
        <w:tc>
          <w:tcPr>
            <w:tcW w:w="981"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0F7487A1">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1200 / 180</w:t>
            </w:r>
          </w:p>
        </w:tc>
        <w:tc>
          <w:tcPr>
            <w:tcW w:w="3630"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312C6C7E">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core_blockage / compound_disaster / temporal_switch / propagation_range为主</w:t>
            </w:r>
          </w:p>
        </w:tc>
        <w:tc>
          <w:tcPr>
            <w:tcW w:w="891"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1E55430B">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i w:val="0"/>
                <w:iCs w:val="0"/>
                <w:sz w:val="21"/>
                <w:szCs w:val="21"/>
              </w:rPr>
              <w:t>3.5e-5</w:t>
            </w:r>
          </w:p>
        </w:tc>
        <w:tc>
          <w:tcPr>
            <w:tcW w:w="2118"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56FA5227">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i w:val="0"/>
                <w:iCs w:val="0"/>
                <w:sz w:val="21"/>
                <w:szCs w:val="21"/>
              </w:rPr>
              <w:t>攻克多约束、时序切换、传播效应等复杂场景</w:t>
            </w:r>
          </w:p>
        </w:tc>
      </w:tr>
    </w:tbl>
    <w:p w14:paraId="75521E3A">
      <w:pPr>
        <w:spacing w:before="0" w:after="0" w:line="400" w:lineRule="exact"/>
        <w:ind w:firstLine="420"/>
        <w:jc w:val="both"/>
      </w:pPr>
      <w:r>
        <w:rPr>
          <w:rFonts w:ascii="Times New Roman" w:hAnsi="Times New Roman" w:eastAsia="宋体" w:cs="Times New Roman"/>
          <w:b w:val="0"/>
          <w:bCs w:val="0"/>
          <w:i w:val="0"/>
          <w:iCs w:val="0"/>
          <w:sz w:val="18"/>
          <w:szCs w:val="18"/>
        </w:rPr>
        <w:t>注：Stage3训练完成后合并为model_merged_sparse_v2，作为主生产模型冻结。后续Stage4定向修复实验（stage4b/4c/4d_micro）均未形成稳定收益，根本原因为模型参数容量（1.5B）在Stage3已达上限，详见附录A5。</w:t>
      </w:r>
    </w:p>
    <w:p w14:paraId="75A40B28">
      <w:pPr>
        <w:spacing w:before="240" w:after="120" w:line="400" w:lineRule="exact"/>
        <w:ind w:firstLine="0" w:firstLineChars="0"/>
        <w:jc w:val="left"/>
        <w:outlineLvl w:val="2"/>
      </w:pPr>
      <w:bookmarkStart w:id="39" w:name="_Toc118"/>
      <w:r>
        <w:rPr>
          <w:rFonts w:ascii="Times New Roman" w:hAnsi="Times New Roman" w:eastAsia="黑体" w:cs="Times New Roman"/>
          <w:b/>
          <w:bCs/>
          <w:i w:val="0"/>
          <w:iCs w:val="0"/>
          <w:sz w:val="26"/>
          <w:szCs w:val="26"/>
        </w:rPr>
        <w:t>3.3.2  基线方法汇总</w:t>
      </w:r>
      <w:bookmarkEnd w:id="39"/>
    </w:p>
    <w:p w14:paraId="016A8434">
      <w:pPr>
        <w:spacing w:before="0" w:after="0" w:line="400" w:lineRule="exact"/>
        <w:ind w:firstLine="420"/>
        <w:jc w:val="both"/>
      </w:pPr>
      <w:r>
        <w:rPr>
          <w:rFonts w:ascii="Times New Roman" w:hAnsi="Times New Roman" w:eastAsia="宋体" w:cs="Times New Roman"/>
          <w:b w:val="0"/>
          <w:bCs w:val="0"/>
          <w:i w:val="0"/>
          <w:iCs w:val="0"/>
          <w:sz w:val="24"/>
          <w:szCs w:val="24"/>
        </w:rPr>
        <w:t>本文在主表中比较了9种方法，涵盖经典算法、图神经网络、强化学习和LLM提示四个类别。Rule-A*是最重要的非学习基线，与本文方法共享相同的自然语言输入，通过手工关键词—权重映射实现规划，唯一差异在于权重提取方式，确保了对比的公平性。Qwen-LoRA和R1-LoRA在消融协议下作为设计链路的中间对比基线，受限于协议差异（推理延迟15.86 s / 31.49 s per query），未纳入主表重跑，其消融场景结果见附录A1。DQN-RouteSelector的候选路径选择架构（依赖A*生成候选集）需在解读时注意与其他方法的本质区别。</w:t>
      </w:r>
    </w:p>
    <w:p w14:paraId="6279E92C">
      <w:pPr>
        <w:spacing w:before="120" w:after="120" w:line="320" w:lineRule="exact"/>
        <w:ind w:firstLine="0"/>
        <w:jc w:val="center"/>
      </w:pPr>
      <w:r>
        <w:rPr>
          <w:rFonts w:ascii="Times New Roman" w:hAnsi="Times New Roman" w:eastAsia="宋体" w:cs="Times New Roman"/>
          <w:b/>
          <w:bCs w:val="0"/>
          <w:i w:val="0"/>
          <w:iCs w:val="0"/>
          <w:sz w:val="21"/>
          <w:szCs w:val="24"/>
        </w:rPr>
        <w:t>表3.3对所有方法的协议可比性进行了系统说明，以便读者清楚哪些方法可以直接横向比较，哪些需要结合附录或单独解读。</w:t>
      </w:r>
    </w:p>
    <w:p w14:paraId="66D7F7FC">
      <w:pPr>
        <w:spacing w:before="0" w:after="0" w:line="400" w:lineRule="auto"/>
        <w:jc w:val="both"/>
      </w:pPr>
    </w:p>
    <w:p w14:paraId="22DC999C">
      <w:pPr>
        <w:keepNext/>
        <w:spacing w:before="120" w:after="120" w:line="320" w:lineRule="exact"/>
        <w:ind w:firstLine="0"/>
        <w:jc w:val="center"/>
      </w:pPr>
      <w:r>
        <w:rPr>
          <w:rFonts w:ascii="Times New Roman" w:hAnsi="Times New Roman" w:eastAsia="宋体" w:cs="Times New Roman"/>
          <w:b/>
          <w:bCs/>
          <w:i w:val="0"/>
          <w:iCs w:val="0"/>
          <w:sz w:val="21"/>
          <w:szCs w:val="21"/>
        </w:rPr>
        <w:t>表 3.3  基线方法与协议可比性说明</w:t>
      </w:r>
    </w:p>
    <w:tbl>
      <w:tblPr>
        <w:tblStyle w:val="14"/>
        <w:tblW w:w="8516"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897"/>
        <w:gridCol w:w="1237"/>
        <w:gridCol w:w="1030"/>
        <w:gridCol w:w="1030"/>
        <w:gridCol w:w="3322"/>
      </w:tblGrid>
      <w:tr w14:paraId="3A5CEF7F">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897"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7C90C2F5">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方法</w:t>
            </w:r>
          </w:p>
        </w:tc>
        <w:tc>
          <w:tcPr>
            <w:tcW w:w="1237"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17EDCCC5">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类别</w:t>
            </w:r>
          </w:p>
        </w:tc>
        <w:tc>
          <w:tcPr>
            <w:tcW w:w="1030"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08785902">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纳入主表</w:t>
            </w:r>
          </w:p>
        </w:tc>
        <w:tc>
          <w:tcPr>
            <w:tcW w:w="1030"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7F0588DB">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协议一致</w:t>
            </w:r>
          </w:p>
        </w:tc>
        <w:tc>
          <w:tcPr>
            <w:tcW w:w="3322"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1B883C02">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说明</w:t>
            </w:r>
          </w:p>
        </w:tc>
      </w:tr>
      <w:tr w14:paraId="6AD4289E">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97" w:type="dxa"/>
            <w:tcBorders>
              <w:top w:val="single" w:color="AAAAAA" w:sz="4" w:space="0"/>
              <w:left w:val="nil"/>
              <w:bottom w:val="nil"/>
              <w:right w:val="nil"/>
            </w:tcBorders>
            <w:noWrap w:val="0"/>
            <w:tcMar>
              <w:top w:w="80" w:type="dxa"/>
              <w:left w:w="120" w:type="dxa"/>
              <w:bottom w:w="80" w:type="dxa"/>
              <w:right w:w="120" w:type="dxa"/>
            </w:tcMar>
            <w:vAlign w:val="center"/>
          </w:tcPr>
          <w:p w14:paraId="6B283D04">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Dijkstra / Rule-A*</w:t>
            </w:r>
          </w:p>
        </w:tc>
        <w:tc>
          <w:tcPr>
            <w:tcW w:w="1237" w:type="dxa"/>
            <w:tcBorders>
              <w:top w:val="single" w:color="AAAAAA" w:sz="4" w:space="0"/>
              <w:left w:val="nil"/>
              <w:bottom w:val="nil"/>
              <w:right w:val="nil"/>
            </w:tcBorders>
            <w:noWrap w:val="0"/>
            <w:tcMar>
              <w:top w:w="80" w:type="dxa"/>
              <w:left w:w="120" w:type="dxa"/>
              <w:bottom w:w="80" w:type="dxa"/>
              <w:right w:w="120" w:type="dxa"/>
            </w:tcMar>
            <w:vAlign w:val="center"/>
          </w:tcPr>
          <w:p w14:paraId="4ED10333">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经典算法</w:t>
            </w:r>
          </w:p>
        </w:tc>
        <w:tc>
          <w:tcPr>
            <w:tcW w:w="1030" w:type="dxa"/>
            <w:tcBorders>
              <w:top w:val="single" w:color="AAAAAA" w:sz="4" w:space="0"/>
              <w:left w:val="nil"/>
              <w:bottom w:val="nil"/>
              <w:right w:val="nil"/>
            </w:tcBorders>
            <w:noWrap w:val="0"/>
            <w:tcMar>
              <w:top w:w="80" w:type="dxa"/>
              <w:left w:w="120" w:type="dxa"/>
              <w:bottom w:w="80" w:type="dxa"/>
              <w:right w:w="120" w:type="dxa"/>
            </w:tcMar>
            <w:vAlign w:val="center"/>
          </w:tcPr>
          <w:p w14:paraId="7C6BF3EB">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是</w:t>
            </w:r>
          </w:p>
        </w:tc>
        <w:tc>
          <w:tcPr>
            <w:tcW w:w="1030" w:type="dxa"/>
            <w:tcBorders>
              <w:top w:val="single" w:color="AAAAAA" w:sz="4" w:space="0"/>
              <w:left w:val="nil"/>
              <w:bottom w:val="nil"/>
              <w:right w:val="nil"/>
            </w:tcBorders>
            <w:noWrap w:val="0"/>
            <w:tcMar>
              <w:top w:w="80" w:type="dxa"/>
              <w:left w:w="120" w:type="dxa"/>
              <w:bottom w:w="80" w:type="dxa"/>
              <w:right w:w="120" w:type="dxa"/>
            </w:tcMar>
            <w:vAlign w:val="center"/>
          </w:tcPr>
          <w:p w14:paraId="0A61D035">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是</w:t>
            </w:r>
          </w:p>
        </w:tc>
        <w:tc>
          <w:tcPr>
            <w:tcW w:w="3322" w:type="dxa"/>
            <w:tcBorders>
              <w:top w:val="single" w:color="AAAAAA" w:sz="4" w:space="0"/>
              <w:left w:val="nil"/>
              <w:bottom w:val="nil"/>
              <w:right w:val="nil"/>
            </w:tcBorders>
            <w:noWrap w:val="0"/>
            <w:tcMar>
              <w:top w:w="80" w:type="dxa"/>
              <w:left w:w="120" w:type="dxa"/>
              <w:bottom w:w="80" w:type="dxa"/>
              <w:right w:w="120" w:type="dxa"/>
            </w:tcMar>
            <w:vAlign w:val="center"/>
          </w:tcPr>
          <w:p w14:paraId="3C64D9E3">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与主方法共享同一自然语言输入</w:t>
            </w:r>
          </w:p>
        </w:tc>
      </w:tr>
      <w:tr w14:paraId="7337D08E">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97" w:type="dxa"/>
            <w:tcBorders>
              <w:top w:val="nil"/>
              <w:left w:val="nil"/>
              <w:bottom w:val="nil"/>
              <w:right w:val="nil"/>
            </w:tcBorders>
            <w:noWrap w:val="0"/>
            <w:tcMar>
              <w:top w:w="80" w:type="dxa"/>
              <w:left w:w="120" w:type="dxa"/>
              <w:bottom w:w="80" w:type="dxa"/>
              <w:right w:w="120" w:type="dxa"/>
            </w:tcMar>
            <w:vAlign w:val="center"/>
          </w:tcPr>
          <w:p w14:paraId="0279C317">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GCN / DCRNN</w:t>
            </w:r>
          </w:p>
        </w:tc>
        <w:tc>
          <w:tcPr>
            <w:tcW w:w="1237" w:type="dxa"/>
            <w:tcBorders>
              <w:top w:val="nil"/>
              <w:left w:val="nil"/>
              <w:bottom w:val="nil"/>
              <w:right w:val="nil"/>
            </w:tcBorders>
            <w:noWrap w:val="0"/>
            <w:tcMar>
              <w:top w:w="80" w:type="dxa"/>
              <w:left w:w="120" w:type="dxa"/>
              <w:bottom w:w="80" w:type="dxa"/>
              <w:right w:w="120" w:type="dxa"/>
            </w:tcMar>
            <w:vAlign w:val="center"/>
          </w:tcPr>
          <w:p w14:paraId="52762877">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图神经网络</w:t>
            </w:r>
          </w:p>
        </w:tc>
        <w:tc>
          <w:tcPr>
            <w:tcW w:w="1030" w:type="dxa"/>
            <w:tcBorders>
              <w:top w:val="nil"/>
              <w:left w:val="nil"/>
              <w:bottom w:val="nil"/>
              <w:right w:val="nil"/>
            </w:tcBorders>
            <w:noWrap w:val="0"/>
            <w:tcMar>
              <w:top w:w="80" w:type="dxa"/>
              <w:left w:w="120" w:type="dxa"/>
              <w:bottom w:w="80" w:type="dxa"/>
              <w:right w:w="120" w:type="dxa"/>
            </w:tcMar>
            <w:vAlign w:val="center"/>
          </w:tcPr>
          <w:p w14:paraId="4E63AE51">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是</w:t>
            </w:r>
          </w:p>
        </w:tc>
        <w:tc>
          <w:tcPr>
            <w:tcW w:w="1030" w:type="dxa"/>
            <w:tcBorders>
              <w:top w:val="nil"/>
              <w:left w:val="nil"/>
              <w:bottom w:val="nil"/>
              <w:right w:val="nil"/>
            </w:tcBorders>
            <w:noWrap w:val="0"/>
            <w:tcMar>
              <w:top w:w="80" w:type="dxa"/>
              <w:left w:w="120" w:type="dxa"/>
              <w:bottom w:w="80" w:type="dxa"/>
              <w:right w:w="120" w:type="dxa"/>
            </w:tcMar>
            <w:vAlign w:val="center"/>
          </w:tcPr>
          <w:p w14:paraId="48323D24">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是</w:t>
            </w:r>
          </w:p>
        </w:tc>
        <w:tc>
          <w:tcPr>
            <w:tcW w:w="3322" w:type="dxa"/>
            <w:tcBorders>
              <w:top w:val="nil"/>
              <w:left w:val="nil"/>
              <w:bottom w:val="nil"/>
              <w:right w:val="nil"/>
            </w:tcBorders>
            <w:noWrap w:val="0"/>
            <w:tcMar>
              <w:top w:w="80" w:type="dxa"/>
              <w:left w:w="120" w:type="dxa"/>
              <w:bottom w:w="80" w:type="dxa"/>
              <w:right w:w="120" w:type="dxa"/>
            </w:tcMar>
            <w:vAlign w:val="center"/>
          </w:tcPr>
          <w:p w14:paraId="3D38C27B">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在主协议下运行</w:t>
            </w:r>
          </w:p>
        </w:tc>
      </w:tr>
      <w:tr w14:paraId="2ECD5B5F">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97" w:type="dxa"/>
            <w:tcBorders>
              <w:top w:val="nil"/>
              <w:left w:val="nil"/>
              <w:bottom w:val="nil"/>
              <w:right w:val="nil"/>
            </w:tcBorders>
            <w:noWrap w:val="0"/>
            <w:tcMar>
              <w:top w:w="80" w:type="dxa"/>
              <w:left w:w="120" w:type="dxa"/>
              <w:bottom w:w="80" w:type="dxa"/>
              <w:right w:w="120" w:type="dxa"/>
            </w:tcMar>
            <w:vAlign w:val="center"/>
          </w:tcPr>
          <w:p w14:paraId="300FB974">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DQN-RouteSelector</w:t>
            </w:r>
          </w:p>
        </w:tc>
        <w:tc>
          <w:tcPr>
            <w:tcW w:w="1237" w:type="dxa"/>
            <w:tcBorders>
              <w:top w:val="nil"/>
              <w:left w:val="nil"/>
              <w:bottom w:val="nil"/>
              <w:right w:val="nil"/>
            </w:tcBorders>
            <w:noWrap w:val="0"/>
            <w:tcMar>
              <w:top w:w="80" w:type="dxa"/>
              <w:left w:w="120" w:type="dxa"/>
              <w:bottom w:w="80" w:type="dxa"/>
              <w:right w:w="120" w:type="dxa"/>
            </w:tcMar>
            <w:vAlign w:val="center"/>
          </w:tcPr>
          <w:p w14:paraId="70CF0175">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强化学习</w:t>
            </w:r>
          </w:p>
        </w:tc>
        <w:tc>
          <w:tcPr>
            <w:tcW w:w="1030" w:type="dxa"/>
            <w:tcBorders>
              <w:top w:val="nil"/>
              <w:left w:val="nil"/>
              <w:bottom w:val="nil"/>
              <w:right w:val="nil"/>
            </w:tcBorders>
            <w:noWrap w:val="0"/>
            <w:tcMar>
              <w:top w:w="80" w:type="dxa"/>
              <w:left w:w="120" w:type="dxa"/>
              <w:bottom w:w="80" w:type="dxa"/>
              <w:right w:w="120" w:type="dxa"/>
            </w:tcMar>
            <w:vAlign w:val="center"/>
          </w:tcPr>
          <w:p w14:paraId="3B3D5C46">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是*</w:t>
            </w:r>
          </w:p>
        </w:tc>
        <w:tc>
          <w:tcPr>
            <w:tcW w:w="1030" w:type="dxa"/>
            <w:tcBorders>
              <w:top w:val="nil"/>
              <w:left w:val="nil"/>
              <w:bottom w:val="nil"/>
              <w:right w:val="nil"/>
            </w:tcBorders>
            <w:noWrap w:val="0"/>
            <w:tcMar>
              <w:top w:w="80" w:type="dxa"/>
              <w:left w:w="120" w:type="dxa"/>
              <w:bottom w:w="80" w:type="dxa"/>
              <w:right w:w="120" w:type="dxa"/>
            </w:tcMar>
            <w:vAlign w:val="center"/>
          </w:tcPr>
          <w:p w14:paraId="0FF2D96A">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是*</w:t>
            </w:r>
          </w:p>
        </w:tc>
        <w:tc>
          <w:tcPr>
            <w:tcW w:w="3322" w:type="dxa"/>
            <w:tcBorders>
              <w:top w:val="nil"/>
              <w:left w:val="nil"/>
              <w:bottom w:val="nil"/>
              <w:right w:val="nil"/>
            </w:tcBorders>
            <w:noWrap w:val="0"/>
            <w:tcMar>
              <w:top w:w="80" w:type="dxa"/>
              <w:left w:w="120" w:type="dxa"/>
              <w:bottom w:w="80" w:type="dxa"/>
              <w:right w:w="120" w:type="dxa"/>
            </w:tcMar>
            <w:vAlign w:val="center"/>
          </w:tcPr>
          <w:p w14:paraId="5D052298">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协议一致，但架构特殊（A*候选集选择器），约束率不可直接对比</w:t>
            </w:r>
          </w:p>
        </w:tc>
      </w:tr>
      <w:tr w14:paraId="37A755E9">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97" w:type="dxa"/>
            <w:tcBorders>
              <w:top w:val="nil"/>
              <w:left w:val="nil"/>
              <w:bottom w:val="nil"/>
              <w:right w:val="nil"/>
            </w:tcBorders>
            <w:noWrap w:val="0"/>
            <w:tcMar>
              <w:top w:w="80" w:type="dxa"/>
              <w:left w:w="120" w:type="dxa"/>
              <w:bottom w:w="80" w:type="dxa"/>
              <w:right w:w="120" w:type="dxa"/>
            </w:tcMar>
            <w:vAlign w:val="center"/>
          </w:tcPr>
          <w:p w14:paraId="6A7BC196">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CoT-Qwen / R1-Raw</w:t>
            </w:r>
          </w:p>
        </w:tc>
        <w:tc>
          <w:tcPr>
            <w:tcW w:w="1237" w:type="dxa"/>
            <w:tcBorders>
              <w:top w:val="nil"/>
              <w:left w:val="nil"/>
              <w:bottom w:val="nil"/>
              <w:right w:val="nil"/>
            </w:tcBorders>
            <w:noWrap w:val="0"/>
            <w:tcMar>
              <w:top w:w="80" w:type="dxa"/>
              <w:left w:w="120" w:type="dxa"/>
              <w:bottom w:w="80" w:type="dxa"/>
              <w:right w:w="120" w:type="dxa"/>
            </w:tcMar>
            <w:vAlign w:val="center"/>
          </w:tcPr>
          <w:p w14:paraId="5F556804">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LLM提示</w:t>
            </w:r>
          </w:p>
        </w:tc>
        <w:tc>
          <w:tcPr>
            <w:tcW w:w="1030" w:type="dxa"/>
            <w:tcBorders>
              <w:top w:val="nil"/>
              <w:left w:val="nil"/>
              <w:bottom w:val="nil"/>
              <w:right w:val="nil"/>
            </w:tcBorders>
            <w:noWrap w:val="0"/>
            <w:tcMar>
              <w:top w:w="80" w:type="dxa"/>
              <w:left w:w="120" w:type="dxa"/>
              <w:bottom w:w="80" w:type="dxa"/>
              <w:right w:w="120" w:type="dxa"/>
            </w:tcMar>
            <w:vAlign w:val="center"/>
          </w:tcPr>
          <w:p w14:paraId="437F8F51">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是</w:t>
            </w:r>
          </w:p>
        </w:tc>
        <w:tc>
          <w:tcPr>
            <w:tcW w:w="1030" w:type="dxa"/>
            <w:tcBorders>
              <w:top w:val="nil"/>
              <w:left w:val="nil"/>
              <w:bottom w:val="nil"/>
              <w:right w:val="nil"/>
            </w:tcBorders>
            <w:noWrap w:val="0"/>
            <w:tcMar>
              <w:top w:w="80" w:type="dxa"/>
              <w:left w:w="120" w:type="dxa"/>
              <w:bottom w:w="80" w:type="dxa"/>
              <w:right w:w="120" w:type="dxa"/>
            </w:tcMar>
            <w:vAlign w:val="center"/>
          </w:tcPr>
          <w:p w14:paraId="1EBFC7D2">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是</w:t>
            </w:r>
          </w:p>
        </w:tc>
        <w:tc>
          <w:tcPr>
            <w:tcW w:w="3322" w:type="dxa"/>
            <w:tcBorders>
              <w:top w:val="nil"/>
              <w:left w:val="nil"/>
              <w:bottom w:val="nil"/>
              <w:right w:val="nil"/>
            </w:tcBorders>
            <w:noWrap w:val="0"/>
            <w:tcMar>
              <w:top w:w="80" w:type="dxa"/>
              <w:left w:w="120" w:type="dxa"/>
              <w:bottom w:w="80" w:type="dxa"/>
              <w:right w:w="120" w:type="dxa"/>
            </w:tcMar>
            <w:vAlign w:val="center"/>
          </w:tcPr>
          <w:p w14:paraId="1B2CB2DA">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无微调，直接提示</w:t>
            </w:r>
          </w:p>
        </w:tc>
      </w:tr>
      <w:tr w14:paraId="03C32939">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97" w:type="dxa"/>
            <w:tcBorders>
              <w:top w:val="nil"/>
              <w:left w:val="nil"/>
              <w:bottom w:val="nil"/>
              <w:right w:val="nil"/>
            </w:tcBorders>
            <w:noWrap w:val="0"/>
            <w:tcMar>
              <w:top w:w="80" w:type="dxa"/>
              <w:left w:w="120" w:type="dxa"/>
              <w:bottom w:w="80" w:type="dxa"/>
              <w:right w:w="120" w:type="dxa"/>
            </w:tcMar>
            <w:vAlign w:val="center"/>
          </w:tcPr>
          <w:p w14:paraId="579BCB09">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Qwen-LoRA / R1-LoRA</w:t>
            </w:r>
          </w:p>
        </w:tc>
        <w:tc>
          <w:tcPr>
            <w:tcW w:w="1237" w:type="dxa"/>
            <w:tcBorders>
              <w:top w:val="nil"/>
              <w:left w:val="nil"/>
              <w:bottom w:val="nil"/>
              <w:right w:val="nil"/>
            </w:tcBorders>
            <w:noWrap w:val="0"/>
            <w:tcMar>
              <w:top w:w="80" w:type="dxa"/>
              <w:left w:w="120" w:type="dxa"/>
              <w:bottom w:w="80" w:type="dxa"/>
              <w:right w:w="120" w:type="dxa"/>
            </w:tcMar>
            <w:vAlign w:val="center"/>
          </w:tcPr>
          <w:p w14:paraId="15323021">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LLM微调</w:t>
            </w:r>
          </w:p>
        </w:tc>
        <w:tc>
          <w:tcPr>
            <w:tcW w:w="1030" w:type="dxa"/>
            <w:tcBorders>
              <w:top w:val="nil"/>
              <w:left w:val="nil"/>
              <w:bottom w:val="nil"/>
              <w:right w:val="nil"/>
            </w:tcBorders>
            <w:noWrap w:val="0"/>
            <w:tcMar>
              <w:top w:w="80" w:type="dxa"/>
              <w:left w:w="120" w:type="dxa"/>
              <w:bottom w:w="80" w:type="dxa"/>
              <w:right w:w="120" w:type="dxa"/>
            </w:tcMar>
            <w:vAlign w:val="center"/>
          </w:tcPr>
          <w:p w14:paraId="51A1AC87">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否</w:t>
            </w:r>
          </w:p>
        </w:tc>
        <w:tc>
          <w:tcPr>
            <w:tcW w:w="1030" w:type="dxa"/>
            <w:tcBorders>
              <w:top w:val="nil"/>
              <w:left w:val="nil"/>
              <w:bottom w:val="nil"/>
              <w:right w:val="nil"/>
            </w:tcBorders>
            <w:noWrap w:val="0"/>
            <w:tcMar>
              <w:top w:w="80" w:type="dxa"/>
              <w:left w:w="120" w:type="dxa"/>
              <w:bottom w:w="80" w:type="dxa"/>
              <w:right w:w="120" w:type="dxa"/>
            </w:tcMar>
            <w:vAlign w:val="center"/>
          </w:tcPr>
          <w:p w14:paraId="4EFC1B8E">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否</w:t>
            </w:r>
          </w:p>
        </w:tc>
        <w:tc>
          <w:tcPr>
            <w:tcW w:w="3322" w:type="dxa"/>
            <w:tcBorders>
              <w:top w:val="nil"/>
              <w:left w:val="nil"/>
              <w:bottom w:val="nil"/>
              <w:right w:val="nil"/>
            </w:tcBorders>
            <w:noWrap w:val="0"/>
            <w:tcMar>
              <w:top w:w="80" w:type="dxa"/>
              <w:left w:w="120" w:type="dxa"/>
              <w:bottom w:w="80" w:type="dxa"/>
              <w:right w:w="120" w:type="dxa"/>
            </w:tcMar>
            <w:vAlign w:val="center"/>
          </w:tcPr>
          <w:p w14:paraId="2416B117">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仅消融协议，推理延迟过高（15-31 s/query），见附录A1</w:t>
            </w:r>
          </w:p>
        </w:tc>
      </w:tr>
      <w:tr w14:paraId="1F901A8D">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97" w:type="dxa"/>
            <w:tcBorders>
              <w:top w:val="nil"/>
              <w:left w:val="nil"/>
              <w:bottom w:val="nil"/>
              <w:right w:val="nil"/>
            </w:tcBorders>
            <w:noWrap w:val="0"/>
            <w:tcMar>
              <w:top w:w="80" w:type="dxa"/>
              <w:left w:w="120" w:type="dxa"/>
              <w:bottom w:w="80" w:type="dxa"/>
              <w:right w:w="120" w:type="dxa"/>
            </w:tcMar>
            <w:vAlign w:val="center"/>
          </w:tcPr>
          <w:p w14:paraId="6E505E39">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PPO</w:t>
            </w:r>
          </w:p>
        </w:tc>
        <w:tc>
          <w:tcPr>
            <w:tcW w:w="1237" w:type="dxa"/>
            <w:tcBorders>
              <w:top w:val="nil"/>
              <w:left w:val="nil"/>
              <w:bottom w:val="nil"/>
              <w:right w:val="nil"/>
            </w:tcBorders>
            <w:noWrap w:val="0"/>
            <w:tcMar>
              <w:top w:w="80" w:type="dxa"/>
              <w:left w:w="120" w:type="dxa"/>
              <w:bottom w:w="80" w:type="dxa"/>
              <w:right w:w="120" w:type="dxa"/>
            </w:tcMar>
            <w:vAlign w:val="center"/>
          </w:tcPr>
          <w:p w14:paraId="5ABE8A29">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强化学习</w:t>
            </w:r>
          </w:p>
        </w:tc>
        <w:tc>
          <w:tcPr>
            <w:tcW w:w="1030" w:type="dxa"/>
            <w:tcBorders>
              <w:top w:val="nil"/>
              <w:left w:val="nil"/>
              <w:bottom w:val="nil"/>
              <w:right w:val="nil"/>
            </w:tcBorders>
            <w:noWrap w:val="0"/>
            <w:tcMar>
              <w:top w:w="80" w:type="dxa"/>
              <w:left w:w="120" w:type="dxa"/>
              <w:bottom w:w="80" w:type="dxa"/>
              <w:right w:w="120" w:type="dxa"/>
            </w:tcMar>
            <w:vAlign w:val="center"/>
          </w:tcPr>
          <w:p w14:paraId="20DADAB4">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否</w:t>
            </w:r>
          </w:p>
        </w:tc>
        <w:tc>
          <w:tcPr>
            <w:tcW w:w="1030" w:type="dxa"/>
            <w:tcBorders>
              <w:top w:val="nil"/>
              <w:left w:val="nil"/>
              <w:bottom w:val="nil"/>
              <w:right w:val="nil"/>
            </w:tcBorders>
            <w:noWrap w:val="0"/>
            <w:tcMar>
              <w:top w:w="80" w:type="dxa"/>
              <w:left w:w="120" w:type="dxa"/>
              <w:bottom w:w="80" w:type="dxa"/>
              <w:right w:w="120" w:type="dxa"/>
            </w:tcMar>
            <w:vAlign w:val="center"/>
          </w:tcPr>
          <w:p w14:paraId="4AF50E96">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否</w:t>
            </w:r>
          </w:p>
        </w:tc>
        <w:tc>
          <w:tcPr>
            <w:tcW w:w="3322" w:type="dxa"/>
            <w:tcBorders>
              <w:top w:val="nil"/>
              <w:left w:val="nil"/>
              <w:bottom w:val="nil"/>
              <w:right w:val="nil"/>
            </w:tcBorders>
            <w:noWrap w:val="0"/>
            <w:tcMar>
              <w:top w:w="80" w:type="dxa"/>
              <w:left w:w="120" w:type="dxa"/>
              <w:bottom w:w="80" w:type="dxa"/>
              <w:right w:w="120" w:type="dxa"/>
            </w:tcMar>
            <w:vAlign w:val="center"/>
          </w:tcPr>
          <w:p w14:paraId="187121D1">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简化5×5网格，时间量级与SUMO不可比，见附录A3</w:t>
            </w:r>
          </w:p>
        </w:tc>
      </w:tr>
      <w:tr w14:paraId="06DBA842">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97" w:type="dxa"/>
            <w:tcBorders>
              <w:top w:val="nil"/>
              <w:left w:val="nil"/>
              <w:bottom w:val="nil"/>
              <w:right w:val="nil"/>
            </w:tcBorders>
            <w:noWrap w:val="0"/>
            <w:tcMar>
              <w:top w:w="80" w:type="dxa"/>
              <w:left w:w="120" w:type="dxa"/>
              <w:bottom w:w="80" w:type="dxa"/>
              <w:right w:w="120" w:type="dxa"/>
            </w:tcMar>
            <w:vAlign w:val="center"/>
          </w:tcPr>
          <w:p w14:paraId="52303574">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Sparse-LoRA+GAT</w:t>
            </w:r>
          </w:p>
        </w:tc>
        <w:tc>
          <w:tcPr>
            <w:tcW w:w="1237" w:type="dxa"/>
            <w:tcBorders>
              <w:top w:val="nil"/>
              <w:left w:val="nil"/>
              <w:bottom w:val="nil"/>
              <w:right w:val="nil"/>
            </w:tcBorders>
            <w:noWrap w:val="0"/>
            <w:tcMar>
              <w:top w:w="80" w:type="dxa"/>
              <w:left w:w="120" w:type="dxa"/>
              <w:bottom w:w="80" w:type="dxa"/>
              <w:right w:w="120" w:type="dxa"/>
            </w:tcMar>
            <w:vAlign w:val="center"/>
          </w:tcPr>
          <w:p w14:paraId="0B8313FA">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本文扩展</w:t>
            </w:r>
          </w:p>
        </w:tc>
        <w:tc>
          <w:tcPr>
            <w:tcW w:w="1030" w:type="dxa"/>
            <w:tcBorders>
              <w:top w:val="nil"/>
              <w:left w:val="nil"/>
              <w:bottom w:val="nil"/>
              <w:right w:val="nil"/>
            </w:tcBorders>
            <w:noWrap w:val="0"/>
            <w:tcMar>
              <w:top w:w="80" w:type="dxa"/>
              <w:left w:w="120" w:type="dxa"/>
              <w:bottom w:w="80" w:type="dxa"/>
              <w:right w:w="120" w:type="dxa"/>
            </w:tcMar>
            <w:vAlign w:val="center"/>
          </w:tcPr>
          <w:p w14:paraId="5E6EACBF">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附录</w:t>
            </w:r>
          </w:p>
        </w:tc>
        <w:tc>
          <w:tcPr>
            <w:tcW w:w="1030" w:type="dxa"/>
            <w:tcBorders>
              <w:top w:val="nil"/>
              <w:left w:val="nil"/>
              <w:bottom w:val="nil"/>
              <w:right w:val="nil"/>
            </w:tcBorders>
            <w:noWrap w:val="0"/>
            <w:tcMar>
              <w:top w:w="80" w:type="dxa"/>
              <w:left w:w="120" w:type="dxa"/>
              <w:bottom w:w="80" w:type="dxa"/>
              <w:right w:w="120" w:type="dxa"/>
            </w:tcMar>
            <w:vAlign w:val="center"/>
          </w:tcPr>
          <w:p w14:paraId="5D66EF0E">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是</w:t>
            </w:r>
          </w:p>
        </w:tc>
        <w:tc>
          <w:tcPr>
            <w:tcW w:w="3322" w:type="dxa"/>
            <w:tcBorders>
              <w:top w:val="nil"/>
              <w:left w:val="nil"/>
              <w:bottom w:val="nil"/>
              <w:right w:val="nil"/>
            </w:tcBorders>
            <w:noWrap w:val="0"/>
            <w:tcMar>
              <w:top w:w="80" w:type="dxa"/>
              <w:left w:w="120" w:type="dxa"/>
              <w:bottom w:w="80" w:type="dxa"/>
              <w:right w:w="120" w:type="dxa"/>
            </w:tcMar>
            <w:vAlign w:val="center"/>
          </w:tcPr>
          <w:p w14:paraId="64DD4133">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探索性变体，行程时间与主方法相同，见附录A2</w:t>
            </w:r>
          </w:p>
        </w:tc>
      </w:tr>
      <w:tr w14:paraId="4157F11C">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97"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2C3F6975">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Sparse-LoRA-v2（本文）</w:t>
            </w:r>
          </w:p>
        </w:tc>
        <w:tc>
          <w:tcPr>
            <w:tcW w:w="1237"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07AAC159">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i w:val="0"/>
                <w:iCs w:val="0"/>
                <w:sz w:val="21"/>
                <w:szCs w:val="21"/>
              </w:rPr>
              <w:t>本文方法</w:t>
            </w:r>
          </w:p>
        </w:tc>
        <w:tc>
          <w:tcPr>
            <w:tcW w:w="1030"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086B1A65">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是</w:t>
            </w:r>
          </w:p>
        </w:tc>
        <w:tc>
          <w:tcPr>
            <w:tcW w:w="1030"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7481E54F">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是</w:t>
            </w:r>
          </w:p>
        </w:tc>
        <w:tc>
          <w:tcPr>
            <w:tcW w:w="3322"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0BEB903C">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主方法，Live SUMO 6场景固定协议（seeds 101-505）</w:t>
            </w:r>
          </w:p>
        </w:tc>
      </w:tr>
    </w:tbl>
    <w:p w14:paraId="106006B4">
      <w:pPr>
        <w:spacing w:before="0" w:after="0" w:line="400" w:lineRule="exact"/>
        <w:ind w:firstLine="420"/>
        <w:jc w:val="both"/>
      </w:pPr>
      <w:r>
        <w:rPr>
          <w:rFonts w:ascii="Times New Roman" w:hAnsi="Times New Roman" w:eastAsia="宋体" w:cs="Times New Roman"/>
          <w:b w:val="0"/>
          <w:bCs w:val="0"/>
          <w:i w:val="0"/>
          <w:iCs w:val="0"/>
          <w:sz w:val="18"/>
          <w:szCs w:val="18"/>
        </w:rPr>
        <w:t>注：*DQN-RouteSelector在主协议下运行，但其架构为候选集选择器而非独立路由生成器，约束遵守率偏高属于架构特性，不代表同类能力优势。</w:t>
      </w:r>
    </w:p>
    <w:p w14:paraId="75A38ABF">
      <w:pPr>
        <w:spacing w:before="480" w:after="120" w:line="400" w:lineRule="exact"/>
        <w:ind w:firstLine="0" w:firstLineChars="0"/>
        <w:jc w:val="left"/>
        <w:outlineLvl w:val="1"/>
      </w:pPr>
      <w:bookmarkStart w:id="40" w:name="_Toc1469"/>
      <w:r>
        <w:rPr>
          <w:rFonts w:ascii="Times New Roman" w:hAnsi="Times New Roman" w:eastAsia="黑体" w:cs="Times New Roman"/>
          <w:b/>
          <w:bCs/>
          <w:i w:val="0"/>
          <w:iCs w:val="0"/>
          <w:sz w:val="28"/>
          <w:szCs w:val="28"/>
        </w:rPr>
        <w:t>3.4  评价指标</w:t>
      </w:r>
      <w:bookmarkEnd w:id="40"/>
    </w:p>
    <w:p w14:paraId="149CFA21">
      <w:pPr>
        <w:spacing w:before="0" w:after="0" w:line="400" w:lineRule="exact"/>
        <w:ind w:firstLine="420"/>
        <w:jc w:val="both"/>
      </w:pPr>
      <w:r>
        <w:rPr>
          <w:rFonts w:ascii="Times New Roman" w:hAnsi="Times New Roman" w:eastAsia="宋体" w:cs="Times New Roman"/>
          <w:b/>
          <w:bCs/>
          <w:i w:val="0"/>
          <w:iCs w:val="0"/>
          <w:sz w:val="24"/>
          <w:szCs w:val="24"/>
        </w:rPr>
        <w:t>（1）行程时间（Travel Time）：</w:t>
      </w:r>
      <w:r>
        <w:rPr>
          <w:rFonts w:ascii="Times New Roman" w:hAnsi="Times New Roman" w:eastAsia="宋体" w:cs="Times New Roman"/>
          <w:b w:val="0"/>
          <w:bCs w:val="0"/>
          <w:i w:val="0"/>
          <w:iCs w:val="0"/>
          <w:sz w:val="24"/>
          <w:szCs w:val="24"/>
        </w:rPr>
        <w:t>车辆在SUMO闭环仿真中的实际通行时间（秒），是最直接的路径质量指标。</w:t>
      </w:r>
    </w:p>
    <w:p w14:paraId="612EA270">
      <w:pPr>
        <w:spacing w:before="0" w:after="0" w:line="400" w:lineRule="exact"/>
        <w:ind w:firstLine="420"/>
        <w:jc w:val="both"/>
      </w:pPr>
      <w:r>
        <w:rPr>
          <w:rFonts w:ascii="Times New Roman" w:hAnsi="Times New Roman" w:eastAsia="宋体" w:cs="Times New Roman"/>
          <w:b/>
          <w:bCs/>
          <w:i w:val="0"/>
          <w:iCs w:val="0"/>
          <w:sz w:val="24"/>
          <w:szCs w:val="24"/>
        </w:rPr>
        <w:t>（2）约束遵守率（Constraint Rate）：</w:t>
      </w:r>
      <w:r>
        <w:rPr>
          <w:rFonts w:ascii="Times New Roman" w:hAnsi="Times New Roman" w:eastAsia="宋体" w:cs="Times New Roman"/>
          <w:b w:val="0"/>
          <w:bCs w:val="0"/>
          <w:i w:val="0"/>
          <w:iCs w:val="0"/>
          <w:sz w:val="24"/>
          <w:szCs w:val="24"/>
        </w:rPr>
        <w:t>规划路径对语义约束的满足程度（%），反映模型是否真正理解并规避了关键异常区域。</w:t>
      </w:r>
    </w:p>
    <w:p w14:paraId="76E0D366">
      <w:pPr>
        <w:spacing w:before="0" w:after="0" w:line="400" w:lineRule="exact"/>
        <w:ind w:firstLine="420"/>
        <w:jc w:val="both"/>
      </w:pPr>
      <w:r>
        <w:rPr>
          <w:rFonts w:ascii="Times New Roman" w:hAnsi="Times New Roman" w:eastAsia="宋体" w:cs="Times New Roman"/>
          <w:b/>
          <w:bCs/>
          <w:i w:val="0"/>
          <w:iCs w:val="0"/>
          <w:sz w:val="24"/>
          <w:szCs w:val="24"/>
        </w:rPr>
        <w:t>（3）规划时间（Planning Time）：</w:t>
      </w:r>
      <w:r>
        <w:rPr>
          <w:rFonts w:ascii="Times New Roman" w:hAnsi="Times New Roman" w:eastAsia="宋体" w:cs="Times New Roman"/>
          <w:b w:val="0"/>
          <w:bCs w:val="0"/>
          <w:i w:val="0"/>
          <w:iCs w:val="0"/>
          <w:sz w:val="24"/>
          <w:szCs w:val="24"/>
        </w:rPr>
        <w:t>包括模型推理和图搜索在内的总规划耗时（秒），用于评估方法的实时性。由主表数据（method_comparison_final.csv）可知，本文方法总规划时间为1.4229 s，其中模型推理占1.4227 s（99.98%），A*路由求解仅占0.0002 s（可忽略），说明推理延迟完全由LLM推断过程决定，路由求解不是瓶颈。表3.4给出了各方法的规划时间分解对比。</w:t>
      </w:r>
    </w:p>
    <w:p w14:paraId="6C44BB0A">
      <w:pPr>
        <w:spacing w:before="0" w:after="0" w:line="400" w:lineRule="auto"/>
        <w:jc w:val="both"/>
      </w:pPr>
    </w:p>
    <w:p w14:paraId="0994873C">
      <w:pPr>
        <w:spacing w:before="120" w:after="120" w:line="320" w:lineRule="exact"/>
        <w:ind w:firstLine="0"/>
        <w:jc w:val="center"/>
      </w:pPr>
      <w:r>
        <w:rPr>
          <w:rFonts w:ascii="Times New Roman" w:hAnsi="Times New Roman" w:eastAsia="宋体" w:cs="Times New Roman"/>
          <w:b/>
          <w:bCs/>
          <w:i w:val="0"/>
          <w:iCs w:val="0"/>
          <w:sz w:val="21"/>
          <w:szCs w:val="21"/>
        </w:rPr>
        <w:t>表 3.4  各方法规划时间组成分解（模型推理 vs. 路由求解）</w:t>
      </w:r>
    </w:p>
    <w:tbl>
      <w:tblPr>
        <w:tblStyle w:val="14"/>
        <w:tblW w:w="8257"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489"/>
        <w:gridCol w:w="1294"/>
        <w:gridCol w:w="1294"/>
        <w:gridCol w:w="1500"/>
        <w:gridCol w:w="1680"/>
      </w:tblGrid>
      <w:tr w14:paraId="67B4F84A">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747742DA">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方法</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1CC0DABD">
            <w:pPr>
              <w:snapToGrid w:val="0"/>
              <w:spacing w:before="0" w:after="0" w:line="240" w:lineRule="auto"/>
              <w:ind w:left="0" w:leftChars="0" w:right="0" w:rightChars="0" w:firstLine="0" w:firstLineChars="0"/>
              <w:jc w:val="center"/>
              <w:rPr>
                <w:rFonts w:ascii="Times New Roman" w:hAnsi="Times New Roman" w:eastAsia="宋体" w:cs="Times New Roman"/>
                <w:b/>
                <w:bCs/>
                <w:i w:val="0"/>
                <w:iCs w:val="0"/>
                <w:sz w:val="21"/>
                <w:szCs w:val="21"/>
              </w:rPr>
            </w:pPr>
            <w:r>
              <w:rPr>
                <w:rFonts w:ascii="Times New Roman" w:hAnsi="Times New Roman" w:eastAsia="宋体" w:cs="Times New Roman"/>
                <w:b/>
                <w:bCs/>
                <w:i w:val="0"/>
                <w:iCs w:val="0"/>
                <w:sz w:val="21"/>
                <w:szCs w:val="21"/>
              </w:rPr>
              <w:t>模型推理</w:t>
            </w:r>
          </w:p>
          <w:p w14:paraId="0EAC9700">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(s)</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66582ABE">
            <w:pPr>
              <w:snapToGrid w:val="0"/>
              <w:spacing w:before="0" w:after="0" w:line="240" w:lineRule="auto"/>
              <w:ind w:left="0" w:leftChars="0" w:right="0" w:rightChars="0" w:firstLine="0" w:firstLineChars="0"/>
              <w:jc w:val="center"/>
              <w:rPr>
                <w:rFonts w:ascii="Times New Roman" w:hAnsi="Times New Roman" w:eastAsia="宋体" w:cs="Times New Roman"/>
                <w:b/>
                <w:bCs/>
                <w:i w:val="0"/>
                <w:iCs w:val="0"/>
                <w:sz w:val="21"/>
                <w:szCs w:val="21"/>
              </w:rPr>
            </w:pPr>
            <w:r>
              <w:rPr>
                <w:rFonts w:ascii="Times New Roman" w:hAnsi="Times New Roman" w:eastAsia="宋体" w:cs="Times New Roman"/>
                <w:b/>
                <w:bCs/>
                <w:i w:val="0"/>
                <w:iCs w:val="0"/>
                <w:sz w:val="21"/>
                <w:szCs w:val="21"/>
              </w:rPr>
              <w:t>路由求解</w:t>
            </w:r>
          </w:p>
          <w:p w14:paraId="57E0548F">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(s)</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7B25AC36">
            <w:pPr>
              <w:snapToGrid w:val="0"/>
              <w:spacing w:before="0" w:after="0" w:line="240" w:lineRule="auto"/>
              <w:ind w:left="0" w:leftChars="0" w:right="0" w:rightChars="0" w:firstLine="0" w:firstLineChars="0"/>
              <w:jc w:val="center"/>
              <w:rPr>
                <w:rFonts w:ascii="Times New Roman" w:hAnsi="Times New Roman" w:eastAsia="宋体" w:cs="Times New Roman"/>
                <w:b/>
                <w:bCs/>
                <w:i w:val="0"/>
                <w:iCs w:val="0"/>
                <w:sz w:val="21"/>
                <w:szCs w:val="21"/>
              </w:rPr>
            </w:pPr>
            <w:r>
              <w:rPr>
                <w:rFonts w:ascii="Times New Roman" w:hAnsi="Times New Roman" w:eastAsia="宋体" w:cs="Times New Roman"/>
                <w:b/>
                <w:bCs/>
                <w:i w:val="0"/>
                <w:iCs w:val="0"/>
                <w:sz w:val="21"/>
                <w:szCs w:val="21"/>
              </w:rPr>
              <w:t>总规划时间</w:t>
            </w:r>
          </w:p>
          <w:p w14:paraId="465409ED">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(s)</w:t>
            </w:r>
          </w:p>
        </w:tc>
        <w:tc>
          <w:tcPr>
            <w:tcW w:w="1680"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21276D62">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实时性</w:t>
            </w:r>
          </w:p>
        </w:tc>
      </w:tr>
      <w:tr w14:paraId="407CA3A2">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nil"/>
              <w:bottom w:val="nil"/>
              <w:right w:val="nil"/>
            </w:tcBorders>
            <w:shd w:val="clear" w:color="auto" w:fill="EBF3FB"/>
            <w:noWrap w:val="0"/>
            <w:tcMar>
              <w:top w:w="80" w:type="dxa"/>
              <w:left w:w="120" w:type="dxa"/>
              <w:bottom w:w="80" w:type="dxa"/>
              <w:right w:w="120" w:type="dxa"/>
            </w:tcMar>
            <w:vAlign w:val="center"/>
          </w:tcPr>
          <w:p w14:paraId="44A0B24E">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Sparse-LoRA-v2（本文）</w:t>
            </w:r>
          </w:p>
        </w:tc>
        <w:tc>
          <w:tcPr>
            <w:tcW w:w="0" w:type="auto"/>
            <w:tcBorders>
              <w:top w:val="single" w:color="AAAAAA" w:sz="4" w:space="0"/>
              <w:left w:val="nil"/>
              <w:bottom w:val="nil"/>
              <w:right w:val="nil"/>
            </w:tcBorders>
            <w:shd w:val="clear" w:color="auto" w:fill="EBF3FB"/>
            <w:noWrap w:val="0"/>
            <w:tcMar>
              <w:top w:w="80" w:type="dxa"/>
              <w:left w:w="120" w:type="dxa"/>
              <w:bottom w:w="80" w:type="dxa"/>
              <w:right w:w="120" w:type="dxa"/>
            </w:tcMar>
            <w:vAlign w:val="center"/>
          </w:tcPr>
          <w:p w14:paraId="72A1B685">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i w:val="0"/>
                <w:iCs w:val="0"/>
                <w:sz w:val="21"/>
                <w:szCs w:val="21"/>
              </w:rPr>
              <w:t>1.4227</w:t>
            </w:r>
          </w:p>
        </w:tc>
        <w:tc>
          <w:tcPr>
            <w:tcW w:w="0" w:type="auto"/>
            <w:tcBorders>
              <w:top w:val="single" w:color="AAAAAA" w:sz="4" w:space="0"/>
              <w:left w:val="nil"/>
              <w:bottom w:val="nil"/>
              <w:right w:val="nil"/>
            </w:tcBorders>
            <w:shd w:val="clear" w:color="auto" w:fill="EBF3FB"/>
            <w:noWrap w:val="0"/>
            <w:tcMar>
              <w:top w:w="80" w:type="dxa"/>
              <w:left w:w="120" w:type="dxa"/>
              <w:bottom w:w="80" w:type="dxa"/>
              <w:right w:w="120" w:type="dxa"/>
            </w:tcMar>
            <w:vAlign w:val="center"/>
          </w:tcPr>
          <w:p w14:paraId="497D5D66">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0.0002</w:t>
            </w:r>
          </w:p>
        </w:tc>
        <w:tc>
          <w:tcPr>
            <w:tcW w:w="0" w:type="auto"/>
            <w:tcBorders>
              <w:top w:val="single" w:color="AAAAAA" w:sz="4" w:space="0"/>
              <w:left w:val="nil"/>
              <w:bottom w:val="nil"/>
              <w:right w:val="nil"/>
            </w:tcBorders>
            <w:shd w:val="clear" w:color="auto" w:fill="EBF3FB"/>
            <w:noWrap w:val="0"/>
            <w:tcMar>
              <w:top w:w="80" w:type="dxa"/>
              <w:left w:w="120" w:type="dxa"/>
              <w:bottom w:w="80" w:type="dxa"/>
              <w:right w:w="120" w:type="dxa"/>
            </w:tcMar>
            <w:vAlign w:val="center"/>
          </w:tcPr>
          <w:p w14:paraId="3FF44A09">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i w:val="0"/>
                <w:iCs w:val="0"/>
                <w:sz w:val="21"/>
                <w:szCs w:val="21"/>
              </w:rPr>
              <w:t>1.4229</w:t>
            </w:r>
          </w:p>
        </w:tc>
        <w:tc>
          <w:tcPr>
            <w:tcW w:w="1680" w:type="dxa"/>
            <w:tcBorders>
              <w:top w:val="single" w:color="AAAAAA" w:sz="4" w:space="0"/>
              <w:left w:val="nil"/>
              <w:bottom w:val="nil"/>
              <w:right w:val="nil"/>
            </w:tcBorders>
            <w:shd w:val="clear" w:color="auto" w:fill="EBF3FB"/>
            <w:noWrap w:val="0"/>
            <w:tcMar>
              <w:top w:w="80" w:type="dxa"/>
              <w:left w:w="120" w:type="dxa"/>
              <w:bottom w:w="80" w:type="dxa"/>
              <w:right w:w="120" w:type="dxa"/>
            </w:tcMar>
            <w:vAlign w:val="center"/>
          </w:tcPr>
          <w:p w14:paraId="27A7110D">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出发前规划可用</w:t>
            </w:r>
          </w:p>
        </w:tc>
      </w:tr>
      <w:tr w14:paraId="77D53E3D">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68BCEF9A">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Sparse-LoRA+GAT</w:t>
            </w:r>
          </w:p>
        </w:tc>
        <w:tc>
          <w:tcPr>
            <w:tcW w:w="0" w:type="auto"/>
            <w:tcBorders>
              <w:top w:val="nil"/>
              <w:left w:val="nil"/>
              <w:bottom w:val="nil"/>
              <w:right w:val="nil"/>
            </w:tcBorders>
            <w:noWrap w:val="0"/>
            <w:tcMar>
              <w:top w:w="80" w:type="dxa"/>
              <w:left w:w="120" w:type="dxa"/>
              <w:bottom w:w="80" w:type="dxa"/>
              <w:right w:w="120" w:type="dxa"/>
            </w:tcMar>
            <w:vAlign w:val="center"/>
          </w:tcPr>
          <w:p w14:paraId="19B19FC8">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1.3345</w:t>
            </w:r>
          </w:p>
        </w:tc>
        <w:tc>
          <w:tcPr>
            <w:tcW w:w="0" w:type="auto"/>
            <w:tcBorders>
              <w:top w:val="nil"/>
              <w:left w:val="nil"/>
              <w:bottom w:val="nil"/>
              <w:right w:val="nil"/>
            </w:tcBorders>
            <w:noWrap w:val="0"/>
            <w:tcMar>
              <w:top w:w="80" w:type="dxa"/>
              <w:left w:w="120" w:type="dxa"/>
              <w:bottom w:w="80" w:type="dxa"/>
              <w:right w:w="120" w:type="dxa"/>
            </w:tcMar>
            <w:vAlign w:val="center"/>
          </w:tcPr>
          <w:p w14:paraId="30A8EA14">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0.0002</w:t>
            </w:r>
          </w:p>
        </w:tc>
        <w:tc>
          <w:tcPr>
            <w:tcW w:w="0" w:type="auto"/>
            <w:tcBorders>
              <w:top w:val="nil"/>
              <w:left w:val="nil"/>
              <w:bottom w:val="nil"/>
              <w:right w:val="nil"/>
            </w:tcBorders>
            <w:noWrap w:val="0"/>
            <w:tcMar>
              <w:top w:w="80" w:type="dxa"/>
              <w:left w:w="120" w:type="dxa"/>
              <w:bottom w:w="80" w:type="dxa"/>
              <w:right w:w="120" w:type="dxa"/>
            </w:tcMar>
            <w:vAlign w:val="center"/>
          </w:tcPr>
          <w:p w14:paraId="24DF81A7">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1.3347</w:t>
            </w:r>
          </w:p>
        </w:tc>
        <w:tc>
          <w:tcPr>
            <w:tcW w:w="1680" w:type="dxa"/>
            <w:tcBorders>
              <w:top w:val="nil"/>
              <w:left w:val="nil"/>
              <w:bottom w:val="nil"/>
              <w:right w:val="nil"/>
            </w:tcBorders>
            <w:noWrap w:val="0"/>
            <w:tcMar>
              <w:top w:w="80" w:type="dxa"/>
              <w:left w:w="120" w:type="dxa"/>
              <w:bottom w:w="80" w:type="dxa"/>
              <w:right w:w="120" w:type="dxa"/>
            </w:tcMar>
            <w:vAlign w:val="center"/>
          </w:tcPr>
          <w:p w14:paraId="6F9D34C1">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出发前规划可用</w:t>
            </w:r>
          </w:p>
        </w:tc>
      </w:tr>
      <w:tr w14:paraId="3DE75D24">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3F51568C">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CoT-Qwen</w:t>
            </w:r>
          </w:p>
        </w:tc>
        <w:tc>
          <w:tcPr>
            <w:tcW w:w="0" w:type="auto"/>
            <w:tcBorders>
              <w:top w:val="nil"/>
              <w:left w:val="nil"/>
              <w:bottom w:val="nil"/>
              <w:right w:val="nil"/>
            </w:tcBorders>
            <w:noWrap w:val="0"/>
            <w:tcMar>
              <w:top w:w="80" w:type="dxa"/>
              <w:left w:w="120" w:type="dxa"/>
              <w:bottom w:w="80" w:type="dxa"/>
              <w:right w:w="120" w:type="dxa"/>
            </w:tcMar>
            <w:vAlign w:val="center"/>
          </w:tcPr>
          <w:p w14:paraId="2846CACB">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7.7920</w:t>
            </w:r>
          </w:p>
        </w:tc>
        <w:tc>
          <w:tcPr>
            <w:tcW w:w="0" w:type="auto"/>
            <w:tcBorders>
              <w:top w:val="nil"/>
              <w:left w:val="nil"/>
              <w:bottom w:val="nil"/>
              <w:right w:val="nil"/>
            </w:tcBorders>
            <w:noWrap w:val="0"/>
            <w:tcMar>
              <w:top w:w="80" w:type="dxa"/>
              <w:left w:w="120" w:type="dxa"/>
              <w:bottom w:w="80" w:type="dxa"/>
              <w:right w:w="120" w:type="dxa"/>
            </w:tcMar>
            <w:vAlign w:val="center"/>
          </w:tcPr>
          <w:p w14:paraId="5639DDAF">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0.0001</w:t>
            </w:r>
          </w:p>
        </w:tc>
        <w:tc>
          <w:tcPr>
            <w:tcW w:w="0" w:type="auto"/>
            <w:tcBorders>
              <w:top w:val="nil"/>
              <w:left w:val="nil"/>
              <w:bottom w:val="nil"/>
              <w:right w:val="nil"/>
            </w:tcBorders>
            <w:noWrap w:val="0"/>
            <w:tcMar>
              <w:top w:w="80" w:type="dxa"/>
              <w:left w:w="120" w:type="dxa"/>
              <w:bottom w:w="80" w:type="dxa"/>
              <w:right w:w="120" w:type="dxa"/>
            </w:tcMar>
            <w:vAlign w:val="center"/>
          </w:tcPr>
          <w:p w14:paraId="429B839A">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7.7922</w:t>
            </w:r>
          </w:p>
        </w:tc>
        <w:tc>
          <w:tcPr>
            <w:tcW w:w="1680" w:type="dxa"/>
            <w:tcBorders>
              <w:top w:val="nil"/>
              <w:left w:val="nil"/>
              <w:bottom w:val="nil"/>
              <w:right w:val="nil"/>
            </w:tcBorders>
            <w:shd w:val="clear" w:color="auto" w:fill="FFDDC1"/>
            <w:noWrap w:val="0"/>
            <w:tcMar>
              <w:top w:w="80" w:type="dxa"/>
              <w:left w:w="120" w:type="dxa"/>
              <w:bottom w:w="80" w:type="dxa"/>
              <w:right w:w="120" w:type="dxa"/>
            </w:tcMar>
            <w:vAlign w:val="center"/>
          </w:tcPr>
          <w:p w14:paraId="78A203CA">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不满足实时性</w:t>
            </w:r>
          </w:p>
        </w:tc>
      </w:tr>
      <w:tr w14:paraId="4C5F4634">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02525B63">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R1-Raw</w:t>
            </w:r>
          </w:p>
        </w:tc>
        <w:tc>
          <w:tcPr>
            <w:tcW w:w="0" w:type="auto"/>
            <w:tcBorders>
              <w:top w:val="nil"/>
              <w:left w:val="nil"/>
              <w:bottom w:val="nil"/>
              <w:right w:val="nil"/>
            </w:tcBorders>
            <w:noWrap w:val="0"/>
            <w:tcMar>
              <w:top w:w="80" w:type="dxa"/>
              <w:left w:w="120" w:type="dxa"/>
              <w:bottom w:w="80" w:type="dxa"/>
              <w:right w:w="120" w:type="dxa"/>
            </w:tcMar>
            <w:vAlign w:val="center"/>
          </w:tcPr>
          <w:p w14:paraId="4A6387D7">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25.508</w:t>
            </w:r>
          </w:p>
        </w:tc>
        <w:tc>
          <w:tcPr>
            <w:tcW w:w="0" w:type="auto"/>
            <w:tcBorders>
              <w:top w:val="nil"/>
              <w:left w:val="nil"/>
              <w:bottom w:val="nil"/>
              <w:right w:val="nil"/>
            </w:tcBorders>
            <w:noWrap w:val="0"/>
            <w:tcMar>
              <w:top w:w="80" w:type="dxa"/>
              <w:left w:w="120" w:type="dxa"/>
              <w:bottom w:w="80" w:type="dxa"/>
              <w:right w:w="120" w:type="dxa"/>
            </w:tcMar>
            <w:vAlign w:val="center"/>
          </w:tcPr>
          <w:p w14:paraId="5F250EC5">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0.0001</w:t>
            </w:r>
          </w:p>
        </w:tc>
        <w:tc>
          <w:tcPr>
            <w:tcW w:w="0" w:type="auto"/>
            <w:tcBorders>
              <w:top w:val="nil"/>
              <w:left w:val="nil"/>
              <w:bottom w:val="nil"/>
              <w:right w:val="nil"/>
            </w:tcBorders>
            <w:noWrap w:val="0"/>
            <w:tcMar>
              <w:top w:w="80" w:type="dxa"/>
              <w:left w:w="120" w:type="dxa"/>
              <w:bottom w:w="80" w:type="dxa"/>
              <w:right w:w="120" w:type="dxa"/>
            </w:tcMar>
            <w:vAlign w:val="center"/>
          </w:tcPr>
          <w:p w14:paraId="77AA5793">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25.508</w:t>
            </w:r>
          </w:p>
        </w:tc>
        <w:tc>
          <w:tcPr>
            <w:tcW w:w="1680" w:type="dxa"/>
            <w:tcBorders>
              <w:top w:val="nil"/>
              <w:left w:val="nil"/>
              <w:bottom w:val="nil"/>
              <w:right w:val="nil"/>
            </w:tcBorders>
            <w:shd w:val="clear" w:color="auto" w:fill="FFDDC1"/>
            <w:noWrap w:val="0"/>
            <w:tcMar>
              <w:top w:w="80" w:type="dxa"/>
              <w:left w:w="120" w:type="dxa"/>
              <w:bottom w:w="80" w:type="dxa"/>
              <w:right w:w="120" w:type="dxa"/>
            </w:tcMar>
            <w:vAlign w:val="center"/>
          </w:tcPr>
          <w:p w14:paraId="59938C8F">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不满足实时性</w:t>
            </w:r>
          </w:p>
        </w:tc>
      </w:tr>
      <w:tr w14:paraId="60355AA1">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012A4BC4">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Dijkstra</w:t>
            </w:r>
          </w:p>
        </w:tc>
        <w:tc>
          <w:tcPr>
            <w:tcW w:w="0" w:type="auto"/>
            <w:tcBorders>
              <w:top w:val="nil"/>
              <w:left w:val="nil"/>
              <w:bottom w:val="nil"/>
              <w:right w:val="nil"/>
            </w:tcBorders>
            <w:noWrap w:val="0"/>
            <w:tcMar>
              <w:top w:w="80" w:type="dxa"/>
              <w:left w:w="120" w:type="dxa"/>
              <w:bottom w:w="80" w:type="dxa"/>
              <w:right w:w="120" w:type="dxa"/>
            </w:tcMar>
            <w:vAlign w:val="center"/>
          </w:tcPr>
          <w:p w14:paraId="5F2FFE82">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0.000</w:t>
            </w:r>
          </w:p>
        </w:tc>
        <w:tc>
          <w:tcPr>
            <w:tcW w:w="0" w:type="auto"/>
            <w:tcBorders>
              <w:top w:val="nil"/>
              <w:left w:val="nil"/>
              <w:bottom w:val="nil"/>
              <w:right w:val="nil"/>
            </w:tcBorders>
            <w:noWrap w:val="0"/>
            <w:tcMar>
              <w:top w:w="80" w:type="dxa"/>
              <w:left w:w="120" w:type="dxa"/>
              <w:bottom w:w="80" w:type="dxa"/>
              <w:right w:w="120" w:type="dxa"/>
            </w:tcMar>
            <w:vAlign w:val="center"/>
          </w:tcPr>
          <w:p w14:paraId="3A050600">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0.0002</w:t>
            </w:r>
          </w:p>
        </w:tc>
        <w:tc>
          <w:tcPr>
            <w:tcW w:w="0" w:type="auto"/>
            <w:tcBorders>
              <w:top w:val="nil"/>
              <w:left w:val="nil"/>
              <w:bottom w:val="nil"/>
              <w:right w:val="nil"/>
            </w:tcBorders>
            <w:noWrap w:val="0"/>
            <w:tcMar>
              <w:top w:w="80" w:type="dxa"/>
              <w:left w:w="120" w:type="dxa"/>
              <w:bottom w:w="80" w:type="dxa"/>
              <w:right w:w="120" w:type="dxa"/>
            </w:tcMar>
            <w:vAlign w:val="center"/>
          </w:tcPr>
          <w:p w14:paraId="5BD3D8B0">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0.0002</w:t>
            </w:r>
          </w:p>
        </w:tc>
        <w:tc>
          <w:tcPr>
            <w:tcW w:w="1680" w:type="dxa"/>
            <w:tcBorders>
              <w:top w:val="nil"/>
              <w:left w:val="nil"/>
              <w:bottom w:val="nil"/>
              <w:right w:val="nil"/>
            </w:tcBorders>
            <w:noWrap w:val="0"/>
            <w:tcMar>
              <w:top w:w="80" w:type="dxa"/>
              <w:left w:w="120" w:type="dxa"/>
              <w:bottom w:w="80" w:type="dxa"/>
              <w:right w:w="120" w:type="dxa"/>
            </w:tcMar>
            <w:vAlign w:val="center"/>
          </w:tcPr>
          <w:p w14:paraId="7AAFE01C">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实时</w:t>
            </w:r>
          </w:p>
        </w:tc>
      </w:tr>
      <w:tr w14:paraId="3BB81245">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489" w:type="dxa"/>
            <w:tcBorders>
              <w:top w:val="nil"/>
              <w:left w:val="nil"/>
              <w:bottom w:val="single" w:color="AAAAAA" w:sz="12" w:space="0"/>
              <w:right w:val="nil"/>
            </w:tcBorders>
            <w:noWrap w:val="0"/>
            <w:tcMar>
              <w:top w:w="80" w:type="dxa"/>
              <w:left w:w="120" w:type="dxa"/>
              <w:bottom w:w="80" w:type="dxa"/>
              <w:right w:w="120" w:type="dxa"/>
            </w:tcMar>
            <w:vAlign w:val="center"/>
          </w:tcPr>
          <w:p w14:paraId="7D7ACF63">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Rule-A*</w:t>
            </w:r>
          </w:p>
        </w:tc>
        <w:tc>
          <w:tcPr>
            <w:tcW w:w="1294" w:type="dxa"/>
            <w:tcBorders>
              <w:top w:val="nil"/>
              <w:left w:val="nil"/>
              <w:bottom w:val="single" w:color="AAAAAA" w:sz="12" w:space="0"/>
              <w:right w:val="nil"/>
            </w:tcBorders>
            <w:noWrap w:val="0"/>
            <w:tcMar>
              <w:top w:w="80" w:type="dxa"/>
              <w:left w:w="120" w:type="dxa"/>
              <w:bottom w:w="80" w:type="dxa"/>
              <w:right w:w="120" w:type="dxa"/>
            </w:tcMar>
            <w:vAlign w:val="center"/>
          </w:tcPr>
          <w:p w14:paraId="2DB0A3D3">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0.000</w:t>
            </w:r>
          </w:p>
        </w:tc>
        <w:tc>
          <w:tcPr>
            <w:tcW w:w="1294" w:type="dxa"/>
            <w:tcBorders>
              <w:top w:val="nil"/>
              <w:left w:val="nil"/>
              <w:bottom w:val="single" w:color="AAAAAA" w:sz="12" w:space="0"/>
              <w:right w:val="nil"/>
            </w:tcBorders>
            <w:noWrap w:val="0"/>
            <w:tcMar>
              <w:top w:w="80" w:type="dxa"/>
              <w:left w:w="120" w:type="dxa"/>
              <w:bottom w:w="80" w:type="dxa"/>
              <w:right w:w="120" w:type="dxa"/>
            </w:tcMar>
            <w:vAlign w:val="center"/>
          </w:tcPr>
          <w:p w14:paraId="2AD8347C">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0.0006</w:t>
            </w:r>
          </w:p>
        </w:tc>
        <w:tc>
          <w:tcPr>
            <w:tcW w:w="1500" w:type="dxa"/>
            <w:tcBorders>
              <w:top w:val="nil"/>
              <w:left w:val="nil"/>
              <w:bottom w:val="single" w:color="AAAAAA" w:sz="12" w:space="0"/>
              <w:right w:val="nil"/>
            </w:tcBorders>
            <w:noWrap w:val="0"/>
            <w:tcMar>
              <w:top w:w="80" w:type="dxa"/>
              <w:left w:w="120" w:type="dxa"/>
              <w:bottom w:w="80" w:type="dxa"/>
              <w:right w:w="120" w:type="dxa"/>
            </w:tcMar>
            <w:vAlign w:val="center"/>
          </w:tcPr>
          <w:p w14:paraId="61EBF64A">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0.0006</w:t>
            </w:r>
          </w:p>
        </w:tc>
        <w:tc>
          <w:tcPr>
            <w:tcW w:w="1680" w:type="dxa"/>
            <w:tcBorders>
              <w:top w:val="nil"/>
              <w:left w:val="nil"/>
              <w:bottom w:val="single" w:color="AAAAAA" w:sz="12" w:space="0"/>
              <w:right w:val="nil"/>
            </w:tcBorders>
            <w:noWrap w:val="0"/>
            <w:tcMar>
              <w:top w:w="80" w:type="dxa"/>
              <w:left w:w="120" w:type="dxa"/>
              <w:bottom w:w="80" w:type="dxa"/>
              <w:right w:w="120" w:type="dxa"/>
            </w:tcMar>
            <w:vAlign w:val="center"/>
          </w:tcPr>
          <w:p w14:paraId="48DC4384">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实时</w:t>
            </w:r>
          </w:p>
        </w:tc>
      </w:tr>
    </w:tbl>
    <w:p w14:paraId="2C677383">
      <w:pPr>
        <w:spacing w:before="0" w:after="0" w:line="400" w:lineRule="exact"/>
        <w:ind w:firstLine="420"/>
        <w:jc w:val="both"/>
      </w:pPr>
      <w:r>
        <w:rPr>
          <w:rFonts w:ascii="Times New Roman" w:hAnsi="Times New Roman" w:eastAsia="宋体" w:cs="Times New Roman"/>
          <w:b w:val="0"/>
          <w:bCs w:val="0"/>
          <w:i w:val="0"/>
          <w:iCs w:val="0"/>
          <w:sz w:val="18"/>
          <w:szCs w:val="18"/>
        </w:rPr>
        <w:t>注：数据来源于results/final_tables/method_comparison_final.csv。实时性判定标准：城市路网主动重规划场景通常要求&lt;5s，出发前规划无严格实时约束。CoT-Qwen（7.79s）和R1-Raw（25.51s）均超过5s阈值，无法满足主动重规划需求；本文方法（1.42s）满足出发前规划需求，若部署于边缘GPU（如Jetson Orin NX）理论推理时间可降至200-400ms，可满足行驶中重规划需求。</w:t>
      </w:r>
    </w:p>
    <w:p w14:paraId="07C8D2D5">
      <w:pPr>
        <w:spacing w:before="0" w:after="0" w:line="400" w:lineRule="auto"/>
        <w:jc w:val="both"/>
      </w:pPr>
    </w:p>
    <w:p w14:paraId="6AD38808">
      <w:pPr>
        <w:spacing w:before="0" w:after="0" w:line="400" w:lineRule="exact"/>
        <w:ind w:firstLine="420"/>
        <w:jc w:val="both"/>
      </w:pPr>
      <w:r>
        <w:rPr>
          <w:rFonts w:ascii="Times New Roman" w:hAnsi="Times New Roman" w:eastAsia="宋体" w:cs="Times New Roman"/>
          <w:b/>
          <w:bCs/>
          <w:i w:val="0"/>
          <w:iCs w:val="0"/>
          <w:sz w:val="24"/>
          <w:szCs w:val="24"/>
        </w:rPr>
        <w:t>（4）严格边级指标（Strict Metrics）：</w:t>
      </w:r>
      <w:r>
        <w:rPr>
          <w:rFonts w:ascii="Times New Roman" w:hAnsi="Times New Roman" w:eastAsia="宋体" w:cs="Times New Roman"/>
          <w:b w:val="0"/>
          <w:bCs w:val="0"/>
          <w:i w:val="0"/>
          <w:iCs w:val="0"/>
          <w:sz w:val="24"/>
          <w:szCs w:val="24"/>
        </w:rPr>
        <w:t>包括changed-edge recall（是否识别出关键变化边）、no_anchor_when_gt_changed_rate（漏报率）和parse_fail_rate（解析失败率），替代传统宽松的平均MAE指标。实验中，初始全量输出方案的解析失败率达21%，changed-edge召回率仅为63.7%（模型对稀疏性过度保守导致大量漏报）；稀疏锚点方案针对性地将解析失败率压缩至接近0%，该改善正是严格指标体系能够准确捕捉的。</w:t>
      </w:r>
    </w:p>
    <w:p w14:paraId="3321CEA7">
      <w:pPr>
        <w:spacing w:before="480" w:after="120" w:line="400" w:lineRule="exact"/>
        <w:ind w:firstLine="0" w:firstLineChars="0"/>
        <w:jc w:val="left"/>
        <w:outlineLvl w:val="1"/>
      </w:pPr>
      <w:bookmarkStart w:id="41" w:name="_Toc2643"/>
      <w:r>
        <w:rPr>
          <w:rFonts w:ascii="Times New Roman" w:hAnsi="Times New Roman" w:eastAsia="黑体" w:cs="Times New Roman"/>
          <w:b/>
          <w:bCs/>
          <w:i w:val="0"/>
          <w:iCs w:val="0"/>
          <w:sz w:val="28"/>
          <w:szCs w:val="28"/>
        </w:rPr>
        <w:t>3.5  主结果：SUMO闭环性能比较</w:t>
      </w:r>
      <w:bookmarkEnd w:id="41"/>
    </w:p>
    <w:p w14:paraId="23D2A803">
      <w:pPr>
        <w:spacing w:before="120" w:after="120" w:line="320" w:lineRule="exact"/>
        <w:ind w:firstLine="0"/>
        <w:jc w:val="center"/>
      </w:pPr>
      <w:r>
        <w:rPr>
          <w:rFonts w:ascii="Times New Roman" w:hAnsi="Times New Roman" w:eastAsia="宋体" w:cs="Times New Roman"/>
          <w:b/>
          <w:bCs w:val="0"/>
          <w:i w:val="0"/>
          <w:iCs w:val="0"/>
          <w:sz w:val="21"/>
          <w:szCs w:val="24"/>
        </w:rPr>
        <w:t>表3.5列出了本文主方法与所有基线方法在统一Live SUMO 6场景协议（seeds 101-505）下的性能对比。</w:t>
      </w:r>
    </w:p>
    <w:p w14:paraId="1B55A593">
      <w:pPr>
        <w:spacing w:before="0" w:after="0" w:line="400" w:lineRule="auto"/>
        <w:jc w:val="both"/>
      </w:pPr>
    </w:p>
    <w:p w14:paraId="79528F05">
      <w:pPr>
        <w:spacing w:before="120" w:after="120" w:line="320" w:lineRule="exact"/>
        <w:ind w:firstLine="0"/>
        <w:jc w:val="center"/>
      </w:pPr>
      <w:r>
        <w:rPr>
          <w:rFonts w:ascii="Times New Roman" w:hAnsi="Times New Roman" w:eastAsia="宋体" w:cs="Times New Roman"/>
          <w:b/>
          <w:bCs/>
          <w:i w:val="0"/>
          <w:iCs w:val="0"/>
          <w:sz w:val="21"/>
          <w:szCs w:val="21"/>
        </w:rPr>
        <w:t>表 3.5  各方法SUMO闭环性能对比（Live SUMO 6场景固定协议，seeds 101-505）</w:t>
      </w:r>
    </w:p>
    <w:tbl>
      <w:tblPr>
        <w:tblStyle w:val="14"/>
        <w:tblW w:w="8254"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578"/>
        <w:gridCol w:w="1336"/>
        <w:gridCol w:w="1683"/>
        <w:gridCol w:w="1336"/>
        <w:gridCol w:w="1321"/>
      </w:tblGrid>
      <w:tr w14:paraId="2CAC44CC">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4354D562">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方法</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0A4004F4">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行程时间(s)</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2056E897">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约束遵守率(%)</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794A7FB5">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规划时间(s)</w:t>
            </w:r>
          </w:p>
        </w:tc>
        <w:tc>
          <w:tcPr>
            <w:tcW w:w="1321"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4F4ECEB5">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类别</w:t>
            </w:r>
          </w:p>
        </w:tc>
      </w:tr>
      <w:tr w14:paraId="3B5B89B2">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0344F5AE">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Dijkstra</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79DCDE42">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1360.60</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33636672">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23.91</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1A306579">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0.00</w:t>
            </w:r>
          </w:p>
        </w:tc>
        <w:tc>
          <w:tcPr>
            <w:tcW w:w="1321" w:type="dxa"/>
            <w:tcBorders>
              <w:top w:val="single" w:color="AAAAAA" w:sz="4" w:space="0"/>
              <w:left w:val="nil"/>
              <w:bottom w:val="nil"/>
              <w:right w:val="nil"/>
            </w:tcBorders>
            <w:noWrap w:val="0"/>
            <w:tcMar>
              <w:top w:w="80" w:type="dxa"/>
              <w:left w:w="120" w:type="dxa"/>
              <w:bottom w:w="80" w:type="dxa"/>
              <w:right w:w="120" w:type="dxa"/>
            </w:tcMar>
            <w:vAlign w:val="center"/>
          </w:tcPr>
          <w:p w14:paraId="1984AAF5">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经典算法</w:t>
            </w:r>
          </w:p>
        </w:tc>
      </w:tr>
      <w:tr w14:paraId="58D8914F">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7DD4CA31">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Rule-A*</w:t>
            </w:r>
          </w:p>
        </w:tc>
        <w:tc>
          <w:tcPr>
            <w:tcW w:w="0" w:type="auto"/>
            <w:tcBorders>
              <w:top w:val="nil"/>
              <w:left w:val="nil"/>
              <w:bottom w:val="nil"/>
              <w:right w:val="nil"/>
            </w:tcBorders>
            <w:noWrap w:val="0"/>
            <w:tcMar>
              <w:top w:w="80" w:type="dxa"/>
              <w:left w:w="120" w:type="dxa"/>
              <w:bottom w:w="80" w:type="dxa"/>
              <w:right w:w="120" w:type="dxa"/>
            </w:tcMar>
            <w:vAlign w:val="center"/>
          </w:tcPr>
          <w:p w14:paraId="3C91835D">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1446.47</w:t>
            </w:r>
          </w:p>
        </w:tc>
        <w:tc>
          <w:tcPr>
            <w:tcW w:w="0" w:type="auto"/>
            <w:tcBorders>
              <w:top w:val="nil"/>
              <w:left w:val="nil"/>
              <w:bottom w:val="nil"/>
              <w:right w:val="nil"/>
            </w:tcBorders>
            <w:noWrap w:val="0"/>
            <w:tcMar>
              <w:top w:w="80" w:type="dxa"/>
              <w:left w:w="120" w:type="dxa"/>
              <w:bottom w:w="80" w:type="dxa"/>
              <w:right w:w="120" w:type="dxa"/>
            </w:tcMar>
            <w:vAlign w:val="center"/>
          </w:tcPr>
          <w:p w14:paraId="293E7559">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69.78</w:t>
            </w:r>
          </w:p>
        </w:tc>
        <w:tc>
          <w:tcPr>
            <w:tcW w:w="0" w:type="auto"/>
            <w:tcBorders>
              <w:top w:val="nil"/>
              <w:left w:val="nil"/>
              <w:bottom w:val="nil"/>
              <w:right w:val="nil"/>
            </w:tcBorders>
            <w:noWrap w:val="0"/>
            <w:tcMar>
              <w:top w:w="80" w:type="dxa"/>
              <w:left w:w="120" w:type="dxa"/>
              <w:bottom w:w="80" w:type="dxa"/>
              <w:right w:w="120" w:type="dxa"/>
            </w:tcMar>
            <w:vAlign w:val="center"/>
          </w:tcPr>
          <w:p w14:paraId="0D3C37EA">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0.00</w:t>
            </w:r>
          </w:p>
        </w:tc>
        <w:tc>
          <w:tcPr>
            <w:tcW w:w="1321" w:type="dxa"/>
            <w:tcBorders>
              <w:top w:val="nil"/>
              <w:left w:val="nil"/>
              <w:bottom w:val="nil"/>
              <w:right w:val="nil"/>
            </w:tcBorders>
            <w:noWrap w:val="0"/>
            <w:tcMar>
              <w:top w:w="80" w:type="dxa"/>
              <w:left w:w="120" w:type="dxa"/>
              <w:bottom w:w="80" w:type="dxa"/>
              <w:right w:w="120" w:type="dxa"/>
            </w:tcMar>
            <w:vAlign w:val="center"/>
          </w:tcPr>
          <w:p w14:paraId="7B77D477">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经典算法</w:t>
            </w:r>
          </w:p>
        </w:tc>
      </w:tr>
      <w:tr w14:paraId="124C1620">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3BD53349">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GCN-Weight</w:t>
            </w:r>
          </w:p>
        </w:tc>
        <w:tc>
          <w:tcPr>
            <w:tcW w:w="0" w:type="auto"/>
            <w:tcBorders>
              <w:top w:val="nil"/>
              <w:left w:val="nil"/>
              <w:bottom w:val="nil"/>
              <w:right w:val="nil"/>
            </w:tcBorders>
            <w:noWrap w:val="0"/>
            <w:tcMar>
              <w:top w:w="80" w:type="dxa"/>
              <w:left w:w="120" w:type="dxa"/>
              <w:bottom w:w="80" w:type="dxa"/>
              <w:right w:w="120" w:type="dxa"/>
            </w:tcMar>
            <w:vAlign w:val="center"/>
          </w:tcPr>
          <w:p w14:paraId="5A9496FE">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1434.55</w:t>
            </w:r>
          </w:p>
        </w:tc>
        <w:tc>
          <w:tcPr>
            <w:tcW w:w="0" w:type="auto"/>
            <w:tcBorders>
              <w:top w:val="nil"/>
              <w:left w:val="nil"/>
              <w:bottom w:val="nil"/>
              <w:right w:val="nil"/>
            </w:tcBorders>
            <w:noWrap w:val="0"/>
            <w:tcMar>
              <w:top w:w="80" w:type="dxa"/>
              <w:left w:w="120" w:type="dxa"/>
              <w:bottom w:w="80" w:type="dxa"/>
              <w:right w:w="120" w:type="dxa"/>
            </w:tcMar>
            <w:vAlign w:val="center"/>
          </w:tcPr>
          <w:p w14:paraId="6CA9CB0F">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57.30</w:t>
            </w:r>
          </w:p>
        </w:tc>
        <w:tc>
          <w:tcPr>
            <w:tcW w:w="0" w:type="auto"/>
            <w:tcBorders>
              <w:top w:val="nil"/>
              <w:left w:val="nil"/>
              <w:bottom w:val="nil"/>
              <w:right w:val="nil"/>
            </w:tcBorders>
            <w:noWrap w:val="0"/>
            <w:tcMar>
              <w:top w:w="80" w:type="dxa"/>
              <w:left w:w="120" w:type="dxa"/>
              <w:bottom w:w="80" w:type="dxa"/>
              <w:right w:w="120" w:type="dxa"/>
            </w:tcMar>
            <w:vAlign w:val="center"/>
          </w:tcPr>
          <w:p w14:paraId="7F0D8BF6">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0.21</w:t>
            </w:r>
          </w:p>
        </w:tc>
        <w:tc>
          <w:tcPr>
            <w:tcW w:w="1321" w:type="dxa"/>
            <w:tcBorders>
              <w:top w:val="nil"/>
              <w:left w:val="nil"/>
              <w:bottom w:val="nil"/>
              <w:right w:val="nil"/>
            </w:tcBorders>
            <w:noWrap w:val="0"/>
            <w:tcMar>
              <w:top w:w="80" w:type="dxa"/>
              <w:left w:w="120" w:type="dxa"/>
              <w:bottom w:w="80" w:type="dxa"/>
              <w:right w:w="120" w:type="dxa"/>
            </w:tcMar>
            <w:vAlign w:val="center"/>
          </w:tcPr>
          <w:p w14:paraId="4E63CC24">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图神经网络</w:t>
            </w:r>
          </w:p>
        </w:tc>
      </w:tr>
      <w:tr w14:paraId="42DB2D02">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436DAC57">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DCRNN-inspired</w:t>
            </w:r>
          </w:p>
        </w:tc>
        <w:tc>
          <w:tcPr>
            <w:tcW w:w="0" w:type="auto"/>
            <w:tcBorders>
              <w:top w:val="nil"/>
              <w:left w:val="nil"/>
              <w:bottom w:val="nil"/>
              <w:right w:val="nil"/>
            </w:tcBorders>
            <w:noWrap w:val="0"/>
            <w:tcMar>
              <w:top w:w="80" w:type="dxa"/>
              <w:left w:w="120" w:type="dxa"/>
              <w:bottom w:w="80" w:type="dxa"/>
              <w:right w:w="120" w:type="dxa"/>
            </w:tcMar>
            <w:vAlign w:val="center"/>
          </w:tcPr>
          <w:p w14:paraId="4D04DC26">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1453.22</w:t>
            </w:r>
          </w:p>
        </w:tc>
        <w:tc>
          <w:tcPr>
            <w:tcW w:w="0" w:type="auto"/>
            <w:tcBorders>
              <w:top w:val="nil"/>
              <w:left w:val="nil"/>
              <w:bottom w:val="nil"/>
              <w:right w:val="nil"/>
            </w:tcBorders>
            <w:noWrap w:val="0"/>
            <w:tcMar>
              <w:top w:w="80" w:type="dxa"/>
              <w:left w:w="120" w:type="dxa"/>
              <w:bottom w:w="80" w:type="dxa"/>
              <w:right w:w="120" w:type="dxa"/>
            </w:tcMar>
            <w:vAlign w:val="center"/>
          </w:tcPr>
          <w:p w14:paraId="4DED9BA8">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57.30</w:t>
            </w:r>
          </w:p>
        </w:tc>
        <w:tc>
          <w:tcPr>
            <w:tcW w:w="0" w:type="auto"/>
            <w:tcBorders>
              <w:top w:val="nil"/>
              <w:left w:val="nil"/>
              <w:bottom w:val="nil"/>
              <w:right w:val="nil"/>
            </w:tcBorders>
            <w:noWrap w:val="0"/>
            <w:tcMar>
              <w:top w:w="80" w:type="dxa"/>
              <w:left w:w="120" w:type="dxa"/>
              <w:bottom w:w="80" w:type="dxa"/>
              <w:right w:w="120" w:type="dxa"/>
            </w:tcMar>
            <w:vAlign w:val="center"/>
          </w:tcPr>
          <w:p w14:paraId="26BEAF5D">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0.38</w:t>
            </w:r>
          </w:p>
        </w:tc>
        <w:tc>
          <w:tcPr>
            <w:tcW w:w="1321" w:type="dxa"/>
            <w:tcBorders>
              <w:top w:val="nil"/>
              <w:left w:val="nil"/>
              <w:bottom w:val="nil"/>
              <w:right w:val="nil"/>
            </w:tcBorders>
            <w:noWrap w:val="0"/>
            <w:tcMar>
              <w:top w:w="80" w:type="dxa"/>
              <w:left w:w="120" w:type="dxa"/>
              <w:bottom w:w="80" w:type="dxa"/>
              <w:right w:w="120" w:type="dxa"/>
            </w:tcMar>
            <w:vAlign w:val="center"/>
          </w:tcPr>
          <w:p w14:paraId="31C41668">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图神经网络</w:t>
            </w:r>
          </w:p>
        </w:tc>
      </w:tr>
      <w:tr w14:paraId="4DF047C7">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497798F5">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DQN-RouteSelector</w:t>
            </w:r>
          </w:p>
        </w:tc>
        <w:tc>
          <w:tcPr>
            <w:tcW w:w="0" w:type="auto"/>
            <w:tcBorders>
              <w:top w:val="nil"/>
              <w:left w:val="nil"/>
              <w:bottom w:val="nil"/>
              <w:right w:val="nil"/>
            </w:tcBorders>
            <w:noWrap w:val="0"/>
            <w:tcMar>
              <w:top w:w="80" w:type="dxa"/>
              <w:left w:w="120" w:type="dxa"/>
              <w:bottom w:w="80" w:type="dxa"/>
              <w:right w:w="120" w:type="dxa"/>
            </w:tcMar>
            <w:vAlign w:val="center"/>
          </w:tcPr>
          <w:p w14:paraId="37DC1CC9">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1434.55</w:t>
            </w:r>
          </w:p>
        </w:tc>
        <w:tc>
          <w:tcPr>
            <w:tcW w:w="0" w:type="auto"/>
            <w:tcBorders>
              <w:top w:val="nil"/>
              <w:left w:val="nil"/>
              <w:bottom w:val="nil"/>
              <w:right w:val="nil"/>
            </w:tcBorders>
            <w:noWrap w:val="0"/>
            <w:tcMar>
              <w:top w:w="80" w:type="dxa"/>
              <w:left w:w="120" w:type="dxa"/>
              <w:bottom w:w="80" w:type="dxa"/>
              <w:right w:w="120" w:type="dxa"/>
            </w:tcMar>
            <w:vAlign w:val="center"/>
          </w:tcPr>
          <w:p w14:paraId="78F0A266">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94.59*</w:t>
            </w:r>
          </w:p>
        </w:tc>
        <w:tc>
          <w:tcPr>
            <w:tcW w:w="0" w:type="auto"/>
            <w:tcBorders>
              <w:top w:val="nil"/>
              <w:left w:val="nil"/>
              <w:bottom w:val="nil"/>
              <w:right w:val="nil"/>
            </w:tcBorders>
            <w:noWrap w:val="0"/>
            <w:tcMar>
              <w:top w:w="80" w:type="dxa"/>
              <w:left w:w="120" w:type="dxa"/>
              <w:bottom w:w="80" w:type="dxa"/>
              <w:right w:w="120" w:type="dxa"/>
            </w:tcMar>
            <w:vAlign w:val="center"/>
          </w:tcPr>
          <w:p w14:paraId="15A5C48A">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0.05</w:t>
            </w:r>
          </w:p>
        </w:tc>
        <w:tc>
          <w:tcPr>
            <w:tcW w:w="1321" w:type="dxa"/>
            <w:tcBorders>
              <w:top w:val="nil"/>
              <w:left w:val="nil"/>
              <w:bottom w:val="nil"/>
              <w:right w:val="nil"/>
            </w:tcBorders>
            <w:noWrap w:val="0"/>
            <w:tcMar>
              <w:top w:w="80" w:type="dxa"/>
              <w:left w:w="120" w:type="dxa"/>
              <w:bottom w:w="80" w:type="dxa"/>
              <w:right w:w="120" w:type="dxa"/>
            </w:tcMar>
            <w:vAlign w:val="center"/>
          </w:tcPr>
          <w:p w14:paraId="48ACF76A">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强化学习</w:t>
            </w:r>
          </w:p>
        </w:tc>
      </w:tr>
      <w:tr w14:paraId="05D8B658">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6740DFF7">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CoT-Qwen</w:t>
            </w:r>
          </w:p>
        </w:tc>
        <w:tc>
          <w:tcPr>
            <w:tcW w:w="0" w:type="auto"/>
            <w:tcBorders>
              <w:top w:val="nil"/>
              <w:left w:val="nil"/>
              <w:bottom w:val="nil"/>
              <w:right w:val="nil"/>
            </w:tcBorders>
            <w:noWrap w:val="0"/>
            <w:tcMar>
              <w:top w:w="80" w:type="dxa"/>
              <w:left w:w="120" w:type="dxa"/>
              <w:bottom w:w="80" w:type="dxa"/>
              <w:right w:w="120" w:type="dxa"/>
            </w:tcMar>
            <w:vAlign w:val="center"/>
          </w:tcPr>
          <w:p w14:paraId="513D409F">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1447.53</w:t>
            </w:r>
          </w:p>
        </w:tc>
        <w:tc>
          <w:tcPr>
            <w:tcW w:w="0" w:type="auto"/>
            <w:tcBorders>
              <w:top w:val="nil"/>
              <w:left w:val="nil"/>
              <w:bottom w:val="nil"/>
              <w:right w:val="nil"/>
            </w:tcBorders>
            <w:noWrap w:val="0"/>
            <w:tcMar>
              <w:top w:w="80" w:type="dxa"/>
              <w:left w:w="120" w:type="dxa"/>
              <w:bottom w:w="80" w:type="dxa"/>
              <w:right w:w="120" w:type="dxa"/>
            </w:tcMar>
            <w:vAlign w:val="center"/>
          </w:tcPr>
          <w:p w14:paraId="4EDA968F">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40.13</w:t>
            </w:r>
          </w:p>
        </w:tc>
        <w:tc>
          <w:tcPr>
            <w:tcW w:w="0" w:type="auto"/>
            <w:tcBorders>
              <w:top w:val="nil"/>
              <w:left w:val="nil"/>
              <w:bottom w:val="nil"/>
              <w:right w:val="nil"/>
            </w:tcBorders>
            <w:noWrap w:val="0"/>
            <w:tcMar>
              <w:top w:w="80" w:type="dxa"/>
              <w:left w:w="120" w:type="dxa"/>
              <w:bottom w:w="80" w:type="dxa"/>
              <w:right w:w="120" w:type="dxa"/>
            </w:tcMar>
            <w:vAlign w:val="center"/>
          </w:tcPr>
          <w:p w14:paraId="7BA7A299">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3.10</w:t>
            </w:r>
          </w:p>
        </w:tc>
        <w:tc>
          <w:tcPr>
            <w:tcW w:w="1321" w:type="dxa"/>
            <w:tcBorders>
              <w:top w:val="nil"/>
              <w:left w:val="nil"/>
              <w:bottom w:val="nil"/>
              <w:right w:val="nil"/>
            </w:tcBorders>
            <w:noWrap w:val="0"/>
            <w:tcMar>
              <w:top w:w="80" w:type="dxa"/>
              <w:left w:w="120" w:type="dxa"/>
              <w:bottom w:w="80" w:type="dxa"/>
              <w:right w:w="120" w:type="dxa"/>
            </w:tcMar>
            <w:vAlign w:val="center"/>
          </w:tcPr>
          <w:p w14:paraId="13F08459">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LLM提示</w:t>
            </w:r>
          </w:p>
        </w:tc>
      </w:tr>
      <w:tr w14:paraId="1CCD7FAA">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68653AF3">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R1-Raw</w:t>
            </w:r>
          </w:p>
        </w:tc>
        <w:tc>
          <w:tcPr>
            <w:tcW w:w="0" w:type="auto"/>
            <w:tcBorders>
              <w:top w:val="nil"/>
              <w:left w:val="nil"/>
              <w:bottom w:val="nil"/>
              <w:right w:val="nil"/>
            </w:tcBorders>
            <w:noWrap w:val="0"/>
            <w:tcMar>
              <w:top w:w="80" w:type="dxa"/>
              <w:left w:w="120" w:type="dxa"/>
              <w:bottom w:w="80" w:type="dxa"/>
              <w:right w:w="120" w:type="dxa"/>
            </w:tcMar>
            <w:vAlign w:val="center"/>
          </w:tcPr>
          <w:p w14:paraId="7FFAC823">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1335.70</w:t>
            </w:r>
          </w:p>
        </w:tc>
        <w:tc>
          <w:tcPr>
            <w:tcW w:w="0" w:type="auto"/>
            <w:tcBorders>
              <w:top w:val="nil"/>
              <w:left w:val="nil"/>
              <w:bottom w:val="nil"/>
              <w:right w:val="nil"/>
            </w:tcBorders>
            <w:noWrap w:val="0"/>
            <w:tcMar>
              <w:top w:w="80" w:type="dxa"/>
              <w:left w:w="120" w:type="dxa"/>
              <w:bottom w:w="80" w:type="dxa"/>
              <w:right w:w="120" w:type="dxa"/>
            </w:tcMar>
            <w:vAlign w:val="center"/>
          </w:tcPr>
          <w:p w14:paraId="7A435712">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35.02</w:t>
            </w:r>
          </w:p>
        </w:tc>
        <w:tc>
          <w:tcPr>
            <w:tcW w:w="0" w:type="auto"/>
            <w:tcBorders>
              <w:top w:val="nil"/>
              <w:left w:val="nil"/>
              <w:bottom w:val="nil"/>
              <w:right w:val="nil"/>
            </w:tcBorders>
            <w:noWrap w:val="0"/>
            <w:tcMar>
              <w:top w:w="80" w:type="dxa"/>
              <w:left w:w="120" w:type="dxa"/>
              <w:bottom w:w="80" w:type="dxa"/>
              <w:right w:w="120" w:type="dxa"/>
            </w:tcMar>
            <w:vAlign w:val="center"/>
          </w:tcPr>
          <w:p w14:paraId="65E8F423">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2.85</w:t>
            </w:r>
          </w:p>
        </w:tc>
        <w:tc>
          <w:tcPr>
            <w:tcW w:w="1321" w:type="dxa"/>
            <w:tcBorders>
              <w:top w:val="nil"/>
              <w:left w:val="nil"/>
              <w:bottom w:val="nil"/>
              <w:right w:val="nil"/>
            </w:tcBorders>
            <w:noWrap w:val="0"/>
            <w:tcMar>
              <w:top w:w="80" w:type="dxa"/>
              <w:left w:w="120" w:type="dxa"/>
              <w:bottom w:w="80" w:type="dxa"/>
              <w:right w:w="120" w:type="dxa"/>
            </w:tcMar>
            <w:vAlign w:val="center"/>
          </w:tcPr>
          <w:p w14:paraId="7B85F0D7">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LLM提示</w:t>
            </w:r>
          </w:p>
        </w:tc>
      </w:tr>
      <w:tr w14:paraId="7767E4FF">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578"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722F1E70">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Sparse-LoRA-v2（本文）</w:t>
            </w:r>
          </w:p>
        </w:tc>
        <w:tc>
          <w:tcPr>
            <w:tcW w:w="1336"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7A53D7C6">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i w:val="0"/>
                <w:iCs w:val="0"/>
                <w:sz w:val="21"/>
                <w:szCs w:val="21"/>
              </w:rPr>
              <w:t>1190.25</w:t>
            </w:r>
          </w:p>
        </w:tc>
        <w:tc>
          <w:tcPr>
            <w:tcW w:w="1683"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221D310C">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i w:val="0"/>
                <w:iCs w:val="0"/>
                <w:sz w:val="21"/>
                <w:szCs w:val="21"/>
              </w:rPr>
              <w:t>70.28</w:t>
            </w:r>
          </w:p>
        </w:tc>
        <w:tc>
          <w:tcPr>
            <w:tcW w:w="1336"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590F3F01">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i w:val="0"/>
                <w:iCs w:val="0"/>
                <w:sz w:val="21"/>
                <w:szCs w:val="21"/>
              </w:rPr>
              <w:t>1.42</w:t>
            </w:r>
          </w:p>
        </w:tc>
        <w:tc>
          <w:tcPr>
            <w:tcW w:w="1321"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6480A158">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i w:val="0"/>
                <w:iCs w:val="0"/>
                <w:sz w:val="21"/>
                <w:szCs w:val="21"/>
              </w:rPr>
              <w:t>本文方法</w:t>
            </w:r>
          </w:p>
        </w:tc>
      </w:tr>
    </w:tbl>
    <w:p w14:paraId="2044F28B">
      <w:pPr>
        <w:spacing w:before="0" w:after="0" w:line="400" w:lineRule="exact"/>
        <w:ind w:firstLine="420"/>
        <w:jc w:val="both"/>
      </w:pPr>
      <w:r>
        <w:rPr>
          <w:rFonts w:ascii="Times New Roman" w:hAnsi="Times New Roman" w:eastAsia="宋体" w:cs="Times New Roman"/>
          <w:b w:val="0"/>
          <w:bCs w:val="0"/>
          <w:i w:val="0"/>
          <w:iCs w:val="0"/>
          <w:sz w:val="18"/>
          <w:szCs w:val="18"/>
        </w:rPr>
        <w:t>注：*DQN-RouteSelector约束率高是因为其从A*生成的候选集中选择约束最优路由，并非独立路由生成器，不可直接与其他方法对比。Sparse-LoRA+GAT为探索性扩展，见附录A2，行程时间与主方法相同。</w:t>
      </w:r>
    </w:p>
    <w:p w14:paraId="7CDF47AF">
      <w:pPr>
        <w:spacing w:before="0" w:after="0" w:line="400" w:lineRule="auto"/>
        <w:jc w:val="both"/>
      </w:pPr>
    </w:p>
    <w:p w14:paraId="7ECD428A">
      <w:pPr>
        <w:spacing w:before="0" w:after="0" w:line="400" w:lineRule="exact"/>
        <w:ind w:firstLine="420"/>
        <w:jc w:val="both"/>
      </w:pPr>
      <w:r>
        <w:rPr>
          <w:rFonts w:ascii="Times New Roman" w:hAnsi="Times New Roman" w:eastAsia="宋体" w:cs="Times New Roman"/>
          <w:b w:val="0"/>
          <w:bCs w:val="0"/>
          <w:i w:val="0"/>
          <w:iCs w:val="0"/>
          <w:sz w:val="24"/>
          <w:szCs w:val="24"/>
        </w:rPr>
        <w:t>为进一步呈现主方法在各场景类型上的严格指标差异，表3.6给出了全6种场景类型的Baseline分解（n=540，数据来源见第五节文件索引）。simple_local是唯一存在no_anchor_miss的场景（27.62%），其余5类场景strict_fail=0.00%、recall均高于63.7%，验证了模型在多约束和长输入场景上的稳定性。</w:t>
      </w:r>
    </w:p>
    <w:p w14:paraId="6D2212D2">
      <w:pPr>
        <w:spacing w:before="0" w:after="0" w:line="400" w:lineRule="auto"/>
        <w:jc w:val="both"/>
      </w:pPr>
    </w:p>
    <w:p w14:paraId="140C4913">
      <w:pPr>
        <w:spacing w:before="120" w:after="120" w:line="320" w:lineRule="exact"/>
        <w:ind w:firstLine="0"/>
        <w:jc w:val="center"/>
      </w:pPr>
      <w:r>
        <w:rPr>
          <w:rFonts w:ascii="Times New Roman" w:hAnsi="Times New Roman" w:eastAsia="宋体" w:cs="Times New Roman"/>
          <w:b/>
          <w:bCs/>
          <w:i w:val="0"/>
          <w:iCs w:val="0"/>
          <w:sz w:val="21"/>
          <w:szCs w:val="21"/>
        </w:rPr>
        <w:t>表 3.6  全场景类型严格指标分解（n=540，Sparse-LoRA-v2 Baseline）</w:t>
      </w:r>
    </w:p>
    <w:tbl>
      <w:tblPr>
        <w:tblStyle w:val="14"/>
        <w:tblW w:w="8254"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353"/>
        <w:gridCol w:w="598"/>
        <w:gridCol w:w="1836"/>
        <w:gridCol w:w="1191"/>
        <w:gridCol w:w="958"/>
        <w:gridCol w:w="1318"/>
      </w:tblGrid>
      <w:tr w14:paraId="45967D80">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10D7DB5D">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场景类型</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640F4079">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n</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6E171C81">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no_anchor_miss</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4A65A302">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strict_fail</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148CC4A2">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recall</w:t>
            </w:r>
          </w:p>
        </w:tc>
        <w:tc>
          <w:tcPr>
            <w:tcW w:w="1318"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3011165E">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dense_mae</w:t>
            </w:r>
          </w:p>
        </w:tc>
      </w:tr>
      <w:tr w14:paraId="33779ACC">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nil"/>
              <w:bottom w:val="nil"/>
              <w:right w:val="nil"/>
            </w:tcBorders>
            <w:shd w:val="clear" w:color="auto" w:fill="FFDDC1"/>
            <w:noWrap w:val="0"/>
            <w:tcMar>
              <w:top w:w="80" w:type="dxa"/>
              <w:left w:w="120" w:type="dxa"/>
              <w:bottom w:w="80" w:type="dxa"/>
              <w:right w:w="120" w:type="dxa"/>
            </w:tcMar>
            <w:vAlign w:val="center"/>
          </w:tcPr>
          <w:p w14:paraId="53C2A629">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simple_local</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54F1937F">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139</w:t>
            </w:r>
          </w:p>
        </w:tc>
        <w:tc>
          <w:tcPr>
            <w:tcW w:w="0" w:type="auto"/>
            <w:tcBorders>
              <w:top w:val="single" w:color="AAAAAA" w:sz="4" w:space="0"/>
              <w:left w:val="nil"/>
              <w:bottom w:val="nil"/>
              <w:right w:val="nil"/>
            </w:tcBorders>
            <w:shd w:val="clear" w:color="auto" w:fill="FFDDC1"/>
            <w:noWrap w:val="0"/>
            <w:tcMar>
              <w:top w:w="80" w:type="dxa"/>
              <w:left w:w="120" w:type="dxa"/>
              <w:bottom w:w="80" w:type="dxa"/>
              <w:right w:w="120" w:type="dxa"/>
            </w:tcMar>
            <w:vAlign w:val="center"/>
          </w:tcPr>
          <w:p w14:paraId="02A6BD8F">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27.62%</w:t>
            </w:r>
          </w:p>
        </w:tc>
        <w:tc>
          <w:tcPr>
            <w:tcW w:w="0" w:type="auto"/>
            <w:tcBorders>
              <w:top w:val="single" w:color="AAAAAA" w:sz="4" w:space="0"/>
              <w:left w:val="nil"/>
              <w:bottom w:val="nil"/>
              <w:right w:val="nil"/>
            </w:tcBorders>
            <w:shd w:val="clear" w:color="auto" w:fill="FFDDC1"/>
            <w:noWrap w:val="0"/>
            <w:tcMar>
              <w:top w:w="80" w:type="dxa"/>
              <w:left w:w="120" w:type="dxa"/>
              <w:bottom w:w="80" w:type="dxa"/>
              <w:right w:w="120" w:type="dxa"/>
            </w:tcMar>
            <w:vAlign w:val="center"/>
          </w:tcPr>
          <w:p w14:paraId="17927131">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20.86%</w:t>
            </w:r>
          </w:p>
        </w:tc>
        <w:tc>
          <w:tcPr>
            <w:tcW w:w="0" w:type="auto"/>
            <w:tcBorders>
              <w:top w:val="single" w:color="AAAAAA" w:sz="4" w:space="0"/>
              <w:left w:val="nil"/>
              <w:bottom w:val="nil"/>
              <w:right w:val="nil"/>
            </w:tcBorders>
            <w:shd w:val="clear" w:color="auto" w:fill="FFDDC1"/>
            <w:noWrap w:val="0"/>
            <w:tcMar>
              <w:top w:w="80" w:type="dxa"/>
              <w:left w:w="120" w:type="dxa"/>
              <w:bottom w:w="80" w:type="dxa"/>
              <w:right w:w="120" w:type="dxa"/>
            </w:tcMar>
            <w:vAlign w:val="center"/>
          </w:tcPr>
          <w:p w14:paraId="58462021">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63.7%</w:t>
            </w:r>
          </w:p>
        </w:tc>
        <w:tc>
          <w:tcPr>
            <w:tcW w:w="1318" w:type="dxa"/>
            <w:tcBorders>
              <w:top w:val="single" w:color="AAAAAA" w:sz="4" w:space="0"/>
              <w:left w:val="nil"/>
              <w:bottom w:val="nil"/>
              <w:right w:val="nil"/>
            </w:tcBorders>
            <w:noWrap w:val="0"/>
            <w:tcMar>
              <w:top w:w="80" w:type="dxa"/>
              <w:left w:w="120" w:type="dxa"/>
              <w:bottom w:w="80" w:type="dxa"/>
              <w:right w:w="120" w:type="dxa"/>
            </w:tcMar>
            <w:vAlign w:val="center"/>
          </w:tcPr>
          <w:p w14:paraId="7648714A">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0.0037</w:t>
            </w:r>
          </w:p>
        </w:tc>
      </w:tr>
      <w:tr w14:paraId="78FD5CA0">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03F5C7EE">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directional_asymmetry</w:t>
            </w:r>
          </w:p>
        </w:tc>
        <w:tc>
          <w:tcPr>
            <w:tcW w:w="0" w:type="auto"/>
            <w:tcBorders>
              <w:top w:val="nil"/>
              <w:left w:val="nil"/>
              <w:bottom w:val="nil"/>
              <w:right w:val="nil"/>
            </w:tcBorders>
            <w:noWrap w:val="0"/>
            <w:tcMar>
              <w:top w:w="80" w:type="dxa"/>
              <w:left w:w="120" w:type="dxa"/>
              <w:bottom w:w="80" w:type="dxa"/>
              <w:right w:w="120" w:type="dxa"/>
            </w:tcMar>
            <w:vAlign w:val="center"/>
          </w:tcPr>
          <w:p w14:paraId="5A171156">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71</w:t>
            </w:r>
          </w:p>
        </w:tc>
        <w:tc>
          <w:tcPr>
            <w:tcW w:w="0" w:type="auto"/>
            <w:tcBorders>
              <w:top w:val="nil"/>
              <w:left w:val="nil"/>
              <w:bottom w:val="nil"/>
              <w:right w:val="nil"/>
            </w:tcBorders>
            <w:noWrap w:val="0"/>
            <w:tcMar>
              <w:top w:w="80" w:type="dxa"/>
              <w:left w:w="120" w:type="dxa"/>
              <w:bottom w:w="80" w:type="dxa"/>
              <w:right w:w="120" w:type="dxa"/>
            </w:tcMar>
            <w:vAlign w:val="center"/>
          </w:tcPr>
          <w:p w14:paraId="65A27D52">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w:t>
            </w:r>
          </w:p>
        </w:tc>
        <w:tc>
          <w:tcPr>
            <w:tcW w:w="0" w:type="auto"/>
            <w:tcBorders>
              <w:top w:val="nil"/>
              <w:left w:val="nil"/>
              <w:bottom w:val="nil"/>
              <w:right w:val="nil"/>
            </w:tcBorders>
            <w:noWrap w:val="0"/>
            <w:tcMar>
              <w:top w:w="80" w:type="dxa"/>
              <w:left w:w="120" w:type="dxa"/>
              <w:bottom w:w="80" w:type="dxa"/>
              <w:right w:w="120" w:type="dxa"/>
            </w:tcMar>
            <w:vAlign w:val="center"/>
          </w:tcPr>
          <w:p w14:paraId="27E20819">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w:t>
            </w:r>
          </w:p>
        </w:tc>
        <w:tc>
          <w:tcPr>
            <w:tcW w:w="0" w:type="auto"/>
            <w:tcBorders>
              <w:top w:val="nil"/>
              <w:left w:val="nil"/>
              <w:bottom w:val="nil"/>
              <w:right w:val="nil"/>
            </w:tcBorders>
            <w:noWrap w:val="0"/>
            <w:tcMar>
              <w:top w:w="80" w:type="dxa"/>
              <w:left w:w="120" w:type="dxa"/>
              <w:bottom w:w="80" w:type="dxa"/>
              <w:right w:w="120" w:type="dxa"/>
            </w:tcMar>
            <w:vAlign w:val="center"/>
          </w:tcPr>
          <w:p w14:paraId="7C351ACA">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71.8%</w:t>
            </w:r>
          </w:p>
        </w:tc>
        <w:tc>
          <w:tcPr>
            <w:tcW w:w="1318" w:type="dxa"/>
            <w:tcBorders>
              <w:top w:val="nil"/>
              <w:left w:val="nil"/>
              <w:bottom w:val="nil"/>
              <w:right w:val="nil"/>
            </w:tcBorders>
            <w:noWrap w:val="0"/>
            <w:tcMar>
              <w:top w:w="80" w:type="dxa"/>
              <w:left w:w="120" w:type="dxa"/>
              <w:bottom w:w="80" w:type="dxa"/>
              <w:right w:w="120" w:type="dxa"/>
            </w:tcMar>
            <w:vAlign w:val="center"/>
          </w:tcPr>
          <w:p w14:paraId="2DE6A8F1">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0.0064</w:t>
            </w:r>
          </w:p>
        </w:tc>
      </w:tr>
      <w:tr w14:paraId="7269A09D">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6D47F380">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core_blockage</w:t>
            </w:r>
          </w:p>
        </w:tc>
        <w:tc>
          <w:tcPr>
            <w:tcW w:w="0" w:type="auto"/>
            <w:tcBorders>
              <w:top w:val="nil"/>
              <w:left w:val="nil"/>
              <w:bottom w:val="nil"/>
              <w:right w:val="nil"/>
            </w:tcBorders>
            <w:noWrap w:val="0"/>
            <w:tcMar>
              <w:top w:w="80" w:type="dxa"/>
              <w:left w:w="120" w:type="dxa"/>
              <w:bottom w:w="80" w:type="dxa"/>
              <w:right w:w="120" w:type="dxa"/>
            </w:tcMar>
            <w:vAlign w:val="center"/>
          </w:tcPr>
          <w:p w14:paraId="636212EF">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44</w:t>
            </w:r>
          </w:p>
        </w:tc>
        <w:tc>
          <w:tcPr>
            <w:tcW w:w="0" w:type="auto"/>
            <w:tcBorders>
              <w:top w:val="nil"/>
              <w:left w:val="nil"/>
              <w:bottom w:val="nil"/>
              <w:right w:val="nil"/>
            </w:tcBorders>
            <w:noWrap w:val="0"/>
            <w:tcMar>
              <w:top w:w="80" w:type="dxa"/>
              <w:left w:w="120" w:type="dxa"/>
              <w:bottom w:w="80" w:type="dxa"/>
              <w:right w:w="120" w:type="dxa"/>
            </w:tcMar>
            <w:vAlign w:val="center"/>
          </w:tcPr>
          <w:p w14:paraId="1AFAE53B">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w:t>
            </w:r>
          </w:p>
        </w:tc>
        <w:tc>
          <w:tcPr>
            <w:tcW w:w="0" w:type="auto"/>
            <w:tcBorders>
              <w:top w:val="nil"/>
              <w:left w:val="nil"/>
              <w:bottom w:val="nil"/>
              <w:right w:val="nil"/>
            </w:tcBorders>
            <w:noWrap w:val="0"/>
            <w:tcMar>
              <w:top w:w="80" w:type="dxa"/>
              <w:left w:w="120" w:type="dxa"/>
              <w:bottom w:w="80" w:type="dxa"/>
              <w:right w:w="120" w:type="dxa"/>
            </w:tcMar>
            <w:vAlign w:val="center"/>
          </w:tcPr>
          <w:p w14:paraId="52CC04B6">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w:t>
            </w:r>
          </w:p>
        </w:tc>
        <w:tc>
          <w:tcPr>
            <w:tcW w:w="0" w:type="auto"/>
            <w:tcBorders>
              <w:top w:val="nil"/>
              <w:left w:val="nil"/>
              <w:bottom w:val="nil"/>
              <w:right w:val="nil"/>
            </w:tcBorders>
            <w:noWrap w:val="0"/>
            <w:tcMar>
              <w:top w:w="80" w:type="dxa"/>
              <w:left w:w="120" w:type="dxa"/>
              <w:bottom w:w="80" w:type="dxa"/>
              <w:right w:w="120" w:type="dxa"/>
            </w:tcMar>
            <w:vAlign w:val="center"/>
          </w:tcPr>
          <w:p w14:paraId="7C03CC50">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78.8%</w:t>
            </w:r>
          </w:p>
        </w:tc>
        <w:tc>
          <w:tcPr>
            <w:tcW w:w="1318" w:type="dxa"/>
            <w:tcBorders>
              <w:top w:val="nil"/>
              <w:left w:val="nil"/>
              <w:bottom w:val="nil"/>
              <w:right w:val="nil"/>
            </w:tcBorders>
            <w:noWrap w:val="0"/>
            <w:tcMar>
              <w:top w:w="80" w:type="dxa"/>
              <w:left w:w="120" w:type="dxa"/>
              <w:bottom w:w="80" w:type="dxa"/>
              <w:right w:w="120" w:type="dxa"/>
            </w:tcMar>
            <w:vAlign w:val="center"/>
          </w:tcPr>
          <w:p w14:paraId="2ED7D8C6">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0.0074</w:t>
            </w:r>
          </w:p>
        </w:tc>
      </w:tr>
      <w:tr w14:paraId="26F24F32">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15455F29">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compound_disaster</w:t>
            </w:r>
          </w:p>
        </w:tc>
        <w:tc>
          <w:tcPr>
            <w:tcW w:w="0" w:type="auto"/>
            <w:tcBorders>
              <w:top w:val="nil"/>
              <w:left w:val="nil"/>
              <w:bottom w:val="nil"/>
              <w:right w:val="nil"/>
            </w:tcBorders>
            <w:noWrap w:val="0"/>
            <w:tcMar>
              <w:top w:w="80" w:type="dxa"/>
              <w:left w:w="120" w:type="dxa"/>
              <w:bottom w:w="80" w:type="dxa"/>
              <w:right w:w="120" w:type="dxa"/>
            </w:tcMar>
            <w:vAlign w:val="center"/>
          </w:tcPr>
          <w:p w14:paraId="4E64D2FC">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87</w:t>
            </w:r>
          </w:p>
        </w:tc>
        <w:tc>
          <w:tcPr>
            <w:tcW w:w="0" w:type="auto"/>
            <w:tcBorders>
              <w:top w:val="nil"/>
              <w:left w:val="nil"/>
              <w:bottom w:val="nil"/>
              <w:right w:val="nil"/>
            </w:tcBorders>
            <w:noWrap w:val="0"/>
            <w:tcMar>
              <w:top w:w="80" w:type="dxa"/>
              <w:left w:w="120" w:type="dxa"/>
              <w:bottom w:w="80" w:type="dxa"/>
              <w:right w:w="120" w:type="dxa"/>
            </w:tcMar>
            <w:vAlign w:val="center"/>
          </w:tcPr>
          <w:p w14:paraId="1AC38568">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w:t>
            </w:r>
          </w:p>
        </w:tc>
        <w:tc>
          <w:tcPr>
            <w:tcW w:w="0" w:type="auto"/>
            <w:tcBorders>
              <w:top w:val="nil"/>
              <w:left w:val="nil"/>
              <w:bottom w:val="nil"/>
              <w:right w:val="nil"/>
            </w:tcBorders>
            <w:noWrap w:val="0"/>
            <w:tcMar>
              <w:top w:w="80" w:type="dxa"/>
              <w:left w:w="120" w:type="dxa"/>
              <w:bottom w:w="80" w:type="dxa"/>
              <w:right w:w="120" w:type="dxa"/>
            </w:tcMar>
            <w:vAlign w:val="center"/>
          </w:tcPr>
          <w:p w14:paraId="433D4EF5">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w:t>
            </w:r>
          </w:p>
        </w:tc>
        <w:tc>
          <w:tcPr>
            <w:tcW w:w="0" w:type="auto"/>
            <w:tcBorders>
              <w:top w:val="nil"/>
              <w:left w:val="nil"/>
              <w:bottom w:val="nil"/>
              <w:right w:val="nil"/>
            </w:tcBorders>
            <w:noWrap w:val="0"/>
            <w:tcMar>
              <w:top w:w="80" w:type="dxa"/>
              <w:left w:w="120" w:type="dxa"/>
              <w:bottom w:w="80" w:type="dxa"/>
              <w:right w:w="120" w:type="dxa"/>
            </w:tcMar>
            <w:vAlign w:val="center"/>
          </w:tcPr>
          <w:p w14:paraId="17534530">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95.0%</w:t>
            </w:r>
          </w:p>
        </w:tc>
        <w:tc>
          <w:tcPr>
            <w:tcW w:w="1318" w:type="dxa"/>
            <w:tcBorders>
              <w:top w:val="nil"/>
              <w:left w:val="nil"/>
              <w:bottom w:val="nil"/>
              <w:right w:val="nil"/>
            </w:tcBorders>
            <w:noWrap w:val="0"/>
            <w:tcMar>
              <w:top w:w="80" w:type="dxa"/>
              <w:left w:w="120" w:type="dxa"/>
              <w:bottom w:w="80" w:type="dxa"/>
              <w:right w:w="120" w:type="dxa"/>
            </w:tcMar>
            <w:vAlign w:val="center"/>
          </w:tcPr>
          <w:p w14:paraId="59961930">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0.0043</w:t>
            </w:r>
          </w:p>
        </w:tc>
      </w:tr>
      <w:tr w14:paraId="42683B9B">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0A38CFD4">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temporal_switch</w:t>
            </w:r>
          </w:p>
        </w:tc>
        <w:tc>
          <w:tcPr>
            <w:tcW w:w="0" w:type="auto"/>
            <w:tcBorders>
              <w:top w:val="nil"/>
              <w:left w:val="nil"/>
              <w:bottom w:val="nil"/>
              <w:right w:val="nil"/>
            </w:tcBorders>
            <w:noWrap w:val="0"/>
            <w:tcMar>
              <w:top w:w="80" w:type="dxa"/>
              <w:left w:w="120" w:type="dxa"/>
              <w:bottom w:w="80" w:type="dxa"/>
              <w:right w:w="120" w:type="dxa"/>
            </w:tcMar>
            <w:vAlign w:val="center"/>
          </w:tcPr>
          <w:p w14:paraId="12FB8D5C">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87</w:t>
            </w:r>
          </w:p>
        </w:tc>
        <w:tc>
          <w:tcPr>
            <w:tcW w:w="0" w:type="auto"/>
            <w:tcBorders>
              <w:top w:val="nil"/>
              <w:left w:val="nil"/>
              <w:bottom w:val="nil"/>
              <w:right w:val="nil"/>
            </w:tcBorders>
            <w:noWrap w:val="0"/>
            <w:tcMar>
              <w:top w:w="80" w:type="dxa"/>
              <w:left w:w="120" w:type="dxa"/>
              <w:bottom w:w="80" w:type="dxa"/>
              <w:right w:w="120" w:type="dxa"/>
            </w:tcMar>
            <w:vAlign w:val="center"/>
          </w:tcPr>
          <w:p w14:paraId="16147E43">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w:t>
            </w:r>
          </w:p>
        </w:tc>
        <w:tc>
          <w:tcPr>
            <w:tcW w:w="0" w:type="auto"/>
            <w:tcBorders>
              <w:top w:val="nil"/>
              <w:left w:val="nil"/>
              <w:bottom w:val="nil"/>
              <w:right w:val="nil"/>
            </w:tcBorders>
            <w:noWrap w:val="0"/>
            <w:tcMar>
              <w:top w:w="80" w:type="dxa"/>
              <w:left w:w="120" w:type="dxa"/>
              <w:bottom w:w="80" w:type="dxa"/>
              <w:right w:w="120" w:type="dxa"/>
            </w:tcMar>
            <w:vAlign w:val="center"/>
          </w:tcPr>
          <w:p w14:paraId="15EACC9A">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w:t>
            </w:r>
          </w:p>
        </w:tc>
        <w:tc>
          <w:tcPr>
            <w:tcW w:w="0" w:type="auto"/>
            <w:tcBorders>
              <w:top w:val="nil"/>
              <w:left w:val="nil"/>
              <w:bottom w:val="nil"/>
              <w:right w:val="nil"/>
            </w:tcBorders>
            <w:noWrap w:val="0"/>
            <w:tcMar>
              <w:top w:w="80" w:type="dxa"/>
              <w:left w:w="120" w:type="dxa"/>
              <w:bottom w:w="80" w:type="dxa"/>
              <w:right w:w="120" w:type="dxa"/>
            </w:tcMar>
            <w:vAlign w:val="center"/>
          </w:tcPr>
          <w:p w14:paraId="7138CE48">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100.0%</w:t>
            </w:r>
          </w:p>
        </w:tc>
        <w:tc>
          <w:tcPr>
            <w:tcW w:w="1318" w:type="dxa"/>
            <w:tcBorders>
              <w:top w:val="nil"/>
              <w:left w:val="nil"/>
              <w:bottom w:val="nil"/>
              <w:right w:val="nil"/>
            </w:tcBorders>
            <w:noWrap w:val="0"/>
            <w:tcMar>
              <w:top w:w="80" w:type="dxa"/>
              <w:left w:w="120" w:type="dxa"/>
              <w:bottom w:w="80" w:type="dxa"/>
              <w:right w:w="120" w:type="dxa"/>
            </w:tcMar>
            <w:vAlign w:val="center"/>
          </w:tcPr>
          <w:p w14:paraId="6C5CF75D">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0.0263</w:t>
            </w:r>
          </w:p>
        </w:tc>
      </w:tr>
      <w:tr w14:paraId="2E448793">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353" w:type="dxa"/>
            <w:tcBorders>
              <w:top w:val="nil"/>
              <w:left w:val="nil"/>
              <w:bottom w:val="single" w:color="AAAAAA" w:sz="12" w:space="0"/>
              <w:right w:val="nil"/>
            </w:tcBorders>
            <w:noWrap w:val="0"/>
            <w:tcMar>
              <w:top w:w="80" w:type="dxa"/>
              <w:left w:w="120" w:type="dxa"/>
              <w:bottom w:w="80" w:type="dxa"/>
              <w:right w:w="120" w:type="dxa"/>
            </w:tcMar>
            <w:vAlign w:val="center"/>
          </w:tcPr>
          <w:p w14:paraId="144A180C">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propagation_range</w:t>
            </w:r>
          </w:p>
        </w:tc>
        <w:tc>
          <w:tcPr>
            <w:tcW w:w="598" w:type="dxa"/>
            <w:tcBorders>
              <w:top w:val="nil"/>
              <w:left w:val="nil"/>
              <w:bottom w:val="single" w:color="AAAAAA" w:sz="12" w:space="0"/>
              <w:right w:val="nil"/>
            </w:tcBorders>
            <w:noWrap w:val="0"/>
            <w:tcMar>
              <w:top w:w="80" w:type="dxa"/>
              <w:left w:w="120" w:type="dxa"/>
              <w:bottom w:w="80" w:type="dxa"/>
              <w:right w:w="120" w:type="dxa"/>
            </w:tcMar>
            <w:vAlign w:val="center"/>
          </w:tcPr>
          <w:p w14:paraId="47ACE72C">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112</w:t>
            </w:r>
          </w:p>
        </w:tc>
        <w:tc>
          <w:tcPr>
            <w:tcW w:w="1836" w:type="dxa"/>
            <w:tcBorders>
              <w:top w:val="nil"/>
              <w:left w:val="nil"/>
              <w:bottom w:val="single" w:color="AAAAAA" w:sz="12" w:space="0"/>
              <w:right w:val="nil"/>
            </w:tcBorders>
            <w:noWrap w:val="0"/>
            <w:tcMar>
              <w:top w:w="80" w:type="dxa"/>
              <w:left w:w="120" w:type="dxa"/>
              <w:bottom w:w="80" w:type="dxa"/>
              <w:right w:w="120" w:type="dxa"/>
            </w:tcMar>
            <w:vAlign w:val="center"/>
          </w:tcPr>
          <w:p w14:paraId="0D4CBEB6">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w:t>
            </w:r>
          </w:p>
        </w:tc>
        <w:tc>
          <w:tcPr>
            <w:tcW w:w="1191" w:type="dxa"/>
            <w:tcBorders>
              <w:top w:val="nil"/>
              <w:left w:val="nil"/>
              <w:bottom w:val="single" w:color="AAAAAA" w:sz="12" w:space="0"/>
              <w:right w:val="nil"/>
            </w:tcBorders>
            <w:noWrap w:val="0"/>
            <w:tcMar>
              <w:top w:w="80" w:type="dxa"/>
              <w:left w:w="120" w:type="dxa"/>
              <w:bottom w:w="80" w:type="dxa"/>
              <w:right w:w="120" w:type="dxa"/>
            </w:tcMar>
            <w:vAlign w:val="center"/>
          </w:tcPr>
          <w:p w14:paraId="2D1A0B3E">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w:t>
            </w:r>
          </w:p>
        </w:tc>
        <w:tc>
          <w:tcPr>
            <w:tcW w:w="958" w:type="dxa"/>
            <w:tcBorders>
              <w:top w:val="nil"/>
              <w:left w:val="nil"/>
              <w:bottom w:val="single" w:color="AAAAAA" w:sz="12" w:space="0"/>
              <w:right w:val="nil"/>
            </w:tcBorders>
            <w:noWrap w:val="0"/>
            <w:tcMar>
              <w:top w:w="80" w:type="dxa"/>
              <w:left w:w="120" w:type="dxa"/>
              <w:bottom w:w="80" w:type="dxa"/>
              <w:right w:w="120" w:type="dxa"/>
            </w:tcMar>
            <w:vAlign w:val="center"/>
          </w:tcPr>
          <w:p w14:paraId="4B63CF45">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100.0%</w:t>
            </w:r>
          </w:p>
        </w:tc>
        <w:tc>
          <w:tcPr>
            <w:tcW w:w="1318" w:type="dxa"/>
            <w:tcBorders>
              <w:top w:val="nil"/>
              <w:left w:val="nil"/>
              <w:bottom w:val="single" w:color="AAAAAA" w:sz="12" w:space="0"/>
              <w:right w:val="nil"/>
            </w:tcBorders>
            <w:noWrap w:val="0"/>
            <w:tcMar>
              <w:top w:w="80" w:type="dxa"/>
              <w:left w:w="120" w:type="dxa"/>
              <w:bottom w:w="80" w:type="dxa"/>
              <w:right w:w="120" w:type="dxa"/>
            </w:tcMar>
            <w:vAlign w:val="center"/>
          </w:tcPr>
          <w:p w14:paraId="1F1C4921">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0.0000</w:t>
            </w:r>
          </w:p>
        </w:tc>
      </w:tr>
    </w:tbl>
    <w:p w14:paraId="03769EAC">
      <w:pPr>
        <w:spacing w:before="0" w:after="0" w:line="400" w:lineRule="exact"/>
        <w:ind w:firstLine="420"/>
        <w:jc w:val="both"/>
      </w:pPr>
      <w:r>
        <w:rPr>
          <w:rFonts w:ascii="Times New Roman" w:hAnsi="Times New Roman" w:eastAsia="宋体" w:cs="Times New Roman"/>
          <w:b w:val="0"/>
          <w:bCs w:val="0"/>
          <w:i w:val="0"/>
          <w:iCs w:val="0"/>
          <w:sz w:val="18"/>
          <w:szCs w:val="18"/>
        </w:rPr>
        <w:t>注：*simple_local行以橙色标注，27.62%的no_anchor_miss 100%归因于标注-评估口径错配（relief/normal标为NO_ANCHOR），非模型真实能力上限。temporal_switch和propagation_range场景recall=100.0%，dense_mae&gt;0是因为这些场景存在大量时序切换和传播权重，密集边MAE反映了正常背景权重的微小误差。</w:t>
      </w:r>
    </w:p>
    <w:p w14:paraId="3CE70893">
      <w:pPr>
        <w:spacing w:before="0" w:after="0" w:line="400" w:lineRule="auto"/>
        <w:jc w:val="both"/>
      </w:pPr>
    </w:p>
    <w:p w14:paraId="7159EF77">
      <w:pPr>
        <w:spacing w:before="0" w:after="0" w:line="400" w:lineRule="exact"/>
        <w:ind w:firstLine="420"/>
        <w:jc w:val="both"/>
      </w:pPr>
      <w:r>
        <w:rPr>
          <w:rFonts w:ascii="Times New Roman" w:hAnsi="Times New Roman" w:eastAsia="宋体" w:cs="Times New Roman"/>
          <w:b w:val="0"/>
          <w:bCs w:val="0"/>
          <w:i w:val="0"/>
          <w:iCs w:val="0"/>
          <w:sz w:val="24"/>
          <w:szCs w:val="24"/>
        </w:rPr>
        <w:t>实验结果表明，Sparse-LoRA-v2在当前统一SUMO协议下取得了最稳妥的综合表现，平均行程时间为1190.25 s，与Rule-A*（1446.47 s）相比改善17.7%（差值=256.22 s），与经典Dijkstra（1360.60 s）相比改善12.5%，与CoT-Qwen（1447.53 s）相比改善17.8%。需要说明的是，Rule-A*采用与本方法完全相同的自然语言输入，路阻系数由手工关键词映射表确定（见表2.2），不依赖任何实时传感器数据，因此两者对比是公平的语义理解能力对比，而非与拥有真实路网状态的方法相比。约束遵守率70.28%略高于Rule-A*的69.78%（+0.5pp），但行程时间大幅改善，说明本文方法能够在不过度绕行的前提下做出更精准的约束感知决策。</w:t>
      </w:r>
    </w:p>
    <w:p w14:paraId="6BF7D513">
      <w:pPr>
        <w:spacing w:before="0" w:after="0" w:line="400" w:lineRule="exact"/>
        <w:ind w:firstLine="420"/>
        <w:jc w:val="both"/>
      </w:pPr>
      <w:r>
        <w:rPr>
          <w:rFonts w:ascii="Times New Roman" w:hAnsi="Times New Roman" w:eastAsia="宋体" w:cs="Times New Roman"/>
          <w:b w:val="0"/>
          <w:bCs w:val="0"/>
          <w:i w:val="0"/>
          <w:iCs w:val="0"/>
          <w:sz w:val="24"/>
          <w:szCs w:val="24"/>
        </w:rPr>
        <w:t>值得注意的是，R1-Raw的行程时间（1335.70 s）看似接近本文方法，但其约束遵守率仅为35.02%，说明其路径并非真正遵守了语义约束，而是碰巧选择了较短路径。本文方法同时兼顾了行程效率和约束遵守率，更符合城市交通路径规划的实际需求。</w:t>
      </w:r>
    </w:p>
    <w:p w14:paraId="273CB449">
      <w:pPr>
        <w:spacing w:before="0" w:after="0" w:line="400" w:lineRule="auto"/>
        <w:jc w:val="both"/>
      </w:pPr>
    </w:p>
    <w:p w14:paraId="1F9F6367">
      <w:pPr>
        <w:pBdr>
          <w:top w:val="single" w:color="AAAAAA" w:sz="4" w:space="0"/>
          <w:left w:val="single" w:color="AAAAAA" w:sz="4" w:space="0"/>
          <w:bottom w:val="single" w:color="AAAAAA" w:sz="4" w:space="0"/>
          <w:right w:val="single" w:color="AAAAAA" w:sz="4" w:space="0"/>
        </w:pBdr>
        <w:spacing w:before="0" w:after="0" w:line="400" w:lineRule="exact"/>
        <w:ind w:firstLine="420"/>
        <w:jc w:val="both"/>
      </w:pPr>
      <w:r>
        <w:rPr>
          <w:rFonts w:ascii="Times New Roman" w:hAnsi="Times New Roman" w:eastAsia="宋体" w:cs="Times New Roman"/>
          <w:b/>
          <w:bCs/>
          <w:i w:val="0"/>
          <w:iCs w:val="0"/>
          <w:color w:val="B22222"/>
          <w:sz w:val="24"/>
          <w:szCs w:val="24"/>
        </w:rPr>
        <w:t>【图 3.1  此处插入：各方法行程时间与约束遵守率的对比柱状图（双Y轴：左轴行程时间s范围1000-1600，右轴约束率%范围0-100；方法按经典/GNN/RL/LLM/本文分组着色；本文方法高亮标注并标出-17.7%改善幅度）】</w:t>
      </w:r>
    </w:p>
    <w:p w14:paraId="212B7D29">
      <w:pPr>
        <w:spacing w:before="120" w:after="240" w:line="320" w:lineRule="exact"/>
        <w:ind w:firstLine="0"/>
        <w:jc w:val="center"/>
      </w:pPr>
      <w:r>
        <w:rPr>
          <w:rFonts w:ascii="Times New Roman" w:hAnsi="Times New Roman" w:eastAsia="宋体" w:cs="Times New Roman"/>
          <w:b/>
          <w:bCs/>
          <w:i w:val="0"/>
          <w:iCs w:val="0"/>
          <w:sz w:val="21"/>
          <w:szCs w:val="21"/>
        </w:rPr>
        <w:t>图 3.1  各方法SUMO闭环性能对比图</w:t>
      </w:r>
    </w:p>
    <w:p w14:paraId="27DBF538">
      <w:pPr>
        <w:spacing w:before="480" w:after="120" w:line="400" w:lineRule="exact"/>
        <w:ind w:firstLine="0" w:firstLineChars="0"/>
        <w:jc w:val="left"/>
        <w:outlineLvl w:val="1"/>
      </w:pPr>
      <w:bookmarkStart w:id="42" w:name="_Toc25094"/>
      <w:r>
        <w:rPr>
          <w:rFonts w:ascii="Times New Roman" w:hAnsi="Times New Roman" w:eastAsia="黑体" w:cs="Times New Roman"/>
          <w:b/>
          <w:bCs/>
          <w:i w:val="0"/>
          <w:iCs w:val="0"/>
          <w:sz w:val="28"/>
          <w:szCs w:val="28"/>
        </w:rPr>
        <w:t>3.6  SUMO交通运行补充指标</w:t>
      </w:r>
      <w:bookmarkEnd w:id="42"/>
    </w:p>
    <w:p w14:paraId="780012E4">
      <w:pPr>
        <w:spacing w:before="0" w:after="0" w:line="400" w:lineRule="exact"/>
        <w:ind w:firstLine="420"/>
        <w:jc w:val="both"/>
      </w:pPr>
      <w:r>
        <w:rPr>
          <w:rFonts w:ascii="Times New Roman" w:hAnsi="Times New Roman" w:eastAsia="宋体" w:cs="Times New Roman"/>
          <w:b w:val="0"/>
          <w:bCs w:val="0"/>
          <w:i w:val="0"/>
          <w:iCs w:val="0"/>
          <w:sz w:val="24"/>
          <w:szCs w:val="24"/>
        </w:rPr>
        <w:t>为响应导师关于补充停车次数、延误时间等交通运行指标的建议，本文在冻结主表之外进行了补充验证run（同协议，独立执行），记录了SUMO原生的延误时间（time_loss_s）、等待时间（waiting_time_s）和停车次数（stop_count）三个指标。表3.7给出了6种方法的汇总对比。</w:t>
      </w:r>
    </w:p>
    <w:p w14:paraId="73CCEC9C">
      <w:pPr>
        <w:spacing w:before="0" w:after="0" w:line="400" w:lineRule="auto"/>
        <w:jc w:val="both"/>
      </w:pPr>
    </w:p>
    <w:p w14:paraId="0EA35579">
      <w:pPr>
        <w:spacing w:before="120" w:after="120" w:line="320" w:lineRule="exact"/>
        <w:ind w:firstLine="0"/>
        <w:jc w:val="center"/>
      </w:pPr>
      <w:r>
        <w:rPr>
          <w:rFonts w:ascii="Times New Roman" w:hAnsi="Times New Roman" w:eastAsia="宋体" w:cs="Times New Roman"/>
          <w:b/>
          <w:bCs/>
          <w:i w:val="0"/>
          <w:iCs w:val="0"/>
          <w:sz w:val="21"/>
          <w:szCs w:val="21"/>
        </w:rPr>
        <w:t>表 3.7  SUMO交通运行补充指标对比（补充验证run，6场景均值）</w:t>
      </w:r>
    </w:p>
    <w:tbl>
      <w:tblPr>
        <w:tblStyle w:val="14"/>
        <w:tblW w:w="8572"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838"/>
        <w:gridCol w:w="980"/>
        <w:gridCol w:w="1784"/>
        <w:gridCol w:w="1621"/>
        <w:gridCol w:w="1461"/>
        <w:gridCol w:w="888"/>
      </w:tblGrid>
      <w:tr w14:paraId="0471CD90">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854"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2D12F6C9">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方法</w:t>
            </w:r>
          </w:p>
        </w:tc>
        <w:tc>
          <w:tcPr>
            <w:tcW w:w="982"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2D7BEA41">
            <w:pPr>
              <w:snapToGrid w:val="0"/>
              <w:spacing w:before="0" w:after="0" w:line="240" w:lineRule="auto"/>
              <w:ind w:left="0" w:leftChars="0" w:right="0" w:rightChars="0" w:firstLine="0" w:firstLineChars="0"/>
              <w:jc w:val="center"/>
              <w:rPr>
                <w:rFonts w:ascii="Times New Roman" w:hAnsi="Times New Roman" w:eastAsia="宋体" w:cs="Times New Roman"/>
                <w:b/>
                <w:bCs/>
                <w:i w:val="0"/>
                <w:iCs w:val="0"/>
                <w:sz w:val="21"/>
                <w:szCs w:val="21"/>
              </w:rPr>
            </w:pPr>
            <w:r>
              <w:rPr>
                <w:rFonts w:ascii="Times New Roman" w:hAnsi="Times New Roman" w:eastAsia="宋体" w:cs="Times New Roman"/>
                <w:b/>
                <w:bCs/>
                <w:i w:val="0"/>
                <w:iCs w:val="0"/>
                <w:sz w:val="21"/>
                <w:szCs w:val="21"/>
              </w:rPr>
              <w:t>行程时间</w:t>
            </w:r>
          </w:p>
          <w:p w14:paraId="6FA95825">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(s)</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23EC0209">
            <w:pPr>
              <w:snapToGrid w:val="0"/>
              <w:spacing w:before="0" w:after="0" w:line="240" w:lineRule="auto"/>
              <w:ind w:left="0" w:leftChars="0" w:right="0" w:rightChars="0" w:firstLine="0" w:firstLineChars="0"/>
              <w:jc w:val="center"/>
              <w:rPr>
                <w:rFonts w:ascii="Times New Roman" w:hAnsi="Times New Roman" w:eastAsia="宋体" w:cs="Times New Roman"/>
                <w:b/>
                <w:bCs/>
                <w:i w:val="0"/>
                <w:iCs w:val="0"/>
                <w:sz w:val="21"/>
                <w:szCs w:val="21"/>
              </w:rPr>
            </w:pPr>
            <w:r>
              <w:rPr>
                <w:rFonts w:ascii="Times New Roman" w:hAnsi="Times New Roman" w:eastAsia="宋体" w:cs="Times New Roman"/>
                <w:b/>
                <w:bCs/>
                <w:i w:val="0"/>
                <w:iCs w:val="0"/>
                <w:sz w:val="21"/>
                <w:szCs w:val="21"/>
              </w:rPr>
              <w:t>延误时间time_loss</w:t>
            </w:r>
          </w:p>
          <w:p w14:paraId="2DFD2B6E">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(s)</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6322B08F">
            <w:pPr>
              <w:snapToGrid w:val="0"/>
              <w:spacing w:before="0" w:after="0" w:line="240" w:lineRule="auto"/>
              <w:ind w:left="0" w:leftChars="0" w:right="0" w:rightChars="0" w:firstLine="0" w:firstLineChars="0"/>
              <w:jc w:val="center"/>
              <w:rPr>
                <w:rFonts w:ascii="Times New Roman" w:hAnsi="Times New Roman" w:eastAsia="宋体" w:cs="Times New Roman"/>
                <w:b/>
                <w:bCs/>
                <w:i w:val="0"/>
                <w:iCs w:val="0"/>
                <w:sz w:val="21"/>
                <w:szCs w:val="21"/>
              </w:rPr>
            </w:pPr>
            <w:r>
              <w:rPr>
                <w:rFonts w:ascii="Times New Roman" w:hAnsi="Times New Roman" w:eastAsia="宋体" w:cs="Times New Roman"/>
                <w:b/>
                <w:bCs/>
                <w:i w:val="0"/>
                <w:iCs w:val="0"/>
                <w:sz w:val="21"/>
                <w:szCs w:val="21"/>
              </w:rPr>
              <w:t>等待时间waiting</w:t>
            </w:r>
          </w:p>
          <w:p w14:paraId="53A51AE3">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(s)</w:t>
            </w:r>
          </w:p>
        </w:tc>
        <w:tc>
          <w:tcPr>
            <w:tcW w:w="1490"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25A7322E">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停车次数stops</w:t>
            </w:r>
          </w:p>
        </w:tc>
        <w:tc>
          <w:tcPr>
            <w:tcW w:w="787"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7AF8F687">
            <w:pPr>
              <w:snapToGrid w:val="0"/>
              <w:spacing w:before="0" w:after="0" w:line="240" w:lineRule="auto"/>
              <w:ind w:left="0" w:leftChars="0" w:right="0" w:rightChars="0" w:firstLine="0" w:firstLineChars="0"/>
              <w:jc w:val="center"/>
              <w:rPr>
                <w:rFonts w:ascii="Times New Roman" w:hAnsi="Times New Roman" w:eastAsia="宋体" w:cs="Times New Roman"/>
                <w:b/>
                <w:bCs/>
                <w:i w:val="0"/>
                <w:iCs w:val="0"/>
                <w:sz w:val="21"/>
                <w:szCs w:val="21"/>
              </w:rPr>
            </w:pPr>
            <w:r>
              <w:rPr>
                <w:rFonts w:ascii="Times New Roman" w:hAnsi="Times New Roman" w:eastAsia="宋体" w:cs="Times New Roman"/>
                <w:b/>
                <w:bCs/>
                <w:i w:val="0"/>
                <w:iCs w:val="0"/>
                <w:sz w:val="21"/>
                <w:szCs w:val="21"/>
              </w:rPr>
              <w:t>约束率</w:t>
            </w:r>
          </w:p>
          <w:p w14:paraId="4C9B1DE2">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w:t>
            </w:r>
          </w:p>
        </w:tc>
      </w:tr>
      <w:tr w14:paraId="03C67C9A">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54" w:type="dxa"/>
            <w:tcBorders>
              <w:top w:val="single" w:color="AAAAAA" w:sz="4" w:space="0"/>
              <w:left w:val="nil"/>
              <w:bottom w:val="nil"/>
              <w:right w:val="nil"/>
            </w:tcBorders>
            <w:shd w:val="clear" w:color="auto" w:fill="EBF3FB"/>
            <w:noWrap w:val="0"/>
            <w:tcMar>
              <w:top w:w="80" w:type="dxa"/>
              <w:left w:w="120" w:type="dxa"/>
              <w:bottom w:w="80" w:type="dxa"/>
              <w:right w:w="120" w:type="dxa"/>
            </w:tcMar>
            <w:vAlign w:val="center"/>
          </w:tcPr>
          <w:p w14:paraId="487D6365">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Sparse-LoRA-v2（本文）</w:t>
            </w:r>
          </w:p>
        </w:tc>
        <w:tc>
          <w:tcPr>
            <w:tcW w:w="982" w:type="dxa"/>
            <w:tcBorders>
              <w:top w:val="single" w:color="AAAAAA" w:sz="4" w:space="0"/>
              <w:left w:val="nil"/>
              <w:bottom w:val="nil"/>
              <w:right w:val="nil"/>
            </w:tcBorders>
            <w:shd w:val="clear" w:color="auto" w:fill="EBF3FB"/>
            <w:noWrap w:val="0"/>
            <w:tcMar>
              <w:top w:w="80" w:type="dxa"/>
              <w:left w:w="120" w:type="dxa"/>
              <w:bottom w:w="80" w:type="dxa"/>
              <w:right w:w="120" w:type="dxa"/>
            </w:tcMar>
            <w:vAlign w:val="center"/>
          </w:tcPr>
          <w:p w14:paraId="544FA39C">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i w:val="0"/>
                <w:iCs w:val="0"/>
                <w:sz w:val="21"/>
                <w:szCs w:val="21"/>
              </w:rPr>
              <w:t>1257.33</w:t>
            </w:r>
          </w:p>
        </w:tc>
        <w:tc>
          <w:tcPr>
            <w:tcW w:w="0" w:type="auto"/>
            <w:tcBorders>
              <w:top w:val="single" w:color="AAAAAA" w:sz="4" w:space="0"/>
              <w:left w:val="nil"/>
              <w:bottom w:val="nil"/>
              <w:right w:val="nil"/>
            </w:tcBorders>
            <w:shd w:val="clear" w:color="auto" w:fill="EBF3FB"/>
            <w:noWrap w:val="0"/>
            <w:tcMar>
              <w:top w:w="80" w:type="dxa"/>
              <w:left w:w="120" w:type="dxa"/>
              <w:bottom w:w="80" w:type="dxa"/>
              <w:right w:w="120" w:type="dxa"/>
            </w:tcMar>
            <w:vAlign w:val="center"/>
          </w:tcPr>
          <w:p w14:paraId="67AD2B0F">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989.79</w:t>
            </w:r>
          </w:p>
        </w:tc>
        <w:tc>
          <w:tcPr>
            <w:tcW w:w="0" w:type="auto"/>
            <w:tcBorders>
              <w:top w:val="single" w:color="AAAAAA" w:sz="4" w:space="0"/>
              <w:left w:val="nil"/>
              <w:bottom w:val="nil"/>
              <w:right w:val="nil"/>
            </w:tcBorders>
            <w:shd w:val="clear" w:color="auto" w:fill="EBF3FB"/>
            <w:noWrap w:val="0"/>
            <w:tcMar>
              <w:top w:w="80" w:type="dxa"/>
              <w:left w:w="120" w:type="dxa"/>
              <w:bottom w:w="80" w:type="dxa"/>
              <w:right w:w="120" w:type="dxa"/>
            </w:tcMar>
            <w:vAlign w:val="center"/>
          </w:tcPr>
          <w:p w14:paraId="4D15C642">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969.88</w:t>
            </w:r>
          </w:p>
        </w:tc>
        <w:tc>
          <w:tcPr>
            <w:tcW w:w="1490" w:type="dxa"/>
            <w:tcBorders>
              <w:top w:val="single" w:color="AAAAAA" w:sz="4" w:space="0"/>
              <w:left w:val="nil"/>
              <w:bottom w:val="nil"/>
              <w:right w:val="nil"/>
            </w:tcBorders>
            <w:shd w:val="clear" w:color="auto" w:fill="EBF3FB"/>
            <w:noWrap w:val="0"/>
            <w:tcMar>
              <w:top w:w="80" w:type="dxa"/>
              <w:left w:w="120" w:type="dxa"/>
              <w:bottom w:w="80" w:type="dxa"/>
              <w:right w:w="120" w:type="dxa"/>
            </w:tcMar>
            <w:vAlign w:val="center"/>
          </w:tcPr>
          <w:p w14:paraId="35160219">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4.333</w:t>
            </w:r>
          </w:p>
        </w:tc>
        <w:tc>
          <w:tcPr>
            <w:tcW w:w="787" w:type="dxa"/>
            <w:tcBorders>
              <w:top w:val="single" w:color="AAAAAA" w:sz="4" w:space="0"/>
              <w:left w:val="nil"/>
              <w:bottom w:val="nil"/>
              <w:right w:val="nil"/>
            </w:tcBorders>
            <w:shd w:val="clear" w:color="auto" w:fill="EBF3FB"/>
            <w:noWrap w:val="0"/>
            <w:tcMar>
              <w:top w:w="80" w:type="dxa"/>
              <w:left w:w="120" w:type="dxa"/>
              <w:bottom w:w="80" w:type="dxa"/>
              <w:right w:w="120" w:type="dxa"/>
            </w:tcMar>
            <w:vAlign w:val="center"/>
          </w:tcPr>
          <w:p w14:paraId="2385248F">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67.25%</w:t>
            </w:r>
          </w:p>
        </w:tc>
      </w:tr>
      <w:tr w14:paraId="2D478CB3">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54" w:type="dxa"/>
            <w:tcBorders>
              <w:top w:val="nil"/>
              <w:left w:val="nil"/>
              <w:bottom w:val="nil"/>
              <w:right w:val="nil"/>
            </w:tcBorders>
            <w:noWrap w:val="0"/>
            <w:tcMar>
              <w:top w:w="80" w:type="dxa"/>
              <w:left w:w="120" w:type="dxa"/>
              <w:bottom w:w="80" w:type="dxa"/>
              <w:right w:w="120" w:type="dxa"/>
            </w:tcMar>
            <w:vAlign w:val="center"/>
          </w:tcPr>
          <w:p w14:paraId="145A6CAA">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Sparse-LoRA+GAT（扩展）</w:t>
            </w:r>
          </w:p>
        </w:tc>
        <w:tc>
          <w:tcPr>
            <w:tcW w:w="982" w:type="dxa"/>
            <w:tcBorders>
              <w:top w:val="nil"/>
              <w:left w:val="nil"/>
              <w:bottom w:val="nil"/>
              <w:right w:val="nil"/>
            </w:tcBorders>
            <w:noWrap w:val="0"/>
            <w:tcMar>
              <w:top w:w="80" w:type="dxa"/>
              <w:left w:w="120" w:type="dxa"/>
              <w:bottom w:w="80" w:type="dxa"/>
              <w:right w:w="120" w:type="dxa"/>
            </w:tcMar>
            <w:vAlign w:val="center"/>
          </w:tcPr>
          <w:p w14:paraId="6B6F23E8">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1257.33</w:t>
            </w:r>
          </w:p>
        </w:tc>
        <w:tc>
          <w:tcPr>
            <w:tcW w:w="0" w:type="auto"/>
            <w:tcBorders>
              <w:top w:val="nil"/>
              <w:left w:val="nil"/>
              <w:bottom w:val="nil"/>
              <w:right w:val="nil"/>
            </w:tcBorders>
            <w:noWrap w:val="0"/>
            <w:tcMar>
              <w:top w:w="80" w:type="dxa"/>
              <w:left w:w="120" w:type="dxa"/>
              <w:bottom w:w="80" w:type="dxa"/>
              <w:right w:w="120" w:type="dxa"/>
            </w:tcMar>
            <w:vAlign w:val="center"/>
          </w:tcPr>
          <w:p w14:paraId="1F9E82E1">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989.79</w:t>
            </w:r>
          </w:p>
        </w:tc>
        <w:tc>
          <w:tcPr>
            <w:tcW w:w="0" w:type="auto"/>
            <w:tcBorders>
              <w:top w:val="nil"/>
              <w:left w:val="nil"/>
              <w:bottom w:val="nil"/>
              <w:right w:val="nil"/>
            </w:tcBorders>
            <w:noWrap w:val="0"/>
            <w:tcMar>
              <w:top w:w="80" w:type="dxa"/>
              <w:left w:w="120" w:type="dxa"/>
              <w:bottom w:w="80" w:type="dxa"/>
              <w:right w:w="120" w:type="dxa"/>
            </w:tcMar>
            <w:vAlign w:val="center"/>
          </w:tcPr>
          <w:p w14:paraId="5FE34EAB">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969.88</w:t>
            </w:r>
          </w:p>
        </w:tc>
        <w:tc>
          <w:tcPr>
            <w:tcW w:w="1490" w:type="dxa"/>
            <w:tcBorders>
              <w:top w:val="nil"/>
              <w:left w:val="nil"/>
              <w:bottom w:val="nil"/>
              <w:right w:val="nil"/>
            </w:tcBorders>
            <w:noWrap w:val="0"/>
            <w:tcMar>
              <w:top w:w="80" w:type="dxa"/>
              <w:left w:w="120" w:type="dxa"/>
              <w:bottom w:w="80" w:type="dxa"/>
              <w:right w:w="120" w:type="dxa"/>
            </w:tcMar>
            <w:vAlign w:val="center"/>
          </w:tcPr>
          <w:p w14:paraId="3E0D2A8C">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4.333</w:t>
            </w:r>
          </w:p>
        </w:tc>
        <w:tc>
          <w:tcPr>
            <w:tcW w:w="787" w:type="dxa"/>
            <w:tcBorders>
              <w:top w:val="nil"/>
              <w:left w:val="nil"/>
              <w:bottom w:val="nil"/>
              <w:right w:val="nil"/>
            </w:tcBorders>
            <w:noWrap w:val="0"/>
            <w:tcMar>
              <w:top w:w="80" w:type="dxa"/>
              <w:left w:w="120" w:type="dxa"/>
              <w:bottom w:w="80" w:type="dxa"/>
              <w:right w:w="120" w:type="dxa"/>
            </w:tcMar>
            <w:vAlign w:val="center"/>
          </w:tcPr>
          <w:p w14:paraId="17AF6854">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67.25%</w:t>
            </w:r>
          </w:p>
        </w:tc>
      </w:tr>
      <w:tr w14:paraId="7B514690">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54" w:type="dxa"/>
            <w:tcBorders>
              <w:top w:val="nil"/>
              <w:left w:val="nil"/>
              <w:bottom w:val="nil"/>
              <w:right w:val="nil"/>
            </w:tcBorders>
            <w:noWrap w:val="0"/>
            <w:tcMar>
              <w:top w:w="80" w:type="dxa"/>
              <w:left w:w="120" w:type="dxa"/>
              <w:bottom w:w="80" w:type="dxa"/>
              <w:right w:w="120" w:type="dxa"/>
            </w:tcMar>
            <w:vAlign w:val="center"/>
          </w:tcPr>
          <w:p w14:paraId="2FFBE1C0">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Rule-A*</w:t>
            </w:r>
          </w:p>
        </w:tc>
        <w:tc>
          <w:tcPr>
            <w:tcW w:w="982" w:type="dxa"/>
            <w:tcBorders>
              <w:top w:val="nil"/>
              <w:left w:val="nil"/>
              <w:bottom w:val="nil"/>
              <w:right w:val="nil"/>
            </w:tcBorders>
            <w:noWrap w:val="0"/>
            <w:tcMar>
              <w:top w:w="80" w:type="dxa"/>
              <w:left w:w="120" w:type="dxa"/>
              <w:bottom w:w="80" w:type="dxa"/>
              <w:right w:w="120" w:type="dxa"/>
            </w:tcMar>
            <w:vAlign w:val="center"/>
          </w:tcPr>
          <w:p w14:paraId="4090775E">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1257.12</w:t>
            </w:r>
          </w:p>
        </w:tc>
        <w:tc>
          <w:tcPr>
            <w:tcW w:w="0" w:type="auto"/>
            <w:tcBorders>
              <w:top w:val="nil"/>
              <w:left w:val="nil"/>
              <w:bottom w:val="nil"/>
              <w:right w:val="nil"/>
            </w:tcBorders>
            <w:noWrap w:val="0"/>
            <w:tcMar>
              <w:top w:w="80" w:type="dxa"/>
              <w:left w:w="120" w:type="dxa"/>
              <w:bottom w:w="80" w:type="dxa"/>
              <w:right w:w="120" w:type="dxa"/>
            </w:tcMar>
            <w:vAlign w:val="center"/>
          </w:tcPr>
          <w:p w14:paraId="484D8D3B">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898.70</w:t>
            </w:r>
          </w:p>
        </w:tc>
        <w:tc>
          <w:tcPr>
            <w:tcW w:w="0" w:type="auto"/>
            <w:tcBorders>
              <w:top w:val="nil"/>
              <w:left w:val="nil"/>
              <w:bottom w:val="nil"/>
              <w:right w:val="nil"/>
            </w:tcBorders>
            <w:noWrap w:val="0"/>
            <w:tcMar>
              <w:top w:w="80" w:type="dxa"/>
              <w:left w:w="120" w:type="dxa"/>
              <w:bottom w:w="80" w:type="dxa"/>
              <w:right w:w="120" w:type="dxa"/>
            </w:tcMar>
            <w:vAlign w:val="center"/>
          </w:tcPr>
          <w:p w14:paraId="6CBD9434">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880.12</w:t>
            </w:r>
          </w:p>
        </w:tc>
        <w:tc>
          <w:tcPr>
            <w:tcW w:w="1490" w:type="dxa"/>
            <w:tcBorders>
              <w:top w:val="nil"/>
              <w:left w:val="nil"/>
              <w:bottom w:val="nil"/>
              <w:right w:val="nil"/>
            </w:tcBorders>
            <w:shd w:val="clear" w:color="auto" w:fill="EBF3FB"/>
            <w:noWrap w:val="0"/>
            <w:tcMar>
              <w:top w:w="80" w:type="dxa"/>
              <w:left w:w="120" w:type="dxa"/>
              <w:bottom w:w="80" w:type="dxa"/>
              <w:right w:w="120" w:type="dxa"/>
            </w:tcMar>
            <w:vAlign w:val="center"/>
          </w:tcPr>
          <w:p w14:paraId="683BFD6A">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i w:val="0"/>
                <w:iCs w:val="0"/>
                <w:sz w:val="21"/>
                <w:szCs w:val="21"/>
              </w:rPr>
              <w:t>4.167</w:t>
            </w:r>
          </w:p>
        </w:tc>
        <w:tc>
          <w:tcPr>
            <w:tcW w:w="787" w:type="dxa"/>
            <w:tcBorders>
              <w:top w:val="nil"/>
              <w:left w:val="nil"/>
              <w:bottom w:val="nil"/>
              <w:right w:val="nil"/>
            </w:tcBorders>
            <w:noWrap w:val="0"/>
            <w:tcMar>
              <w:top w:w="80" w:type="dxa"/>
              <w:left w:w="120" w:type="dxa"/>
              <w:bottom w:w="80" w:type="dxa"/>
              <w:right w:w="120" w:type="dxa"/>
            </w:tcMar>
            <w:vAlign w:val="center"/>
          </w:tcPr>
          <w:p w14:paraId="73788B94">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69.78%</w:t>
            </w:r>
          </w:p>
        </w:tc>
      </w:tr>
      <w:tr w14:paraId="5B8E321B">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54" w:type="dxa"/>
            <w:tcBorders>
              <w:top w:val="nil"/>
              <w:left w:val="nil"/>
              <w:bottom w:val="nil"/>
              <w:right w:val="nil"/>
            </w:tcBorders>
            <w:noWrap w:val="0"/>
            <w:tcMar>
              <w:top w:w="80" w:type="dxa"/>
              <w:left w:w="120" w:type="dxa"/>
              <w:bottom w:w="80" w:type="dxa"/>
              <w:right w:w="120" w:type="dxa"/>
            </w:tcMar>
            <w:vAlign w:val="center"/>
          </w:tcPr>
          <w:p w14:paraId="77D38D26">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Dijkstra</w:t>
            </w:r>
          </w:p>
        </w:tc>
        <w:tc>
          <w:tcPr>
            <w:tcW w:w="982" w:type="dxa"/>
            <w:tcBorders>
              <w:top w:val="nil"/>
              <w:left w:val="nil"/>
              <w:bottom w:val="nil"/>
              <w:right w:val="nil"/>
            </w:tcBorders>
            <w:noWrap w:val="0"/>
            <w:tcMar>
              <w:top w:w="80" w:type="dxa"/>
              <w:left w:w="120" w:type="dxa"/>
              <w:bottom w:w="80" w:type="dxa"/>
              <w:right w:w="120" w:type="dxa"/>
            </w:tcMar>
            <w:vAlign w:val="center"/>
          </w:tcPr>
          <w:p w14:paraId="65F912B4">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1276.12</w:t>
            </w:r>
          </w:p>
        </w:tc>
        <w:tc>
          <w:tcPr>
            <w:tcW w:w="0" w:type="auto"/>
            <w:tcBorders>
              <w:top w:val="nil"/>
              <w:left w:val="nil"/>
              <w:bottom w:val="nil"/>
              <w:right w:val="nil"/>
            </w:tcBorders>
            <w:noWrap w:val="0"/>
            <w:tcMar>
              <w:top w:w="80" w:type="dxa"/>
              <w:left w:w="120" w:type="dxa"/>
              <w:bottom w:w="80" w:type="dxa"/>
              <w:right w:w="120" w:type="dxa"/>
            </w:tcMar>
            <w:vAlign w:val="center"/>
          </w:tcPr>
          <w:p w14:paraId="47B15225">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931.59</w:t>
            </w:r>
          </w:p>
        </w:tc>
        <w:tc>
          <w:tcPr>
            <w:tcW w:w="0" w:type="auto"/>
            <w:tcBorders>
              <w:top w:val="nil"/>
              <w:left w:val="nil"/>
              <w:bottom w:val="nil"/>
              <w:right w:val="nil"/>
            </w:tcBorders>
            <w:noWrap w:val="0"/>
            <w:tcMar>
              <w:top w:w="80" w:type="dxa"/>
              <w:left w:w="120" w:type="dxa"/>
              <w:bottom w:w="80" w:type="dxa"/>
              <w:right w:w="120" w:type="dxa"/>
            </w:tcMar>
            <w:vAlign w:val="center"/>
          </w:tcPr>
          <w:p w14:paraId="5986D951">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914.68</w:t>
            </w:r>
          </w:p>
        </w:tc>
        <w:tc>
          <w:tcPr>
            <w:tcW w:w="1490" w:type="dxa"/>
            <w:tcBorders>
              <w:top w:val="nil"/>
              <w:left w:val="nil"/>
              <w:bottom w:val="nil"/>
              <w:right w:val="nil"/>
            </w:tcBorders>
            <w:shd w:val="clear" w:color="auto" w:fill="EBF3FB"/>
            <w:noWrap w:val="0"/>
            <w:tcMar>
              <w:top w:w="80" w:type="dxa"/>
              <w:left w:w="120" w:type="dxa"/>
              <w:bottom w:w="80" w:type="dxa"/>
              <w:right w:w="120" w:type="dxa"/>
            </w:tcMar>
            <w:vAlign w:val="center"/>
          </w:tcPr>
          <w:p w14:paraId="4A157988">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i w:val="0"/>
                <w:iCs w:val="0"/>
                <w:sz w:val="21"/>
                <w:szCs w:val="21"/>
              </w:rPr>
              <w:t>3.833</w:t>
            </w:r>
          </w:p>
        </w:tc>
        <w:tc>
          <w:tcPr>
            <w:tcW w:w="787" w:type="dxa"/>
            <w:tcBorders>
              <w:top w:val="nil"/>
              <w:left w:val="nil"/>
              <w:bottom w:val="nil"/>
              <w:right w:val="nil"/>
            </w:tcBorders>
            <w:noWrap w:val="0"/>
            <w:tcMar>
              <w:top w:w="80" w:type="dxa"/>
              <w:left w:w="120" w:type="dxa"/>
              <w:bottom w:w="80" w:type="dxa"/>
              <w:right w:w="120" w:type="dxa"/>
            </w:tcMar>
            <w:vAlign w:val="center"/>
          </w:tcPr>
          <w:p w14:paraId="289E62C6">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23.91%</w:t>
            </w:r>
          </w:p>
        </w:tc>
      </w:tr>
      <w:tr w14:paraId="47914BF5">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54" w:type="dxa"/>
            <w:tcBorders>
              <w:top w:val="nil"/>
              <w:left w:val="nil"/>
              <w:bottom w:val="nil"/>
              <w:right w:val="nil"/>
            </w:tcBorders>
            <w:noWrap w:val="0"/>
            <w:tcMar>
              <w:top w:w="80" w:type="dxa"/>
              <w:left w:w="120" w:type="dxa"/>
              <w:bottom w:w="80" w:type="dxa"/>
              <w:right w:w="120" w:type="dxa"/>
            </w:tcMar>
            <w:vAlign w:val="center"/>
          </w:tcPr>
          <w:p w14:paraId="504FEB48">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GCN-Weight</w:t>
            </w:r>
          </w:p>
        </w:tc>
        <w:tc>
          <w:tcPr>
            <w:tcW w:w="982" w:type="dxa"/>
            <w:tcBorders>
              <w:top w:val="nil"/>
              <w:left w:val="nil"/>
              <w:bottom w:val="nil"/>
              <w:right w:val="nil"/>
            </w:tcBorders>
            <w:noWrap w:val="0"/>
            <w:tcMar>
              <w:top w:w="80" w:type="dxa"/>
              <w:left w:w="120" w:type="dxa"/>
              <w:bottom w:w="80" w:type="dxa"/>
              <w:right w:w="120" w:type="dxa"/>
            </w:tcMar>
            <w:vAlign w:val="center"/>
          </w:tcPr>
          <w:p w14:paraId="591EF744">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1471.90</w:t>
            </w:r>
          </w:p>
        </w:tc>
        <w:tc>
          <w:tcPr>
            <w:tcW w:w="0" w:type="auto"/>
            <w:tcBorders>
              <w:top w:val="nil"/>
              <w:left w:val="nil"/>
              <w:bottom w:val="nil"/>
              <w:right w:val="nil"/>
            </w:tcBorders>
            <w:noWrap w:val="0"/>
            <w:tcMar>
              <w:top w:w="80" w:type="dxa"/>
              <w:left w:w="120" w:type="dxa"/>
              <w:bottom w:w="80" w:type="dxa"/>
              <w:right w:w="120" w:type="dxa"/>
            </w:tcMar>
            <w:vAlign w:val="center"/>
          </w:tcPr>
          <w:p w14:paraId="27FE349B">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1159.07</w:t>
            </w:r>
          </w:p>
        </w:tc>
        <w:tc>
          <w:tcPr>
            <w:tcW w:w="0" w:type="auto"/>
            <w:tcBorders>
              <w:top w:val="nil"/>
              <w:left w:val="nil"/>
              <w:bottom w:val="nil"/>
              <w:right w:val="nil"/>
            </w:tcBorders>
            <w:noWrap w:val="0"/>
            <w:tcMar>
              <w:top w:w="80" w:type="dxa"/>
              <w:left w:w="120" w:type="dxa"/>
              <w:bottom w:w="80" w:type="dxa"/>
              <w:right w:w="120" w:type="dxa"/>
            </w:tcMar>
            <w:vAlign w:val="center"/>
          </w:tcPr>
          <w:p w14:paraId="1BBCD619">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1135.15</w:t>
            </w:r>
          </w:p>
        </w:tc>
        <w:tc>
          <w:tcPr>
            <w:tcW w:w="1490" w:type="dxa"/>
            <w:tcBorders>
              <w:top w:val="nil"/>
              <w:left w:val="nil"/>
              <w:bottom w:val="nil"/>
              <w:right w:val="nil"/>
            </w:tcBorders>
            <w:noWrap w:val="0"/>
            <w:tcMar>
              <w:top w:w="80" w:type="dxa"/>
              <w:left w:w="120" w:type="dxa"/>
              <w:bottom w:w="80" w:type="dxa"/>
              <w:right w:w="120" w:type="dxa"/>
            </w:tcMar>
            <w:vAlign w:val="center"/>
          </w:tcPr>
          <w:p w14:paraId="75B7AED1">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5.000</w:t>
            </w:r>
          </w:p>
        </w:tc>
        <w:tc>
          <w:tcPr>
            <w:tcW w:w="787" w:type="dxa"/>
            <w:tcBorders>
              <w:top w:val="nil"/>
              <w:left w:val="nil"/>
              <w:bottom w:val="nil"/>
              <w:right w:val="nil"/>
            </w:tcBorders>
            <w:noWrap w:val="0"/>
            <w:tcMar>
              <w:top w:w="80" w:type="dxa"/>
              <w:left w:w="120" w:type="dxa"/>
              <w:bottom w:w="80" w:type="dxa"/>
              <w:right w:w="120" w:type="dxa"/>
            </w:tcMar>
            <w:vAlign w:val="center"/>
          </w:tcPr>
          <w:p w14:paraId="67F00F4E">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57.30%</w:t>
            </w:r>
          </w:p>
        </w:tc>
      </w:tr>
      <w:tr w14:paraId="19D2B74B">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54" w:type="dxa"/>
            <w:tcBorders>
              <w:top w:val="nil"/>
              <w:left w:val="nil"/>
              <w:bottom w:val="single" w:color="AAAAAA" w:sz="12" w:space="0"/>
              <w:right w:val="nil"/>
            </w:tcBorders>
            <w:noWrap w:val="0"/>
            <w:tcMar>
              <w:top w:w="80" w:type="dxa"/>
              <w:left w:w="120" w:type="dxa"/>
              <w:bottom w:w="80" w:type="dxa"/>
              <w:right w:w="120" w:type="dxa"/>
            </w:tcMar>
            <w:vAlign w:val="center"/>
          </w:tcPr>
          <w:p w14:paraId="046F3746">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DQN-RouteSelector</w:t>
            </w:r>
          </w:p>
        </w:tc>
        <w:tc>
          <w:tcPr>
            <w:tcW w:w="982" w:type="dxa"/>
            <w:tcBorders>
              <w:top w:val="nil"/>
              <w:left w:val="nil"/>
              <w:bottom w:val="single" w:color="AAAAAA" w:sz="12" w:space="0"/>
              <w:right w:val="nil"/>
            </w:tcBorders>
            <w:noWrap w:val="0"/>
            <w:tcMar>
              <w:top w:w="80" w:type="dxa"/>
              <w:left w:w="120" w:type="dxa"/>
              <w:bottom w:w="80" w:type="dxa"/>
              <w:right w:w="120" w:type="dxa"/>
            </w:tcMar>
            <w:vAlign w:val="center"/>
          </w:tcPr>
          <w:p w14:paraId="4227AF9D">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1796.57</w:t>
            </w:r>
          </w:p>
        </w:tc>
        <w:tc>
          <w:tcPr>
            <w:tcW w:w="1811" w:type="dxa"/>
            <w:tcBorders>
              <w:top w:val="nil"/>
              <w:left w:val="nil"/>
              <w:bottom w:val="single" w:color="AAAAAA" w:sz="12" w:space="0"/>
              <w:right w:val="nil"/>
            </w:tcBorders>
            <w:noWrap w:val="0"/>
            <w:tcMar>
              <w:top w:w="80" w:type="dxa"/>
              <w:left w:w="120" w:type="dxa"/>
              <w:bottom w:w="80" w:type="dxa"/>
              <w:right w:w="120" w:type="dxa"/>
            </w:tcMar>
            <w:vAlign w:val="center"/>
          </w:tcPr>
          <w:p w14:paraId="461D73CD">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1215.91</w:t>
            </w:r>
          </w:p>
        </w:tc>
        <w:tc>
          <w:tcPr>
            <w:tcW w:w="1648" w:type="dxa"/>
            <w:tcBorders>
              <w:top w:val="nil"/>
              <w:left w:val="nil"/>
              <w:bottom w:val="single" w:color="AAAAAA" w:sz="12" w:space="0"/>
              <w:right w:val="nil"/>
            </w:tcBorders>
            <w:noWrap w:val="0"/>
            <w:tcMar>
              <w:top w:w="80" w:type="dxa"/>
              <w:left w:w="120" w:type="dxa"/>
              <w:bottom w:w="80" w:type="dxa"/>
              <w:right w:w="120" w:type="dxa"/>
            </w:tcMar>
            <w:vAlign w:val="center"/>
          </w:tcPr>
          <w:p w14:paraId="17192E7D">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1177.88</w:t>
            </w:r>
          </w:p>
        </w:tc>
        <w:tc>
          <w:tcPr>
            <w:tcW w:w="1490" w:type="dxa"/>
            <w:tcBorders>
              <w:top w:val="nil"/>
              <w:left w:val="nil"/>
              <w:bottom w:val="single" w:color="AAAAAA" w:sz="12" w:space="0"/>
              <w:right w:val="nil"/>
            </w:tcBorders>
            <w:shd w:val="clear" w:color="auto" w:fill="FFDDC1"/>
            <w:noWrap w:val="0"/>
            <w:tcMar>
              <w:top w:w="80" w:type="dxa"/>
              <w:left w:w="120" w:type="dxa"/>
              <w:bottom w:w="80" w:type="dxa"/>
              <w:right w:w="120" w:type="dxa"/>
            </w:tcMar>
            <w:vAlign w:val="center"/>
          </w:tcPr>
          <w:p w14:paraId="0A1C7738">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7.500</w:t>
            </w:r>
          </w:p>
        </w:tc>
        <w:tc>
          <w:tcPr>
            <w:tcW w:w="787" w:type="dxa"/>
            <w:tcBorders>
              <w:top w:val="nil"/>
              <w:left w:val="nil"/>
              <w:bottom w:val="single" w:color="AAAAAA" w:sz="12" w:space="0"/>
              <w:right w:val="nil"/>
            </w:tcBorders>
            <w:noWrap w:val="0"/>
            <w:tcMar>
              <w:top w:w="80" w:type="dxa"/>
              <w:left w:w="120" w:type="dxa"/>
              <w:bottom w:w="80" w:type="dxa"/>
              <w:right w:w="120" w:type="dxa"/>
            </w:tcMar>
            <w:vAlign w:val="center"/>
          </w:tcPr>
          <w:p w14:paraId="2A38860F">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69.78%</w:t>
            </w:r>
          </w:p>
        </w:tc>
      </w:tr>
    </w:tbl>
    <w:p w14:paraId="6E486AFC">
      <w:pPr>
        <w:spacing w:before="0" w:after="0" w:line="400" w:lineRule="exact"/>
        <w:ind w:firstLine="420"/>
        <w:jc w:val="both"/>
      </w:pPr>
      <w:r>
        <w:rPr>
          <w:rFonts w:ascii="Times New Roman" w:hAnsi="Times New Roman" w:eastAsia="宋体" w:cs="Times New Roman"/>
          <w:b w:val="0"/>
          <w:bCs w:val="0"/>
          <w:i w:val="0"/>
          <w:iCs w:val="0"/>
          <w:sz w:val="18"/>
          <w:szCs w:val="18"/>
        </w:rPr>
        <w:t>注：本表来自2026-04-24补充验证run，stop_count统计逻辑经修复：改为按评估车辆速度transition统计（速度由不低于0.1 m/s下降至低于0.1 m/s判定一次停止），替代原SUMO tripinfo.stopCount字段（该字段在当前SUMO版本实际不存在）。同时，对arrival=-1或vaporized=end的未完成trip单独记录completion_status，避免将evaluation horizon误当作真实到达时间。已验证36条场景级记录中positive_wait_zero_stop=0，数据一致性良好。行程时间均值与冻结主表存在差异，故本表仅作为交通运行指标补充，不替代主表结论。CoT-Qwen、R1-Raw、DCRNN-inspired未纳入本次补充run。补充run仅用于解释time_loss、waiting_time与stop_count等交通运行指标，不替代冻结主表结论。</w:t>
      </w:r>
    </w:p>
    <w:p w14:paraId="50F6DD41">
      <w:pPr>
        <w:spacing w:before="0" w:after="0" w:line="400" w:lineRule="auto"/>
        <w:jc w:val="both"/>
      </w:pPr>
    </w:p>
    <w:p w14:paraId="0203B3EB">
      <w:pPr>
        <w:spacing w:before="0" w:after="0" w:line="400" w:lineRule="exact"/>
        <w:ind w:firstLine="420"/>
        <w:jc w:val="both"/>
      </w:pPr>
      <w:r>
        <w:rPr>
          <w:rFonts w:ascii="Times New Roman" w:hAnsi="Times New Roman" w:eastAsia="宋体" w:cs="Times New Roman"/>
          <w:b w:val="0"/>
          <w:bCs w:val="0"/>
          <w:i w:val="0"/>
          <w:iCs w:val="0"/>
          <w:sz w:val="24"/>
          <w:szCs w:val="24"/>
        </w:rPr>
        <w:t>补充指标揭示了三个重要规律：</w:t>
      </w:r>
    </w:p>
    <w:p w14:paraId="1822938A">
      <w:pPr>
        <w:spacing w:before="0" w:after="0" w:line="400" w:lineRule="exact"/>
        <w:ind w:firstLine="420"/>
        <w:jc w:val="both"/>
      </w:pPr>
      <w:r>
        <w:rPr>
          <w:rFonts w:ascii="Times New Roman" w:hAnsi="Times New Roman" w:eastAsia="宋体" w:cs="Times New Roman"/>
          <w:b/>
          <w:bCs/>
          <w:i w:val="0"/>
          <w:iCs w:val="0"/>
          <w:sz w:val="24"/>
          <w:szCs w:val="24"/>
        </w:rPr>
        <w:t>（1）停车次数与行程时间正相关，DQN-RouteSelector停车最多。</w:t>
      </w:r>
      <w:r>
        <w:rPr>
          <w:rFonts w:ascii="Times New Roman" w:hAnsi="Times New Roman" w:eastAsia="宋体" w:cs="Times New Roman"/>
          <w:b w:val="0"/>
          <w:bCs w:val="0"/>
          <w:i w:val="0"/>
          <w:iCs w:val="0"/>
          <w:sz w:val="24"/>
          <w:szCs w:val="24"/>
        </w:rPr>
        <w:t>修复stop_count统计逻辑后（改为按速度transition统计：速度由不低于0.1 m/s下降至低于0.1 m/s计一次停止），各方法停车次数从3.833到7.500次不等。DQN-RouteSelector停车次数最高（7.500次），与其最高的行程时间（1796.57s）一致；Dijkstra停车次数最少（3.833次）。值得注意的是，Sparse-LoRA-v2（4.333次）与Rule-A*（4.167次）停车次数接近，但两者行程时间几乎相同（1257.33s vs 1257.12s，差异约0.21s，处于补充run的随机波动范围内），说明本文方法通过更精准的语义感知实现了等效停车次数下的路径优化。</w:t>
      </w:r>
    </w:p>
    <w:p w14:paraId="258777FE">
      <w:pPr>
        <w:spacing w:before="0" w:after="0" w:line="400" w:lineRule="exact"/>
        <w:ind w:firstLine="420"/>
        <w:jc w:val="both"/>
      </w:pPr>
      <w:r>
        <w:rPr>
          <w:rFonts w:ascii="Times New Roman" w:hAnsi="Times New Roman" w:eastAsia="宋体" w:cs="Times New Roman"/>
          <w:b/>
          <w:bCs/>
          <w:i w:val="0"/>
          <w:iCs w:val="0"/>
          <w:sz w:val="24"/>
          <w:szCs w:val="24"/>
        </w:rPr>
        <w:t>（2）延误时间、等待时间、停车次数三指标与行程时间高度相关。</w:t>
      </w:r>
      <w:r>
        <w:rPr>
          <w:rFonts w:ascii="Times New Roman" w:hAnsi="Times New Roman" w:eastAsia="宋体" w:cs="Times New Roman"/>
          <w:b w:val="0"/>
          <w:bCs w:val="0"/>
          <w:i w:val="0"/>
          <w:iCs w:val="0"/>
          <w:sz w:val="24"/>
          <w:szCs w:val="24"/>
        </w:rPr>
        <w:t>time_loss与travel_time的Pearson相关系数在场景级别接近1.0，stop_count与行程时间在方法级别也呈正相关（r≈0.87），验证了导师的判断：这三类辅助指标均反映拥堵程度，但侧重点不同：time_loss强调相对自由流的延误，waiting_time强调静止等待，stop_count强调停车状态切换。因此，行程时间仍作为主指标，三类辅助指标作为交通管理视角的补充证据。等待时间（waiting_time）与延误时间高度重合，差值对应SUMO内部加速/减速损耗，不需要单独列入主表。</w:t>
      </w:r>
    </w:p>
    <w:p w14:paraId="173C6373">
      <w:pPr>
        <w:spacing w:before="0" w:after="0" w:line="400" w:lineRule="exact"/>
        <w:ind w:firstLine="420"/>
        <w:jc w:val="both"/>
      </w:pPr>
      <w:r>
        <w:rPr>
          <w:rFonts w:ascii="Times New Roman" w:hAnsi="Times New Roman" w:eastAsia="宋体" w:cs="Times New Roman"/>
          <w:b/>
          <w:bCs/>
          <w:i w:val="0"/>
          <w:iCs w:val="0"/>
          <w:sz w:val="24"/>
          <w:szCs w:val="24"/>
        </w:rPr>
        <w:t>（3）延误占比随场景复杂度单调增加。</w:t>
      </w:r>
      <w:r>
        <w:rPr>
          <w:rFonts w:ascii="Times New Roman" w:hAnsi="Times New Roman" w:eastAsia="宋体" w:cs="Times New Roman"/>
          <w:b w:val="0"/>
          <w:bCs w:val="0"/>
          <w:i w:val="0"/>
          <w:iCs w:val="0"/>
          <w:sz w:val="24"/>
          <w:szCs w:val="24"/>
        </w:rPr>
        <w:t>表3.8给出了Sparse-LoRA-v2在各场景下的延误分布。从normal_baseline的20.2%到compound_disaster的89.7%，延误占比随场景严重程度单调递增，说明模型在极端场景（多路段复合拥堵）下仍有较大的绕行空间未被充分利用，与simple_local的标注口径问题共同构成后续改进的主要方向。</w:t>
      </w:r>
    </w:p>
    <w:p w14:paraId="5CCAF4CF">
      <w:pPr>
        <w:spacing w:before="0" w:after="0" w:line="400" w:lineRule="auto"/>
        <w:jc w:val="both"/>
      </w:pPr>
    </w:p>
    <w:p w14:paraId="681B0F2D">
      <w:pPr>
        <w:spacing w:before="120" w:after="120" w:line="320" w:lineRule="exact"/>
        <w:ind w:firstLine="0"/>
        <w:jc w:val="center"/>
      </w:pPr>
      <w:r>
        <w:rPr>
          <w:rFonts w:ascii="Times New Roman" w:hAnsi="Times New Roman" w:eastAsia="宋体" w:cs="Times New Roman"/>
          <w:b/>
          <w:bCs/>
          <w:i w:val="0"/>
          <w:iCs w:val="0"/>
          <w:sz w:val="21"/>
          <w:szCs w:val="21"/>
        </w:rPr>
        <w:t>表 3.8  Sparse-LoRA-v2分场景延误时间分布（补充验证run）</w:t>
      </w:r>
    </w:p>
    <w:tbl>
      <w:tblPr>
        <w:tblStyle w:val="14"/>
        <w:tblW w:w="8254"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388"/>
        <w:gridCol w:w="1431"/>
        <w:gridCol w:w="1431"/>
        <w:gridCol w:w="1431"/>
        <w:gridCol w:w="1573"/>
      </w:tblGrid>
      <w:tr w14:paraId="226B5852">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61E2A201">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场景</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0AD3645A">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行程时间(s)</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5DA357A5">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延误时间(s)</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7089F654">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等待时间(s)</w:t>
            </w:r>
          </w:p>
        </w:tc>
        <w:tc>
          <w:tcPr>
            <w:tcW w:w="1573"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6E670A88">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延误占比(%)</w:t>
            </w:r>
          </w:p>
        </w:tc>
      </w:tr>
      <w:tr w14:paraId="15EE7F26">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nil"/>
              <w:bottom w:val="nil"/>
              <w:right w:val="nil"/>
            </w:tcBorders>
            <w:shd w:val="clear" w:color="auto" w:fill="EBF3FB"/>
            <w:noWrap w:val="0"/>
            <w:tcMar>
              <w:top w:w="80" w:type="dxa"/>
              <w:left w:w="120" w:type="dxa"/>
              <w:bottom w:w="80" w:type="dxa"/>
              <w:right w:w="120" w:type="dxa"/>
            </w:tcMar>
            <w:vAlign w:val="center"/>
          </w:tcPr>
          <w:p w14:paraId="00D02724">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normal_baseline</w:t>
            </w:r>
          </w:p>
        </w:tc>
        <w:tc>
          <w:tcPr>
            <w:tcW w:w="0" w:type="auto"/>
            <w:tcBorders>
              <w:top w:val="single" w:color="AAAAAA" w:sz="4" w:space="0"/>
              <w:left w:val="nil"/>
              <w:bottom w:val="nil"/>
              <w:right w:val="nil"/>
            </w:tcBorders>
            <w:shd w:val="clear" w:color="auto" w:fill="EBF3FB"/>
            <w:noWrap w:val="0"/>
            <w:tcMar>
              <w:top w:w="80" w:type="dxa"/>
              <w:left w:w="120" w:type="dxa"/>
              <w:bottom w:w="80" w:type="dxa"/>
              <w:right w:w="120" w:type="dxa"/>
            </w:tcMar>
            <w:vAlign w:val="center"/>
          </w:tcPr>
          <w:p w14:paraId="27B501AA">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198.7</w:t>
            </w:r>
          </w:p>
        </w:tc>
        <w:tc>
          <w:tcPr>
            <w:tcW w:w="0" w:type="auto"/>
            <w:tcBorders>
              <w:top w:val="single" w:color="AAAAAA" w:sz="4" w:space="0"/>
              <w:left w:val="nil"/>
              <w:bottom w:val="nil"/>
              <w:right w:val="nil"/>
            </w:tcBorders>
            <w:shd w:val="clear" w:color="auto" w:fill="EBF3FB"/>
            <w:noWrap w:val="0"/>
            <w:tcMar>
              <w:top w:w="80" w:type="dxa"/>
              <w:left w:w="120" w:type="dxa"/>
              <w:bottom w:w="80" w:type="dxa"/>
              <w:right w:w="120" w:type="dxa"/>
            </w:tcMar>
            <w:vAlign w:val="center"/>
          </w:tcPr>
          <w:p w14:paraId="109E8EC1">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40.18</w:t>
            </w:r>
          </w:p>
        </w:tc>
        <w:tc>
          <w:tcPr>
            <w:tcW w:w="0" w:type="auto"/>
            <w:tcBorders>
              <w:top w:val="single" w:color="AAAAAA" w:sz="4" w:space="0"/>
              <w:left w:val="nil"/>
              <w:bottom w:val="nil"/>
              <w:right w:val="nil"/>
            </w:tcBorders>
            <w:shd w:val="clear" w:color="auto" w:fill="EBF3FB"/>
            <w:noWrap w:val="0"/>
            <w:tcMar>
              <w:top w:w="80" w:type="dxa"/>
              <w:left w:w="120" w:type="dxa"/>
              <w:bottom w:w="80" w:type="dxa"/>
              <w:right w:w="120" w:type="dxa"/>
            </w:tcMar>
            <w:vAlign w:val="center"/>
          </w:tcPr>
          <w:p w14:paraId="2F67DD1C">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23.50</w:t>
            </w:r>
          </w:p>
        </w:tc>
        <w:tc>
          <w:tcPr>
            <w:tcW w:w="1573" w:type="dxa"/>
            <w:tcBorders>
              <w:top w:val="single" w:color="AAAAAA" w:sz="4" w:space="0"/>
              <w:left w:val="nil"/>
              <w:bottom w:val="nil"/>
              <w:right w:val="nil"/>
            </w:tcBorders>
            <w:shd w:val="clear" w:color="auto" w:fill="EBF3FB"/>
            <w:noWrap w:val="0"/>
            <w:tcMar>
              <w:top w:w="80" w:type="dxa"/>
              <w:left w:w="120" w:type="dxa"/>
              <w:bottom w:w="80" w:type="dxa"/>
              <w:right w:w="120" w:type="dxa"/>
            </w:tcMar>
            <w:vAlign w:val="center"/>
          </w:tcPr>
          <w:p w14:paraId="449A40B4">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20.2%</w:t>
            </w:r>
          </w:p>
        </w:tc>
      </w:tr>
      <w:tr w14:paraId="71410F47">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4CE24A49">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simple_local</w:t>
            </w:r>
          </w:p>
        </w:tc>
        <w:tc>
          <w:tcPr>
            <w:tcW w:w="0" w:type="auto"/>
            <w:tcBorders>
              <w:top w:val="nil"/>
              <w:left w:val="nil"/>
              <w:bottom w:val="nil"/>
              <w:right w:val="nil"/>
            </w:tcBorders>
            <w:noWrap w:val="0"/>
            <w:tcMar>
              <w:top w:w="80" w:type="dxa"/>
              <w:left w:w="120" w:type="dxa"/>
              <w:bottom w:w="80" w:type="dxa"/>
              <w:right w:w="120" w:type="dxa"/>
            </w:tcMar>
            <w:vAlign w:val="center"/>
          </w:tcPr>
          <w:p w14:paraId="32045AF2">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318.6</w:t>
            </w:r>
          </w:p>
        </w:tc>
        <w:tc>
          <w:tcPr>
            <w:tcW w:w="0" w:type="auto"/>
            <w:tcBorders>
              <w:top w:val="nil"/>
              <w:left w:val="nil"/>
              <w:bottom w:val="nil"/>
              <w:right w:val="nil"/>
            </w:tcBorders>
            <w:noWrap w:val="0"/>
            <w:tcMar>
              <w:top w:w="80" w:type="dxa"/>
              <w:left w:w="120" w:type="dxa"/>
              <w:bottom w:w="80" w:type="dxa"/>
              <w:right w:w="120" w:type="dxa"/>
            </w:tcMar>
            <w:vAlign w:val="center"/>
          </w:tcPr>
          <w:p w14:paraId="7B8ECB6D">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101.32</w:t>
            </w:r>
          </w:p>
        </w:tc>
        <w:tc>
          <w:tcPr>
            <w:tcW w:w="0" w:type="auto"/>
            <w:tcBorders>
              <w:top w:val="nil"/>
              <w:left w:val="nil"/>
              <w:bottom w:val="nil"/>
              <w:right w:val="nil"/>
            </w:tcBorders>
            <w:noWrap w:val="0"/>
            <w:tcMar>
              <w:top w:w="80" w:type="dxa"/>
              <w:left w:w="120" w:type="dxa"/>
              <w:bottom w:w="80" w:type="dxa"/>
              <w:right w:w="120" w:type="dxa"/>
            </w:tcMar>
            <w:vAlign w:val="center"/>
          </w:tcPr>
          <w:p w14:paraId="05624E30">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81.40</w:t>
            </w:r>
          </w:p>
        </w:tc>
        <w:tc>
          <w:tcPr>
            <w:tcW w:w="1573" w:type="dxa"/>
            <w:tcBorders>
              <w:top w:val="nil"/>
              <w:left w:val="nil"/>
              <w:bottom w:val="nil"/>
              <w:right w:val="nil"/>
            </w:tcBorders>
            <w:noWrap w:val="0"/>
            <w:tcMar>
              <w:top w:w="80" w:type="dxa"/>
              <w:left w:w="120" w:type="dxa"/>
              <w:bottom w:w="80" w:type="dxa"/>
              <w:right w:w="120" w:type="dxa"/>
            </w:tcMar>
            <w:vAlign w:val="center"/>
          </w:tcPr>
          <w:p w14:paraId="41D5A7A5">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31.8%</w:t>
            </w:r>
          </w:p>
        </w:tc>
      </w:tr>
      <w:tr w14:paraId="4123D429">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34F7DF29">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directional_asymmetry</w:t>
            </w:r>
          </w:p>
        </w:tc>
        <w:tc>
          <w:tcPr>
            <w:tcW w:w="0" w:type="auto"/>
            <w:tcBorders>
              <w:top w:val="nil"/>
              <w:left w:val="nil"/>
              <w:bottom w:val="nil"/>
              <w:right w:val="nil"/>
            </w:tcBorders>
            <w:noWrap w:val="0"/>
            <w:tcMar>
              <w:top w:w="80" w:type="dxa"/>
              <w:left w:w="120" w:type="dxa"/>
              <w:bottom w:w="80" w:type="dxa"/>
              <w:right w:w="120" w:type="dxa"/>
            </w:tcMar>
            <w:vAlign w:val="center"/>
          </w:tcPr>
          <w:p w14:paraId="437B2884">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1335.4</w:t>
            </w:r>
          </w:p>
        </w:tc>
        <w:tc>
          <w:tcPr>
            <w:tcW w:w="0" w:type="auto"/>
            <w:tcBorders>
              <w:top w:val="nil"/>
              <w:left w:val="nil"/>
              <w:bottom w:val="nil"/>
              <w:right w:val="nil"/>
            </w:tcBorders>
            <w:noWrap w:val="0"/>
            <w:tcMar>
              <w:top w:w="80" w:type="dxa"/>
              <w:left w:w="120" w:type="dxa"/>
              <w:bottom w:w="80" w:type="dxa"/>
              <w:right w:w="120" w:type="dxa"/>
            </w:tcMar>
            <w:vAlign w:val="center"/>
          </w:tcPr>
          <w:p w14:paraId="0E09C70C">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913.44</w:t>
            </w:r>
          </w:p>
        </w:tc>
        <w:tc>
          <w:tcPr>
            <w:tcW w:w="0" w:type="auto"/>
            <w:tcBorders>
              <w:top w:val="nil"/>
              <w:left w:val="nil"/>
              <w:bottom w:val="nil"/>
              <w:right w:val="nil"/>
            </w:tcBorders>
            <w:noWrap w:val="0"/>
            <w:tcMar>
              <w:top w:w="80" w:type="dxa"/>
              <w:left w:w="120" w:type="dxa"/>
              <w:bottom w:w="80" w:type="dxa"/>
              <w:right w:w="120" w:type="dxa"/>
            </w:tcMar>
            <w:vAlign w:val="center"/>
          </w:tcPr>
          <w:p w14:paraId="58F1DD58">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900.30</w:t>
            </w:r>
          </w:p>
        </w:tc>
        <w:tc>
          <w:tcPr>
            <w:tcW w:w="1573" w:type="dxa"/>
            <w:tcBorders>
              <w:top w:val="nil"/>
              <w:left w:val="nil"/>
              <w:bottom w:val="nil"/>
              <w:right w:val="nil"/>
            </w:tcBorders>
            <w:noWrap w:val="0"/>
            <w:tcMar>
              <w:top w:w="80" w:type="dxa"/>
              <w:left w:w="120" w:type="dxa"/>
              <w:bottom w:w="80" w:type="dxa"/>
              <w:right w:w="120" w:type="dxa"/>
            </w:tcMar>
            <w:vAlign w:val="center"/>
          </w:tcPr>
          <w:p w14:paraId="265FA173">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68.4%</w:t>
            </w:r>
          </w:p>
        </w:tc>
      </w:tr>
      <w:tr w14:paraId="72BE05E9">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10CB93B4">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core_blockage</w:t>
            </w:r>
          </w:p>
        </w:tc>
        <w:tc>
          <w:tcPr>
            <w:tcW w:w="0" w:type="auto"/>
            <w:tcBorders>
              <w:top w:val="nil"/>
              <w:left w:val="nil"/>
              <w:bottom w:val="nil"/>
              <w:right w:val="nil"/>
            </w:tcBorders>
            <w:noWrap w:val="0"/>
            <w:tcMar>
              <w:top w:w="80" w:type="dxa"/>
              <w:left w:w="120" w:type="dxa"/>
              <w:bottom w:w="80" w:type="dxa"/>
              <w:right w:w="120" w:type="dxa"/>
            </w:tcMar>
            <w:vAlign w:val="center"/>
          </w:tcPr>
          <w:p w14:paraId="30716C71">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1511.0</w:t>
            </w:r>
          </w:p>
        </w:tc>
        <w:tc>
          <w:tcPr>
            <w:tcW w:w="0" w:type="auto"/>
            <w:tcBorders>
              <w:top w:val="nil"/>
              <w:left w:val="nil"/>
              <w:bottom w:val="nil"/>
              <w:right w:val="nil"/>
            </w:tcBorders>
            <w:noWrap w:val="0"/>
            <w:tcMar>
              <w:top w:w="80" w:type="dxa"/>
              <w:left w:w="120" w:type="dxa"/>
              <w:bottom w:w="80" w:type="dxa"/>
              <w:right w:w="120" w:type="dxa"/>
            </w:tcMar>
            <w:vAlign w:val="center"/>
          </w:tcPr>
          <w:p w14:paraId="4D160864">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1215.00</w:t>
            </w:r>
          </w:p>
        </w:tc>
        <w:tc>
          <w:tcPr>
            <w:tcW w:w="0" w:type="auto"/>
            <w:tcBorders>
              <w:top w:val="nil"/>
              <w:left w:val="nil"/>
              <w:bottom w:val="nil"/>
              <w:right w:val="nil"/>
            </w:tcBorders>
            <w:noWrap w:val="0"/>
            <w:tcMar>
              <w:top w:w="80" w:type="dxa"/>
              <w:left w:w="120" w:type="dxa"/>
              <w:bottom w:w="80" w:type="dxa"/>
              <w:right w:w="120" w:type="dxa"/>
            </w:tcMar>
            <w:vAlign w:val="center"/>
          </w:tcPr>
          <w:p w14:paraId="0A56E974">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1200.40</w:t>
            </w:r>
          </w:p>
        </w:tc>
        <w:tc>
          <w:tcPr>
            <w:tcW w:w="1573" w:type="dxa"/>
            <w:tcBorders>
              <w:top w:val="nil"/>
              <w:left w:val="nil"/>
              <w:bottom w:val="nil"/>
              <w:right w:val="nil"/>
            </w:tcBorders>
            <w:noWrap w:val="0"/>
            <w:tcMar>
              <w:top w:w="80" w:type="dxa"/>
              <w:left w:w="120" w:type="dxa"/>
              <w:bottom w:w="80" w:type="dxa"/>
              <w:right w:w="120" w:type="dxa"/>
            </w:tcMar>
            <w:vAlign w:val="center"/>
          </w:tcPr>
          <w:p w14:paraId="05656793">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80.4%</w:t>
            </w:r>
          </w:p>
        </w:tc>
      </w:tr>
      <w:tr w14:paraId="31788615">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5F66C9CB">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propagation_range</w:t>
            </w:r>
          </w:p>
        </w:tc>
        <w:tc>
          <w:tcPr>
            <w:tcW w:w="0" w:type="auto"/>
            <w:tcBorders>
              <w:top w:val="nil"/>
              <w:left w:val="nil"/>
              <w:bottom w:val="nil"/>
              <w:right w:val="nil"/>
            </w:tcBorders>
            <w:noWrap w:val="0"/>
            <w:tcMar>
              <w:top w:w="80" w:type="dxa"/>
              <w:left w:w="120" w:type="dxa"/>
              <w:bottom w:w="80" w:type="dxa"/>
              <w:right w:w="120" w:type="dxa"/>
            </w:tcMar>
            <w:vAlign w:val="center"/>
          </w:tcPr>
          <w:p w14:paraId="16693C89">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1780.2</w:t>
            </w:r>
          </w:p>
        </w:tc>
        <w:tc>
          <w:tcPr>
            <w:tcW w:w="0" w:type="auto"/>
            <w:tcBorders>
              <w:top w:val="nil"/>
              <w:left w:val="nil"/>
              <w:bottom w:val="nil"/>
              <w:right w:val="nil"/>
            </w:tcBorders>
            <w:noWrap w:val="0"/>
            <w:tcMar>
              <w:top w:w="80" w:type="dxa"/>
              <w:left w:w="120" w:type="dxa"/>
              <w:bottom w:w="80" w:type="dxa"/>
              <w:right w:w="120" w:type="dxa"/>
            </w:tcMar>
            <w:vAlign w:val="center"/>
          </w:tcPr>
          <w:p w14:paraId="7F18B66E">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1516.31</w:t>
            </w:r>
          </w:p>
        </w:tc>
        <w:tc>
          <w:tcPr>
            <w:tcW w:w="0" w:type="auto"/>
            <w:tcBorders>
              <w:top w:val="nil"/>
              <w:left w:val="nil"/>
              <w:bottom w:val="nil"/>
              <w:right w:val="nil"/>
            </w:tcBorders>
            <w:noWrap w:val="0"/>
            <w:tcMar>
              <w:top w:w="80" w:type="dxa"/>
              <w:left w:w="120" w:type="dxa"/>
              <w:bottom w:w="80" w:type="dxa"/>
              <w:right w:w="120" w:type="dxa"/>
            </w:tcMar>
            <w:vAlign w:val="center"/>
          </w:tcPr>
          <w:p w14:paraId="7A67E678">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1500.50</w:t>
            </w:r>
          </w:p>
        </w:tc>
        <w:tc>
          <w:tcPr>
            <w:tcW w:w="1573" w:type="dxa"/>
            <w:tcBorders>
              <w:top w:val="nil"/>
              <w:left w:val="nil"/>
              <w:bottom w:val="nil"/>
              <w:right w:val="nil"/>
            </w:tcBorders>
            <w:noWrap w:val="0"/>
            <w:tcMar>
              <w:top w:w="80" w:type="dxa"/>
              <w:left w:w="120" w:type="dxa"/>
              <w:bottom w:w="80" w:type="dxa"/>
              <w:right w:w="120" w:type="dxa"/>
            </w:tcMar>
            <w:vAlign w:val="center"/>
          </w:tcPr>
          <w:p w14:paraId="09628795">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85.2%</w:t>
            </w:r>
          </w:p>
        </w:tc>
      </w:tr>
      <w:tr w14:paraId="4D7B6A70">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DDC1"/>
            <w:noWrap w:val="0"/>
            <w:tcMar>
              <w:top w:w="80" w:type="dxa"/>
              <w:left w:w="120" w:type="dxa"/>
              <w:bottom w:w="80" w:type="dxa"/>
              <w:right w:w="120" w:type="dxa"/>
            </w:tcMar>
            <w:vAlign w:val="center"/>
          </w:tcPr>
          <w:p w14:paraId="76399B14">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compound_disaster</w:t>
            </w:r>
          </w:p>
        </w:tc>
        <w:tc>
          <w:tcPr>
            <w:tcW w:w="0" w:type="auto"/>
            <w:tcBorders>
              <w:top w:val="nil"/>
              <w:left w:val="nil"/>
              <w:bottom w:val="nil"/>
              <w:right w:val="nil"/>
            </w:tcBorders>
            <w:shd w:val="clear" w:color="auto" w:fill="FFDDC1"/>
            <w:noWrap w:val="0"/>
            <w:tcMar>
              <w:top w:w="80" w:type="dxa"/>
              <w:left w:w="120" w:type="dxa"/>
              <w:bottom w:w="80" w:type="dxa"/>
              <w:right w:w="120" w:type="dxa"/>
            </w:tcMar>
            <w:vAlign w:val="center"/>
          </w:tcPr>
          <w:p w14:paraId="6C57B973">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2400.1</w:t>
            </w:r>
          </w:p>
        </w:tc>
        <w:tc>
          <w:tcPr>
            <w:tcW w:w="0" w:type="auto"/>
            <w:tcBorders>
              <w:top w:val="nil"/>
              <w:left w:val="nil"/>
              <w:bottom w:val="nil"/>
              <w:right w:val="nil"/>
            </w:tcBorders>
            <w:shd w:val="clear" w:color="auto" w:fill="FFDDC1"/>
            <w:noWrap w:val="0"/>
            <w:tcMar>
              <w:top w:w="80" w:type="dxa"/>
              <w:left w:w="120" w:type="dxa"/>
              <w:bottom w:w="80" w:type="dxa"/>
              <w:right w:w="120" w:type="dxa"/>
            </w:tcMar>
            <w:vAlign w:val="center"/>
          </w:tcPr>
          <w:p w14:paraId="424BF1FE">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2152.47</w:t>
            </w:r>
          </w:p>
        </w:tc>
        <w:tc>
          <w:tcPr>
            <w:tcW w:w="0" w:type="auto"/>
            <w:tcBorders>
              <w:top w:val="nil"/>
              <w:left w:val="nil"/>
              <w:bottom w:val="nil"/>
              <w:right w:val="nil"/>
            </w:tcBorders>
            <w:shd w:val="clear" w:color="auto" w:fill="FFDDC1"/>
            <w:noWrap w:val="0"/>
            <w:tcMar>
              <w:top w:w="80" w:type="dxa"/>
              <w:left w:w="120" w:type="dxa"/>
              <w:bottom w:w="80" w:type="dxa"/>
              <w:right w:w="120" w:type="dxa"/>
            </w:tcMar>
            <w:vAlign w:val="center"/>
          </w:tcPr>
          <w:p w14:paraId="1ACF2EC5">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2113.20</w:t>
            </w:r>
          </w:p>
        </w:tc>
        <w:tc>
          <w:tcPr>
            <w:tcW w:w="1573" w:type="dxa"/>
            <w:tcBorders>
              <w:top w:val="nil"/>
              <w:left w:val="nil"/>
              <w:bottom w:val="nil"/>
              <w:right w:val="nil"/>
            </w:tcBorders>
            <w:shd w:val="clear" w:color="auto" w:fill="FFDDC1"/>
            <w:noWrap w:val="0"/>
            <w:tcMar>
              <w:top w:w="80" w:type="dxa"/>
              <w:left w:w="120" w:type="dxa"/>
              <w:bottom w:w="80" w:type="dxa"/>
              <w:right w:w="120" w:type="dxa"/>
            </w:tcMar>
            <w:vAlign w:val="center"/>
          </w:tcPr>
          <w:p w14:paraId="5A008D30">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89.7%</w:t>
            </w:r>
          </w:p>
        </w:tc>
      </w:tr>
      <w:tr w14:paraId="5709163B">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388" w:type="dxa"/>
            <w:tcBorders>
              <w:top w:val="nil"/>
              <w:left w:val="nil"/>
              <w:bottom w:val="single" w:color="AAAAAA" w:sz="12" w:space="0"/>
              <w:right w:val="nil"/>
            </w:tcBorders>
            <w:noWrap w:val="0"/>
            <w:tcMar>
              <w:top w:w="80" w:type="dxa"/>
              <w:left w:w="120" w:type="dxa"/>
              <w:bottom w:w="80" w:type="dxa"/>
              <w:right w:w="120" w:type="dxa"/>
            </w:tcMar>
            <w:vAlign w:val="center"/>
          </w:tcPr>
          <w:p w14:paraId="15A2F954">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6场景均值</w:t>
            </w:r>
          </w:p>
        </w:tc>
        <w:tc>
          <w:tcPr>
            <w:tcW w:w="1431" w:type="dxa"/>
            <w:tcBorders>
              <w:top w:val="nil"/>
              <w:left w:val="nil"/>
              <w:bottom w:val="single" w:color="AAAAAA" w:sz="12" w:space="0"/>
              <w:right w:val="nil"/>
            </w:tcBorders>
            <w:noWrap w:val="0"/>
            <w:tcMar>
              <w:top w:w="80" w:type="dxa"/>
              <w:left w:w="120" w:type="dxa"/>
              <w:bottom w:w="80" w:type="dxa"/>
              <w:right w:w="120" w:type="dxa"/>
            </w:tcMar>
            <w:vAlign w:val="center"/>
          </w:tcPr>
          <w:p w14:paraId="10381C20">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i w:val="0"/>
                <w:iCs w:val="0"/>
                <w:sz w:val="21"/>
                <w:szCs w:val="21"/>
              </w:rPr>
              <w:t>1257.33</w:t>
            </w:r>
          </w:p>
        </w:tc>
        <w:tc>
          <w:tcPr>
            <w:tcW w:w="1431" w:type="dxa"/>
            <w:tcBorders>
              <w:top w:val="nil"/>
              <w:left w:val="nil"/>
              <w:bottom w:val="single" w:color="AAAAAA" w:sz="12" w:space="0"/>
              <w:right w:val="nil"/>
            </w:tcBorders>
            <w:noWrap w:val="0"/>
            <w:tcMar>
              <w:top w:w="80" w:type="dxa"/>
              <w:left w:w="120" w:type="dxa"/>
              <w:bottom w:w="80" w:type="dxa"/>
              <w:right w:w="120" w:type="dxa"/>
            </w:tcMar>
            <w:vAlign w:val="center"/>
          </w:tcPr>
          <w:p w14:paraId="01DFA847">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i w:val="0"/>
                <w:iCs w:val="0"/>
                <w:sz w:val="21"/>
                <w:szCs w:val="21"/>
              </w:rPr>
              <w:t>989.79</w:t>
            </w:r>
          </w:p>
        </w:tc>
        <w:tc>
          <w:tcPr>
            <w:tcW w:w="1431" w:type="dxa"/>
            <w:tcBorders>
              <w:top w:val="nil"/>
              <w:left w:val="nil"/>
              <w:bottom w:val="single" w:color="AAAAAA" w:sz="12" w:space="0"/>
              <w:right w:val="nil"/>
            </w:tcBorders>
            <w:noWrap w:val="0"/>
            <w:tcMar>
              <w:top w:w="80" w:type="dxa"/>
              <w:left w:w="120" w:type="dxa"/>
              <w:bottom w:w="80" w:type="dxa"/>
              <w:right w:w="120" w:type="dxa"/>
            </w:tcMar>
            <w:vAlign w:val="center"/>
          </w:tcPr>
          <w:p w14:paraId="6EFA1D33">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i w:val="0"/>
                <w:iCs w:val="0"/>
                <w:sz w:val="21"/>
                <w:szCs w:val="21"/>
              </w:rPr>
              <w:t>969.88</w:t>
            </w:r>
          </w:p>
        </w:tc>
        <w:tc>
          <w:tcPr>
            <w:tcW w:w="1573" w:type="dxa"/>
            <w:tcBorders>
              <w:top w:val="nil"/>
              <w:left w:val="nil"/>
              <w:bottom w:val="single" w:color="AAAAAA" w:sz="12" w:space="0"/>
              <w:right w:val="nil"/>
            </w:tcBorders>
            <w:noWrap w:val="0"/>
            <w:tcMar>
              <w:top w:w="80" w:type="dxa"/>
              <w:left w:w="120" w:type="dxa"/>
              <w:bottom w:w="80" w:type="dxa"/>
              <w:right w:w="120" w:type="dxa"/>
            </w:tcMar>
            <w:vAlign w:val="center"/>
          </w:tcPr>
          <w:p w14:paraId="512683CE">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w:t>
            </w:r>
          </w:p>
        </w:tc>
      </w:tr>
    </w:tbl>
    <w:p w14:paraId="0394997D">
      <w:pPr>
        <w:spacing w:before="0" w:after="0" w:line="400" w:lineRule="exact"/>
        <w:ind w:firstLine="420"/>
        <w:jc w:val="both"/>
      </w:pPr>
      <w:r>
        <w:rPr>
          <w:rFonts w:ascii="Times New Roman" w:hAnsi="Times New Roman" w:eastAsia="宋体" w:cs="Times New Roman"/>
          <w:b w:val="0"/>
          <w:bCs w:val="0"/>
          <w:i w:val="0"/>
          <w:iCs w:val="0"/>
          <w:sz w:val="18"/>
          <w:szCs w:val="18"/>
        </w:rPr>
        <w:t>注：延误时间（time_loss）= 实际行程时间 − 自由流理论行程时间，体现拥堵造成的时间损耗。延误占比 = time_loss / travel_time × 100%。compound_disaster场景延误占比89.7%说明该场景极端拥堵，车辆大部分时间在缓行等待。</w:t>
      </w:r>
    </w:p>
    <w:p w14:paraId="72DDD0FC">
      <w:pPr>
        <w:spacing w:before="0" w:after="0" w:line="400" w:lineRule="auto"/>
        <w:jc w:val="both"/>
      </w:pPr>
    </w:p>
    <w:p w14:paraId="278E7CB7">
      <w:r>
        <w:br w:type="page"/>
      </w:r>
    </w:p>
    <w:p w14:paraId="5AC2E821">
      <w:pPr>
        <w:spacing w:before="480" w:after="120" w:line="400" w:lineRule="exact"/>
        <w:ind w:firstLine="0" w:firstLineChars="0"/>
        <w:jc w:val="left"/>
        <w:outlineLvl w:val="1"/>
      </w:pPr>
      <w:bookmarkStart w:id="43" w:name="_Toc637"/>
      <w:r>
        <w:rPr>
          <w:rFonts w:ascii="Times New Roman" w:hAnsi="Times New Roman" w:eastAsia="黑体" w:cs="Times New Roman"/>
          <w:b/>
          <w:bCs/>
          <w:i w:val="0"/>
          <w:iCs w:val="0"/>
          <w:sz w:val="28"/>
          <w:szCs w:val="28"/>
        </w:rPr>
        <w:t>3.7  消融实验：时空增强输入的贡献</w:t>
      </w:r>
      <w:bookmarkEnd w:id="43"/>
    </w:p>
    <w:p w14:paraId="60E2E5EF">
      <w:pPr>
        <w:spacing w:before="0" w:after="0" w:line="400" w:lineRule="exact"/>
        <w:ind w:firstLine="420"/>
        <w:jc w:val="both"/>
      </w:pPr>
      <w:r>
        <w:rPr>
          <w:rFonts w:ascii="Times New Roman" w:hAnsi="Times New Roman" w:eastAsia="宋体" w:cs="Times New Roman"/>
          <w:b w:val="0"/>
          <w:bCs w:val="0"/>
          <w:i w:val="0"/>
          <w:iCs w:val="0"/>
          <w:sz w:val="24"/>
          <w:szCs w:val="24"/>
        </w:rPr>
        <w:t>为验证结构化时空增强输入是否真正起作用，本文采用No-SpatioTemporal作为单因素消融变体：与主方法共享相同的模型权重和稀疏输出格式，唯一差异在于是否向模型显式注入结构化字段。需要说明的是，消融实验使用消融专用场景协议均值，与主表的Live SUMO 6场景固定协议属于不同协议，两套数字不应混合比较。</w:t>
      </w:r>
    </w:p>
    <w:p w14:paraId="406E29D4">
      <w:pPr>
        <w:spacing w:before="0" w:after="0" w:line="400" w:lineRule="auto"/>
        <w:jc w:val="both"/>
      </w:pPr>
    </w:p>
    <w:p w14:paraId="09F00C42">
      <w:pPr>
        <w:spacing w:before="120" w:after="120" w:line="320" w:lineRule="exact"/>
        <w:ind w:firstLine="0"/>
        <w:jc w:val="center"/>
      </w:pPr>
      <w:r>
        <w:rPr>
          <w:rFonts w:ascii="Times New Roman" w:hAnsi="Times New Roman" w:eastAsia="宋体" w:cs="Times New Roman"/>
          <w:b/>
          <w:bCs/>
          <w:i w:val="0"/>
          <w:iCs w:val="0"/>
          <w:sz w:val="21"/>
          <w:szCs w:val="21"/>
        </w:rPr>
        <w:t>表 3.9  时空增强输入消融实验结果（消融场景协议均值）</w:t>
      </w:r>
    </w:p>
    <w:tbl>
      <w:tblPr>
        <w:tblStyle w:val="14"/>
        <w:tblW w:w="8254"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735"/>
        <w:gridCol w:w="1417"/>
        <w:gridCol w:w="1787"/>
        <w:gridCol w:w="2315"/>
      </w:tblGrid>
      <w:tr w14:paraId="70B6AB89">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0CD1575C">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变体</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1521D8FF">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行程时间(s)</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02F41B37">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约束遵守率(%)</w:t>
            </w:r>
          </w:p>
        </w:tc>
        <w:tc>
          <w:tcPr>
            <w:tcW w:w="2315"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0C6CDB59">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说明</w:t>
            </w:r>
          </w:p>
        </w:tc>
      </w:tr>
      <w:tr w14:paraId="677D4C8B">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573D6F10">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No-SpatioTemporal</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043BD7E5">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542.33</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0D791F93">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50.98</w:t>
            </w:r>
          </w:p>
        </w:tc>
        <w:tc>
          <w:tcPr>
            <w:tcW w:w="2315" w:type="dxa"/>
            <w:tcBorders>
              <w:top w:val="single" w:color="AAAAAA" w:sz="4" w:space="0"/>
              <w:left w:val="nil"/>
              <w:bottom w:val="nil"/>
              <w:right w:val="nil"/>
            </w:tcBorders>
            <w:noWrap w:val="0"/>
            <w:tcMar>
              <w:top w:w="80" w:type="dxa"/>
              <w:left w:w="120" w:type="dxa"/>
              <w:bottom w:w="80" w:type="dxa"/>
              <w:right w:w="120" w:type="dxa"/>
            </w:tcMar>
            <w:vAlign w:val="center"/>
          </w:tcPr>
          <w:p w14:paraId="5A8F1775">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去除结构化时空字段</w:t>
            </w:r>
          </w:p>
        </w:tc>
      </w:tr>
      <w:tr w14:paraId="3AC6D154">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735"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5CBB8713">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Sparse-LoRA-v2（完整）</w:t>
            </w:r>
          </w:p>
        </w:tc>
        <w:tc>
          <w:tcPr>
            <w:tcW w:w="1417"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70A37641">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511.15</w:t>
            </w:r>
          </w:p>
        </w:tc>
        <w:tc>
          <w:tcPr>
            <w:tcW w:w="1787"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172F1DEE">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i w:val="0"/>
                <w:iCs w:val="0"/>
                <w:sz w:val="21"/>
                <w:szCs w:val="21"/>
              </w:rPr>
              <w:t>68.23</w:t>
            </w:r>
          </w:p>
        </w:tc>
        <w:tc>
          <w:tcPr>
            <w:tcW w:w="2315"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16C56AEA">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i w:val="0"/>
                <w:iCs w:val="0"/>
                <w:sz w:val="21"/>
                <w:szCs w:val="21"/>
              </w:rPr>
              <w:t>时空字段全注入</w:t>
            </w:r>
          </w:p>
        </w:tc>
      </w:tr>
    </w:tbl>
    <w:p w14:paraId="67A8875A">
      <w:pPr>
        <w:spacing w:before="0" w:after="0" w:line="400" w:lineRule="exact"/>
        <w:ind w:firstLine="420"/>
        <w:jc w:val="both"/>
      </w:pPr>
      <w:r>
        <w:rPr>
          <w:rFonts w:ascii="Times New Roman" w:hAnsi="Times New Roman" w:eastAsia="宋体" w:cs="Times New Roman"/>
          <w:b w:val="0"/>
          <w:bCs w:val="0"/>
          <w:i w:val="0"/>
          <w:iCs w:val="0"/>
          <w:sz w:val="18"/>
          <w:szCs w:val="18"/>
        </w:rPr>
        <w:t>注：本表使用消融场景协议均值，与表3.1使用的Live SUMO 6场景协议为不同协议，数值不可直接横向比较。</w:t>
      </w:r>
    </w:p>
    <w:p w14:paraId="0C0814D5">
      <w:pPr>
        <w:spacing w:before="0" w:after="0" w:line="400" w:lineRule="auto"/>
        <w:jc w:val="both"/>
      </w:pPr>
    </w:p>
    <w:p w14:paraId="144FBAE0">
      <w:pPr>
        <w:spacing w:before="0" w:after="0" w:line="400" w:lineRule="exact"/>
        <w:ind w:firstLine="420"/>
        <w:jc w:val="both"/>
      </w:pPr>
      <w:r>
        <w:rPr>
          <w:rFonts w:ascii="Times New Roman" w:hAnsi="Times New Roman" w:eastAsia="宋体" w:cs="Times New Roman"/>
          <w:b w:val="0"/>
          <w:bCs w:val="0"/>
          <w:i w:val="0"/>
          <w:iCs w:val="0"/>
          <w:sz w:val="24"/>
          <w:szCs w:val="24"/>
        </w:rPr>
        <w:t>实验结果显示，去除时空增强后，平均行程时间由511.15 s上升至542.33 s（+31.18 s，+6.1%），约束遵守率由68.23%降至50.98%（-17.25 pp）。约束遵守率的下降幅度远大于行程时间的变化，说明时空增强的主要价值在于提高语义约束理解质量，而不是简单地使路径更短。这与DCRNN、Graph WaveNet等交通图方法强调显式建模时空依赖的研究脉络相一致[3][5]。</w:t>
      </w:r>
    </w:p>
    <w:p w14:paraId="16369D18">
      <w:pPr>
        <w:spacing w:before="0" w:after="0" w:line="400" w:lineRule="auto"/>
        <w:jc w:val="both"/>
      </w:pPr>
    </w:p>
    <w:p w14:paraId="0BC5438C">
      <w:pPr>
        <w:pBdr>
          <w:top w:val="single" w:color="AAAAAA" w:sz="4" w:space="0"/>
          <w:left w:val="single" w:color="AAAAAA" w:sz="4" w:space="0"/>
          <w:bottom w:val="single" w:color="AAAAAA" w:sz="4" w:space="0"/>
          <w:right w:val="single" w:color="AAAAAA" w:sz="4" w:space="0"/>
        </w:pBdr>
        <w:spacing w:before="0" w:after="0" w:line="400" w:lineRule="exact"/>
        <w:ind w:firstLine="420"/>
        <w:jc w:val="both"/>
      </w:pPr>
      <w:r>
        <w:rPr>
          <w:rFonts w:ascii="Times New Roman" w:hAnsi="Times New Roman" w:eastAsia="宋体" w:cs="Times New Roman"/>
          <w:b/>
          <w:bCs/>
          <w:i w:val="0"/>
          <w:iCs w:val="0"/>
          <w:color w:val="B22222"/>
          <w:sz w:val="24"/>
          <w:szCs w:val="24"/>
        </w:rPr>
        <w:t>【图 3.2  此处插入：消融实验结果对比图（双组柱状图：No-SpatioTemporal vs. Sparse-LoRA-v2完整版；左Y轴行程时间（标注+31.18s/+6.1%），右Y轴约束遵守率（标注-17.25pp）；清晰标注两项指标的下降方向）】</w:t>
      </w:r>
    </w:p>
    <w:p w14:paraId="18DF2CE4">
      <w:pPr>
        <w:spacing w:before="120" w:after="240" w:line="320" w:lineRule="exact"/>
        <w:ind w:firstLine="0"/>
        <w:jc w:val="center"/>
      </w:pPr>
      <w:r>
        <w:rPr>
          <w:rFonts w:ascii="Times New Roman" w:hAnsi="Times New Roman" w:eastAsia="宋体" w:cs="Times New Roman"/>
          <w:b/>
          <w:bCs/>
          <w:i w:val="0"/>
          <w:iCs w:val="0"/>
          <w:sz w:val="21"/>
          <w:szCs w:val="21"/>
        </w:rPr>
        <w:t>图 3.2  时空增强输入消融实验结果对比</w:t>
      </w:r>
    </w:p>
    <w:p w14:paraId="0655E1C3">
      <w:pPr>
        <w:spacing w:before="480" w:after="120" w:line="400" w:lineRule="exact"/>
        <w:ind w:firstLine="0" w:firstLineChars="0"/>
        <w:jc w:val="left"/>
        <w:outlineLvl w:val="1"/>
      </w:pPr>
      <w:bookmarkStart w:id="44" w:name="_Toc25239"/>
      <w:r>
        <w:rPr>
          <w:rFonts w:ascii="Times New Roman" w:hAnsi="Times New Roman" w:eastAsia="黑体" w:cs="Times New Roman"/>
          <w:b/>
          <w:bCs/>
          <w:i w:val="0"/>
          <w:iCs w:val="0"/>
          <w:sz w:val="28"/>
          <w:szCs w:val="28"/>
        </w:rPr>
        <w:t>3.8  抗截断与严格评估分析</w:t>
      </w:r>
      <w:bookmarkEnd w:id="44"/>
    </w:p>
    <w:p w14:paraId="65A8E23B">
      <w:pPr>
        <w:spacing w:before="240" w:after="120" w:line="400" w:lineRule="exact"/>
        <w:ind w:firstLine="0" w:firstLineChars="0"/>
        <w:jc w:val="left"/>
        <w:outlineLvl w:val="2"/>
      </w:pPr>
      <w:bookmarkStart w:id="45" w:name="_Toc5433"/>
      <w:r>
        <w:rPr>
          <w:rFonts w:ascii="Times New Roman" w:hAnsi="Times New Roman" w:eastAsia="黑体" w:cs="Times New Roman"/>
          <w:b/>
          <w:bCs/>
          <w:i w:val="0"/>
          <w:iCs w:val="0"/>
          <w:sz w:val="26"/>
          <w:szCs w:val="26"/>
        </w:rPr>
        <w:t>3.8.1  抗截断实验</w:t>
      </w:r>
      <w:bookmarkEnd w:id="45"/>
    </w:p>
    <w:p w14:paraId="4FDEBC00">
      <w:pPr>
        <w:spacing w:before="0" w:after="0" w:line="400" w:lineRule="exact"/>
        <w:ind w:firstLine="420"/>
        <w:jc w:val="both"/>
      </w:pPr>
      <w:r>
        <w:rPr>
          <w:rFonts w:ascii="Times New Roman" w:hAnsi="Times New Roman" w:eastAsia="宋体" w:cs="Times New Roman"/>
          <w:b w:val="0"/>
          <w:bCs w:val="0"/>
          <w:i w:val="0"/>
          <w:iCs w:val="0"/>
          <w:sz w:val="24"/>
          <w:szCs w:val="24"/>
        </w:rPr>
        <w:t>小模型在当前任务中的首要失败模式并不是不会推理，而是在全量长输出任务下根本无法稳定完成输出。如果输出序列过长，模型会把有限的注意力预算分散到大量默认正常边上，导致真正重要的异常边被截断或遗漏。本文将抗截断实验作为与主表并列的一条独立证据链（表3.10）。</w:t>
      </w:r>
    </w:p>
    <w:p w14:paraId="7A3DB1C1">
      <w:pPr>
        <w:spacing w:before="0" w:after="0" w:line="400" w:lineRule="auto"/>
        <w:jc w:val="both"/>
      </w:pPr>
    </w:p>
    <w:p w14:paraId="15EDA3DB">
      <w:pPr>
        <w:spacing w:before="120" w:after="120" w:line="320" w:lineRule="exact"/>
        <w:ind w:firstLine="0"/>
        <w:jc w:val="center"/>
      </w:pPr>
      <w:r>
        <w:rPr>
          <w:rFonts w:ascii="Times New Roman" w:hAnsi="Times New Roman" w:eastAsia="宋体" w:cs="Times New Roman"/>
          <w:b/>
          <w:bCs/>
          <w:i w:val="0"/>
          <w:iCs w:val="0"/>
          <w:sz w:val="21"/>
          <w:szCs w:val="21"/>
        </w:rPr>
        <w:t>表 3.10  四档输入压力下各方法截断率对比（%）</w:t>
      </w:r>
    </w:p>
    <w:tbl>
      <w:tblPr>
        <w:tblStyle w:val="14"/>
        <w:tblW w:w="8254"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3336"/>
        <w:gridCol w:w="991"/>
        <w:gridCol w:w="1369"/>
        <w:gridCol w:w="879"/>
        <w:gridCol w:w="1679"/>
      </w:tblGrid>
      <w:tr w14:paraId="0E2B1A27">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05B6D9DB">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方法</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571060D6">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short</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71CD6342">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medium</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1213FC42">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long</w:t>
            </w:r>
          </w:p>
        </w:tc>
        <w:tc>
          <w:tcPr>
            <w:tcW w:w="1679"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77D29CB6">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noisy_long</w:t>
            </w:r>
          </w:p>
        </w:tc>
      </w:tr>
      <w:tr w14:paraId="1C9F7CBE">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178ACDB7">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截断率-Qwen-LoRA</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33BAEA43">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0%</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6F47D4AF">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12%</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6011C0A5">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67%</w:t>
            </w:r>
          </w:p>
        </w:tc>
        <w:tc>
          <w:tcPr>
            <w:tcW w:w="1679" w:type="dxa"/>
            <w:tcBorders>
              <w:top w:val="single" w:color="AAAAAA" w:sz="4" w:space="0"/>
              <w:left w:val="nil"/>
              <w:bottom w:val="nil"/>
              <w:right w:val="nil"/>
            </w:tcBorders>
            <w:shd w:val="clear" w:color="auto" w:fill="FFDDC1"/>
            <w:noWrap w:val="0"/>
            <w:tcMar>
              <w:top w:w="80" w:type="dxa"/>
              <w:left w:w="120" w:type="dxa"/>
              <w:bottom w:w="80" w:type="dxa"/>
              <w:right w:w="120" w:type="dxa"/>
            </w:tcMar>
            <w:vAlign w:val="center"/>
          </w:tcPr>
          <w:p w14:paraId="39ED45E9">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100%</w:t>
            </w:r>
          </w:p>
        </w:tc>
      </w:tr>
      <w:tr w14:paraId="6A5E79AB">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43010FD6">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截断率-R1-LoRA</w:t>
            </w:r>
          </w:p>
        </w:tc>
        <w:tc>
          <w:tcPr>
            <w:tcW w:w="0" w:type="auto"/>
            <w:tcBorders>
              <w:top w:val="nil"/>
              <w:left w:val="nil"/>
              <w:bottom w:val="nil"/>
              <w:right w:val="nil"/>
            </w:tcBorders>
            <w:noWrap w:val="0"/>
            <w:tcMar>
              <w:top w:w="80" w:type="dxa"/>
              <w:left w:w="120" w:type="dxa"/>
              <w:bottom w:w="80" w:type="dxa"/>
              <w:right w:w="120" w:type="dxa"/>
            </w:tcMar>
            <w:vAlign w:val="center"/>
          </w:tcPr>
          <w:p w14:paraId="3FDF3939">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0%</w:t>
            </w:r>
          </w:p>
        </w:tc>
        <w:tc>
          <w:tcPr>
            <w:tcW w:w="0" w:type="auto"/>
            <w:tcBorders>
              <w:top w:val="nil"/>
              <w:left w:val="nil"/>
              <w:bottom w:val="nil"/>
              <w:right w:val="nil"/>
            </w:tcBorders>
            <w:noWrap w:val="0"/>
            <w:tcMar>
              <w:top w:w="80" w:type="dxa"/>
              <w:left w:w="120" w:type="dxa"/>
              <w:bottom w:w="80" w:type="dxa"/>
              <w:right w:w="120" w:type="dxa"/>
            </w:tcMar>
            <w:vAlign w:val="center"/>
          </w:tcPr>
          <w:p w14:paraId="532CE945">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18%</w:t>
            </w:r>
          </w:p>
        </w:tc>
        <w:tc>
          <w:tcPr>
            <w:tcW w:w="0" w:type="auto"/>
            <w:tcBorders>
              <w:top w:val="nil"/>
              <w:left w:val="nil"/>
              <w:bottom w:val="nil"/>
              <w:right w:val="nil"/>
            </w:tcBorders>
            <w:noWrap w:val="0"/>
            <w:tcMar>
              <w:top w:w="80" w:type="dxa"/>
              <w:left w:w="120" w:type="dxa"/>
              <w:bottom w:w="80" w:type="dxa"/>
              <w:right w:w="120" w:type="dxa"/>
            </w:tcMar>
            <w:vAlign w:val="center"/>
          </w:tcPr>
          <w:p w14:paraId="38B92EFC">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74%</w:t>
            </w:r>
          </w:p>
        </w:tc>
        <w:tc>
          <w:tcPr>
            <w:tcW w:w="1679" w:type="dxa"/>
            <w:tcBorders>
              <w:top w:val="nil"/>
              <w:left w:val="nil"/>
              <w:bottom w:val="nil"/>
              <w:right w:val="nil"/>
            </w:tcBorders>
            <w:shd w:val="clear" w:color="auto" w:fill="FFDDC1"/>
            <w:noWrap w:val="0"/>
            <w:tcMar>
              <w:top w:w="80" w:type="dxa"/>
              <w:left w:w="120" w:type="dxa"/>
              <w:bottom w:w="80" w:type="dxa"/>
              <w:right w:w="120" w:type="dxa"/>
            </w:tcMar>
            <w:vAlign w:val="center"/>
          </w:tcPr>
          <w:p w14:paraId="1E2D3802">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100%</w:t>
            </w:r>
          </w:p>
        </w:tc>
      </w:tr>
      <w:tr w14:paraId="3FF1668A">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336"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14E22160">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截断率-Sparse-LoRA-v2</w:t>
            </w:r>
          </w:p>
        </w:tc>
        <w:tc>
          <w:tcPr>
            <w:tcW w:w="991"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7D98576E">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i w:val="0"/>
                <w:iCs w:val="0"/>
                <w:sz w:val="21"/>
                <w:szCs w:val="21"/>
              </w:rPr>
              <w:t>0%</w:t>
            </w:r>
          </w:p>
        </w:tc>
        <w:tc>
          <w:tcPr>
            <w:tcW w:w="1369"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53593E89">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0%</w:t>
            </w:r>
          </w:p>
        </w:tc>
        <w:tc>
          <w:tcPr>
            <w:tcW w:w="879"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70F2661A">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0%</w:t>
            </w:r>
          </w:p>
        </w:tc>
        <w:tc>
          <w:tcPr>
            <w:tcW w:w="1679"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6254B1DF">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0%</w:t>
            </w:r>
          </w:p>
        </w:tc>
      </w:tr>
    </w:tbl>
    <w:p w14:paraId="44F38E1F">
      <w:pPr>
        <w:spacing w:before="0" w:after="0" w:line="400" w:lineRule="exact"/>
        <w:ind w:firstLine="420"/>
        <w:jc w:val="both"/>
      </w:pPr>
      <w:r>
        <w:rPr>
          <w:rFonts w:ascii="Times New Roman" w:hAnsi="Times New Roman" w:eastAsia="宋体" w:cs="Times New Roman"/>
          <w:b w:val="0"/>
          <w:bCs w:val="0"/>
          <w:i w:val="0"/>
          <w:iCs w:val="0"/>
          <w:sz w:val="18"/>
          <w:szCs w:val="18"/>
        </w:rPr>
        <w:t>注：截断率为该压力档下输出被截断的样本比例；medium/long为估计值，noisy_long为实测值。</w:t>
      </w:r>
    </w:p>
    <w:p w14:paraId="5EFB3E74">
      <w:pPr>
        <w:spacing w:before="0" w:after="0" w:line="400" w:lineRule="auto"/>
        <w:jc w:val="both"/>
      </w:pPr>
    </w:p>
    <w:p w14:paraId="5660A784">
      <w:pPr>
        <w:spacing w:before="0" w:after="0" w:line="400" w:lineRule="exact"/>
        <w:ind w:firstLine="420"/>
        <w:jc w:val="both"/>
      </w:pPr>
      <w:r>
        <w:rPr>
          <w:rFonts w:ascii="Times New Roman" w:hAnsi="Times New Roman" w:eastAsia="宋体" w:cs="Times New Roman"/>
          <w:b w:val="0"/>
          <w:bCs w:val="0"/>
          <w:i w:val="0"/>
          <w:iCs w:val="0"/>
          <w:sz w:val="24"/>
          <w:szCs w:val="24"/>
        </w:rPr>
        <w:t>在noisy_long场景下，Qwen-LoRA与R1-LoRA的截断率均达到100%，而Sparse-LoRA的截断率为0%。此外，anti_truncation_eval专用场景的稀疏输出召回率达到98%，说明该设计不仅避免了输出崩溃，而且在关键异常识别上保持了较高有效性。稀疏语义锚点并非单纯少输出一点，而是通过重构输出空间有效提高了单位token的语义信息密度。</w:t>
      </w:r>
    </w:p>
    <w:p w14:paraId="6F1454B3">
      <w:pPr>
        <w:spacing w:before="0" w:after="0" w:line="400" w:lineRule="auto"/>
        <w:jc w:val="both"/>
      </w:pPr>
    </w:p>
    <w:p w14:paraId="330A7567">
      <w:pPr>
        <w:pBdr>
          <w:top w:val="single" w:color="AAAAAA" w:sz="4" w:space="0"/>
          <w:left w:val="single" w:color="AAAAAA" w:sz="4" w:space="0"/>
          <w:bottom w:val="single" w:color="AAAAAA" w:sz="4" w:space="0"/>
          <w:right w:val="single" w:color="AAAAAA" w:sz="4" w:space="0"/>
        </w:pBdr>
        <w:spacing w:before="0" w:after="0" w:line="400" w:lineRule="exact"/>
        <w:ind w:firstLine="420"/>
        <w:jc w:val="both"/>
      </w:pPr>
      <w:r>
        <w:rPr>
          <w:rFonts w:ascii="Times New Roman" w:hAnsi="Times New Roman" w:eastAsia="宋体" w:cs="Times New Roman"/>
          <w:b/>
          <w:bCs/>
          <w:i w:val="0"/>
          <w:iCs w:val="0"/>
          <w:color w:val="B22222"/>
          <w:sz w:val="24"/>
          <w:szCs w:val="24"/>
        </w:rPr>
        <w:t>【图 3.3  此处插入：四档压力下截断率折线图（x轴: short/medium/long/noisy_long，y轴: 截断率0-100%；三条折线: Qwen-LoRA/R1-LoRA/Sparse-LoRA-v2；在noisy_long处差异显著标出；Sparse-LoRA保持0%）】</w:t>
      </w:r>
    </w:p>
    <w:p w14:paraId="4F202A4E">
      <w:pPr>
        <w:spacing w:before="120" w:after="240" w:line="320" w:lineRule="exact"/>
        <w:ind w:firstLine="0"/>
        <w:jc w:val="center"/>
      </w:pPr>
      <w:r>
        <w:rPr>
          <w:rFonts w:ascii="Times New Roman" w:hAnsi="Times New Roman" w:eastAsia="宋体" w:cs="Times New Roman"/>
          <w:b/>
          <w:bCs/>
          <w:i w:val="0"/>
          <w:iCs w:val="0"/>
          <w:sz w:val="21"/>
          <w:szCs w:val="21"/>
        </w:rPr>
        <w:t>图 3.3  不同输入压力下各方法截断率对比</w:t>
      </w:r>
    </w:p>
    <w:p w14:paraId="290020FC">
      <w:pPr>
        <w:spacing w:before="240" w:after="120" w:line="400" w:lineRule="exact"/>
        <w:ind w:firstLine="0" w:firstLineChars="0"/>
        <w:jc w:val="left"/>
        <w:outlineLvl w:val="2"/>
      </w:pPr>
      <w:bookmarkStart w:id="46" w:name="_Toc32299"/>
      <w:r>
        <w:rPr>
          <w:rFonts w:ascii="Times New Roman" w:hAnsi="Times New Roman" w:eastAsia="黑体" w:cs="Times New Roman"/>
          <w:b/>
          <w:bCs/>
          <w:i w:val="0"/>
          <w:iCs w:val="0"/>
          <w:sz w:val="26"/>
          <w:szCs w:val="26"/>
        </w:rPr>
        <w:t>3.8.2  严格评估的价值</w:t>
      </w:r>
      <w:bookmarkEnd w:id="46"/>
    </w:p>
    <w:p w14:paraId="02935360">
      <w:pPr>
        <w:spacing w:before="0" w:after="0" w:line="400" w:lineRule="exact"/>
        <w:ind w:firstLine="420"/>
        <w:jc w:val="both"/>
      </w:pPr>
      <w:r>
        <w:rPr>
          <w:rFonts w:ascii="Times New Roman" w:hAnsi="Times New Roman" w:eastAsia="宋体" w:cs="Times New Roman"/>
          <w:b w:val="0"/>
          <w:bCs w:val="0"/>
          <w:i w:val="0"/>
          <w:iCs w:val="0"/>
          <w:sz w:val="24"/>
          <w:szCs w:val="24"/>
        </w:rPr>
        <w:t>strict evaluation是本文另一条关键证据链。旧版MAE类指标会掩盖changed-edge miss与NO_ANCHOR类失败，因此必须使用changed-edge recall、no_anchor_when_gt_changed_rate和parse_fail_rate等边级指标进行复核。图3.4展示了旧评估协议与新严格评估协议在相同方法上的指标差异，说明旧协议会系统性高估模型表现。</w:t>
      </w:r>
    </w:p>
    <w:p w14:paraId="4D9CF29A">
      <w:pPr>
        <w:spacing w:before="0" w:after="0" w:line="400" w:lineRule="auto"/>
        <w:jc w:val="both"/>
      </w:pPr>
    </w:p>
    <w:p w14:paraId="03A18ECB">
      <w:pPr>
        <w:pBdr>
          <w:top w:val="single" w:color="AAAAAA" w:sz="4" w:space="0"/>
          <w:left w:val="single" w:color="AAAAAA" w:sz="4" w:space="0"/>
          <w:bottom w:val="single" w:color="AAAAAA" w:sz="4" w:space="0"/>
          <w:right w:val="single" w:color="AAAAAA" w:sz="4" w:space="0"/>
        </w:pBdr>
        <w:spacing w:before="0" w:after="0" w:line="400" w:lineRule="exact"/>
        <w:ind w:firstLine="420"/>
        <w:jc w:val="both"/>
      </w:pPr>
      <w:r>
        <w:rPr>
          <w:rFonts w:ascii="Times New Roman" w:hAnsi="Times New Roman" w:eastAsia="宋体" w:cs="Times New Roman"/>
          <w:b/>
          <w:bCs/>
          <w:i w:val="0"/>
          <w:iCs w:val="0"/>
          <w:color w:val="B22222"/>
          <w:sz w:val="24"/>
          <w:szCs w:val="24"/>
        </w:rPr>
        <w:t>【图 3.4  此处插入：旧评估协议（MAE均值）vs.新严格评估协议（changed-edge recall等）的对比图（同一批方法，用不同指标口径评估；展示旧协议将高分方法错误提升、掩盖了哪些关键失败类型）】</w:t>
      </w:r>
    </w:p>
    <w:p w14:paraId="26ADC1FF">
      <w:pPr>
        <w:spacing w:before="120" w:after="240" w:line="320" w:lineRule="exact"/>
        <w:ind w:firstLine="0"/>
        <w:jc w:val="center"/>
      </w:pPr>
      <w:r>
        <w:rPr>
          <w:rFonts w:ascii="Times New Roman" w:hAnsi="Times New Roman" w:eastAsia="宋体" w:cs="Times New Roman"/>
          <w:b/>
          <w:bCs/>
          <w:i w:val="0"/>
          <w:iCs w:val="0"/>
          <w:sz w:val="21"/>
          <w:szCs w:val="21"/>
        </w:rPr>
        <w:t>图 3.4  旧评估协议与新严格评估协议对比</w:t>
      </w:r>
    </w:p>
    <w:p w14:paraId="21EED227">
      <w:pPr>
        <w:spacing w:before="240" w:after="120" w:line="400" w:lineRule="exact"/>
        <w:ind w:firstLine="0" w:firstLineChars="0"/>
        <w:jc w:val="left"/>
        <w:outlineLvl w:val="2"/>
      </w:pPr>
      <w:bookmarkStart w:id="47" w:name="_Toc5053"/>
      <w:r>
        <w:rPr>
          <w:rFonts w:ascii="Times New Roman" w:hAnsi="Times New Roman" w:eastAsia="黑体" w:cs="Times New Roman"/>
          <w:b/>
          <w:bCs/>
          <w:i w:val="0"/>
          <w:iCs w:val="0"/>
          <w:sz w:val="26"/>
          <w:szCs w:val="28"/>
        </w:rPr>
        <w:t>3.8.3  复杂场景严格评估细分</w:t>
      </w:r>
      <w:bookmarkEnd w:id="47"/>
    </w:p>
    <w:p w14:paraId="0F759ABA">
      <w:pPr>
        <w:spacing w:before="240" w:after="120" w:line="400" w:lineRule="exact"/>
        <w:ind w:firstLine="0" w:firstLineChars="0"/>
        <w:jc w:val="left"/>
        <w:outlineLvl w:val="2"/>
      </w:pPr>
      <w:bookmarkStart w:id="48" w:name="_Toc10495"/>
      <w:r>
        <w:rPr>
          <w:rFonts w:ascii="Times New Roman" w:hAnsi="Times New Roman" w:eastAsia="黑体" w:cs="Times New Roman"/>
          <w:b/>
          <w:bCs/>
          <w:i w:val="0"/>
          <w:iCs w:val="0"/>
          <w:sz w:val="26"/>
          <w:szCs w:val="26"/>
        </w:rPr>
        <w:t>3.8.4  val_special场景细分与val_anti_truncation结果</w:t>
      </w:r>
      <w:bookmarkEnd w:id="48"/>
    </w:p>
    <w:p w14:paraId="469B2AED">
      <w:pPr>
        <w:spacing w:before="0" w:after="0" w:line="400" w:lineRule="exact"/>
        <w:ind w:firstLine="420"/>
        <w:jc w:val="both"/>
      </w:pPr>
      <w:r>
        <w:rPr>
          <w:rFonts w:ascii="Times New Roman" w:hAnsi="Times New Roman" w:eastAsia="宋体" w:cs="Times New Roman"/>
          <w:b w:val="0"/>
          <w:bCs w:val="0"/>
          <w:i w:val="0"/>
          <w:iCs w:val="0"/>
          <w:sz w:val="24"/>
          <w:szCs w:val="24"/>
        </w:rPr>
        <w:t>val_special涵盖5种复杂场景（不含simple_local），所有场景no_anchor_miss=0.00%、strict_fail=0.00%，表3.11给出了详细的场景级指标。值得关注的是，temporal_switch和propagation_range场景recall=100.0%、MAE_changed=0.000，表明模型对时间切换和传播效应的语义识别已达到完美水平；而core_blockage（78.8%）和directional_asymmetry（74.4%）有一定漏检，与这两类场景中部分边权变化幅度较小（Δ&lt;2.0）有关。</w:t>
      </w:r>
    </w:p>
    <w:p w14:paraId="327C518A">
      <w:pPr>
        <w:spacing w:before="0" w:after="0" w:line="400" w:lineRule="auto"/>
        <w:jc w:val="both"/>
      </w:pPr>
    </w:p>
    <w:p w14:paraId="71B9C558">
      <w:pPr>
        <w:spacing w:before="120" w:after="120" w:line="320" w:lineRule="exact"/>
        <w:ind w:firstLine="0"/>
        <w:jc w:val="center"/>
      </w:pPr>
      <w:r>
        <w:rPr>
          <w:rFonts w:ascii="Times New Roman" w:hAnsi="Times New Roman" w:eastAsia="宋体" w:cs="Times New Roman"/>
          <w:b/>
          <w:bCs/>
          <w:i w:val="0"/>
          <w:iCs w:val="0"/>
          <w:sz w:val="21"/>
          <w:szCs w:val="21"/>
        </w:rPr>
        <w:t>表 3.11  val_special各场景类型严格指标细分</w:t>
      </w:r>
    </w:p>
    <w:tbl>
      <w:tblPr>
        <w:tblStyle w:val="14"/>
        <w:tblW w:w="8438"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177"/>
        <w:gridCol w:w="555"/>
        <w:gridCol w:w="1699"/>
        <w:gridCol w:w="1103"/>
        <w:gridCol w:w="888"/>
        <w:gridCol w:w="1582"/>
        <w:gridCol w:w="882"/>
      </w:tblGrid>
      <w:tr w14:paraId="3CCF84C4">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124"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4934E70E">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场景类型</w:t>
            </w:r>
          </w:p>
        </w:tc>
        <w:tc>
          <w:tcPr>
            <w:tcW w:w="503"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3B8B8DF3">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n</w:t>
            </w:r>
          </w:p>
        </w:tc>
        <w:tc>
          <w:tcPr>
            <w:tcW w:w="1646"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0BC92718">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no_anchor_miss</w:t>
            </w:r>
          </w:p>
        </w:tc>
        <w:tc>
          <w:tcPr>
            <w:tcW w:w="1050"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3B0E9155">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strict_fail</w:t>
            </w:r>
          </w:p>
        </w:tc>
        <w:tc>
          <w:tcPr>
            <w:tcW w:w="835"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2B60BE2E">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recall</w:t>
            </w:r>
          </w:p>
        </w:tc>
        <w:tc>
          <w:tcPr>
            <w:tcW w:w="1529"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77B7E88F">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MAE_changed</w:t>
            </w:r>
          </w:p>
        </w:tc>
        <w:tc>
          <w:tcPr>
            <w:tcW w:w="829"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508011A9">
            <w:pPr>
              <w:snapToGrid w:val="0"/>
              <w:spacing w:before="0" w:after="0" w:line="240" w:lineRule="auto"/>
              <w:ind w:left="0" w:leftChars="0" w:right="0" w:rightChars="0" w:firstLine="0" w:firstLineChars="0"/>
              <w:jc w:val="center"/>
              <w:rPr>
                <w:rFonts w:ascii="Times New Roman" w:hAnsi="Times New Roman" w:eastAsia="宋体" w:cs="Times New Roman"/>
                <w:b/>
                <w:bCs/>
                <w:i w:val="0"/>
                <w:iCs w:val="0"/>
                <w:sz w:val="21"/>
                <w:szCs w:val="21"/>
              </w:rPr>
            </w:pPr>
            <w:r>
              <w:rPr>
                <w:rFonts w:ascii="Times New Roman" w:hAnsi="Times New Roman" w:eastAsia="宋体" w:cs="Times New Roman"/>
                <w:b/>
                <w:bCs/>
                <w:i w:val="0"/>
                <w:iCs w:val="0"/>
                <w:sz w:val="21"/>
                <w:szCs w:val="21"/>
              </w:rPr>
              <w:t>latency</w:t>
            </w:r>
          </w:p>
          <w:p w14:paraId="76B3523E">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(s)</w:t>
            </w:r>
          </w:p>
        </w:tc>
      </w:tr>
      <w:tr w14:paraId="2B89323F">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124" w:type="dxa"/>
            <w:tcBorders>
              <w:top w:val="single" w:color="AAAAAA" w:sz="4" w:space="0"/>
              <w:left w:val="nil"/>
              <w:bottom w:val="nil"/>
              <w:right w:val="nil"/>
            </w:tcBorders>
            <w:noWrap w:val="0"/>
            <w:tcMar>
              <w:top w:w="80" w:type="dxa"/>
              <w:left w:w="120" w:type="dxa"/>
              <w:bottom w:w="80" w:type="dxa"/>
              <w:right w:w="120" w:type="dxa"/>
            </w:tcMar>
            <w:vAlign w:val="center"/>
          </w:tcPr>
          <w:p w14:paraId="514F42FF">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directional_asymmetry</w:t>
            </w:r>
          </w:p>
        </w:tc>
        <w:tc>
          <w:tcPr>
            <w:tcW w:w="503" w:type="dxa"/>
            <w:tcBorders>
              <w:top w:val="single" w:color="AAAAAA" w:sz="4" w:space="0"/>
              <w:left w:val="nil"/>
              <w:bottom w:val="nil"/>
              <w:right w:val="nil"/>
            </w:tcBorders>
            <w:noWrap w:val="0"/>
            <w:tcMar>
              <w:top w:w="80" w:type="dxa"/>
              <w:left w:w="120" w:type="dxa"/>
              <w:bottom w:w="80" w:type="dxa"/>
              <w:right w:w="120" w:type="dxa"/>
            </w:tcMar>
            <w:vAlign w:val="center"/>
          </w:tcPr>
          <w:p w14:paraId="075E1837">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30</w:t>
            </w:r>
          </w:p>
        </w:tc>
        <w:tc>
          <w:tcPr>
            <w:tcW w:w="1646" w:type="dxa"/>
            <w:tcBorders>
              <w:top w:val="single" w:color="AAAAAA" w:sz="4" w:space="0"/>
              <w:left w:val="nil"/>
              <w:bottom w:val="nil"/>
              <w:right w:val="nil"/>
            </w:tcBorders>
            <w:noWrap w:val="0"/>
            <w:tcMar>
              <w:top w:w="80" w:type="dxa"/>
              <w:left w:w="120" w:type="dxa"/>
              <w:bottom w:w="80" w:type="dxa"/>
              <w:right w:w="120" w:type="dxa"/>
            </w:tcMar>
            <w:vAlign w:val="center"/>
          </w:tcPr>
          <w:p w14:paraId="3A7DCB3B">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w:t>
            </w:r>
          </w:p>
        </w:tc>
        <w:tc>
          <w:tcPr>
            <w:tcW w:w="1050" w:type="dxa"/>
            <w:tcBorders>
              <w:top w:val="single" w:color="AAAAAA" w:sz="4" w:space="0"/>
              <w:left w:val="nil"/>
              <w:bottom w:val="nil"/>
              <w:right w:val="nil"/>
            </w:tcBorders>
            <w:noWrap w:val="0"/>
            <w:tcMar>
              <w:top w:w="80" w:type="dxa"/>
              <w:left w:w="120" w:type="dxa"/>
              <w:bottom w:w="80" w:type="dxa"/>
              <w:right w:w="120" w:type="dxa"/>
            </w:tcMar>
            <w:vAlign w:val="center"/>
          </w:tcPr>
          <w:p w14:paraId="3E40B47F">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w:t>
            </w:r>
          </w:p>
        </w:tc>
        <w:tc>
          <w:tcPr>
            <w:tcW w:w="835" w:type="dxa"/>
            <w:tcBorders>
              <w:top w:val="single" w:color="AAAAAA" w:sz="4" w:space="0"/>
              <w:left w:val="nil"/>
              <w:bottom w:val="nil"/>
              <w:right w:val="nil"/>
            </w:tcBorders>
            <w:noWrap w:val="0"/>
            <w:tcMar>
              <w:top w:w="80" w:type="dxa"/>
              <w:left w:w="120" w:type="dxa"/>
              <w:bottom w:w="80" w:type="dxa"/>
              <w:right w:w="120" w:type="dxa"/>
            </w:tcMar>
            <w:vAlign w:val="center"/>
          </w:tcPr>
          <w:p w14:paraId="200BC162">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74.4%</w:t>
            </w:r>
          </w:p>
        </w:tc>
        <w:tc>
          <w:tcPr>
            <w:tcW w:w="1529" w:type="dxa"/>
            <w:tcBorders>
              <w:top w:val="single" w:color="AAAAAA" w:sz="4" w:space="0"/>
              <w:left w:val="nil"/>
              <w:bottom w:val="nil"/>
              <w:right w:val="nil"/>
            </w:tcBorders>
            <w:noWrap w:val="0"/>
            <w:tcMar>
              <w:top w:w="80" w:type="dxa"/>
              <w:left w:w="120" w:type="dxa"/>
              <w:bottom w:w="80" w:type="dxa"/>
              <w:right w:w="120" w:type="dxa"/>
            </w:tcMar>
            <w:vAlign w:val="center"/>
          </w:tcPr>
          <w:p w14:paraId="34735492">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0.2044</w:t>
            </w:r>
          </w:p>
        </w:tc>
        <w:tc>
          <w:tcPr>
            <w:tcW w:w="829" w:type="dxa"/>
            <w:tcBorders>
              <w:top w:val="single" w:color="AAAAAA" w:sz="4" w:space="0"/>
              <w:left w:val="nil"/>
              <w:bottom w:val="nil"/>
              <w:right w:val="nil"/>
            </w:tcBorders>
            <w:noWrap w:val="0"/>
            <w:tcMar>
              <w:top w:w="80" w:type="dxa"/>
              <w:left w:w="120" w:type="dxa"/>
              <w:bottom w:w="80" w:type="dxa"/>
              <w:right w:w="120" w:type="dxa"/>
            </w:tcMar>
            <w:vAlign w:val="center"/>
          </w:tcPr>
          <w:p w14:paraId="1C7BDC03">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1.395</w:t>
            </w:r>
          </w:p>
        </w:tc>
      </w:tr>
      <w:tr w14:paraId="0CDCC425">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124" w:type="dxa"/>
            <w:tcBorders>
              <w:top w:val="nil"/>
              <w:left w:val="nil"/>
              <w:bottom w:val="nil"/>
              <w:right w:val="nil"/>
            </w:tcBorders>
            <w:noWrap w:val="0"/>
            <w:tcMar>
              <w:top w:w="80" w:type="dxa"/>
              <w:left w:w="120" w:type="dxa"/>
              <w:bottom w:w="80" w:type="dxa"/>
              <w:right w:w="120" w:type="dxa"/>
            </w:tcMar>
            <w:vAlign w:val="center"/>
          </w:tcPr>
          <w:p w14:paraId="3E56820A">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core_blockage</w:t>
            </w:r>
          </w:p>
        </w:tc>
        <w:tc>
          <w:tcPr>
            <w:tcW w:w="503" w:type="dxa"/>
            <w:tcBorders>
              <w:top w:val="nil"/>
              <w:left w:val="nil"/>
              <w:bottom w:val="nil"/>
              <w:right w:val="nil"/>
            </w:tcBorders>
            <w:noWrap w:val="0"/>
            <w:tcMar>
              <w:top w:w="80" w:type="dxa"/>
              <w:left w:w="120" w:type="dxa"/>
              <w:bottom w:w="80" w:type="dxa"/>
              <w:right w:w="120" w:type="dxa"/>
            </w:tcMar>
            <w:vAlign w:val="center"/>
          </w:tcPr>
          <w:p w14:paraId="1B9E95E8">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44</w:t>
            </w:r>
          </w:p>
        </w:tc>
        <w:tc>
          <w:tcPr>
            <w:tcW w:w="1646" w:type="dxa"/>
            <w:tcBorders>
              <w:top w:val="nil"/>
              <w:left w:val="nil"/>
              <w:bottom w:val="nil"/>
              <w:right w:val="nil"/>
            </w:tcBorders>
            <w:noWrap w:val="0"/>
            <w:tcMar>
              <w:top w:w="80" w:type="dxa"/>
              <w:left w:w="120" w:type="dxa"/>
              <w:bottom w:w="80" w:type="dxa"/>
              <w:right w:w="120" w:type="dxa"/>
            </w:tcMar>
            <w:vAlign w:val="center"/>
          </w:tcPr>
          <w:p w14:paraId="70767255">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w:t>
            </w:r>
          </w:p>
        </w:tc>
        <w:tc>
          <w:tcPr>
            <w:tcW w:w="1050" w:type="dxa"/>
            <w:tcBorders>
              <w:top w:val="nil"/>
              <w:left w:val="nil"/>
              <w:bottom w:val="nil"/>
              <w:right w:val="nil"/>
            </w:tcBorders>
            <w:noWrap w:val="0"/>
            <w:tcMar>
              <w:top w:w="80" w:type="dxa"/>
              <w:left w:w="120" w:type="dxa"/>
              <w:bottom w:w="80" w:type="dxa"/>
              <w:right w:w="120" w:type="dxa"/>
            </w:tcMar>
            <w:vAlign w:val="center"/>
          </w:tcPr>
          <w:p w14:paraId="4AE055BF">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w:t>
            </w:r>
          </w:p>
        </w:tc>
        <w:tc>
          <w:tcPr>
            <w:tcW w:w="835" w:type="dxa"/>
            <w:tcBorders>
              <w:top w:val="nil"/>
              <w:left w:val="nil"/>
              <w:bottom w:val="nil"/>
              <w:right w:val="nil"/>
            </w:tcBorders>
            <w:noWrap w:val="0"/>
            <w:tcMar>
              <w:top w:w="80" w:type="dxa"/>
              <w:left w:w="120" w:type="dxa"/>
              <w:bottom w:w="80" w:type="dxa"/>
              <w:right w:w="120" w:type="dxa"/>
            </w:tcMar>
            <w:vAlign w:val="center"/>
          </w:tcPr>
          <w:p w14:paraId="23840FB3">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78.8%</w:t>
            </w:r>
          </w:p>
        </w:tc>
        <w:tc>
          <w:tcPr>
            <w:tcW w:w="1529" w:type="dxa"/>
            <w:tcBorders>
              <w:top w:val="nil"/>
              <w:left w:val="nil"/>
              <w:bottom w:val="nil"/>
              <w:right w:val="nil"/>
            </w:tcBorders>
            <w:noWrap w:val="0"/>
            <w:tcMar>
              <w:top w:w="80" w:type="dxa"/>
              <w:left w:w="120" w:type="dxa"/>
              <w:bottom w:w="80" w:type="dxa"/>
              <w:right w:w="120" w:type="dxa"/>
            </w:tcMar>
            <w:vAlign w:val="center"/>
          </w:tcPr>
          <w:p w14:paraId="5445C443">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0.1696</w:t>
            </w:r>
          </w:p>
        </w:tc>
        <w:tc>
          <w:tcPr>
            <w:tcW w:w="829" w:type="dxa"/>
            <w:tcBorders>
              <w:top w:val="nil"/>
              <w:left w:val="nil"/>
              <w:bottom w:val="nil"/>
              <w:right w:val="nil"/>
            </w:tcBorders>
            <w:noWrap w:val="0"/>
            <w:tcMar>
              <w:top w:w="80" w:type="dxa"/>
              <w:left w:w="120" w:type="dxa"/>
              <w:bottom w:w="80" w:type="dxa"/>
              <w:right w:w="120" w:type="dxa"/>
            </w:tcMar>
            <w:vAlign w:val="center"/>
          </w:tcPr>
          <w:p w14:paraId="40A6091D">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1.178</w:t>
            </w:r>
          </w:p>
        </w:tc>
      </w:tr>
      <w:tr w14:paraId="06B96CE9">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124" w:type="dxa"/>
            <w:tcBorders>
              <w:top w:val="nil"/>
              <w:left w:val="nil"/>
              <w:bottom w:val="nil"/>
              <w:right w:val="nil"/>
            </w:tcBorders>
            <w:noWrap w:val="0"/>
            <w:tcMar>
              <w:top w:w="80" w:type="dxa"/>
              <w:left w:w="120" w:type="dxa"/>
              <w:bottom w:w="80" w:type="dxa"/>
              <w:right w:w="120" w:type="dxa"/>
            </w:tcMar>
            <w:vAlign w:val="center"/>
          </w:tcPr>
          <w:p w14:paraId="74A3B7AF">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compound_disaster</w:t>
            </w:r>
          </w:p>
        </w:tc>
        <w:tc>
          <w:tcPr>
            <w:tcW w:w="503" w:type="dxa"/>
            <w:tcBorders>
              <w:top w:val="nil"/>
              <w:left w:val="nil"/>
              <w:bottom w:val="nil"/>
              <w:right w:val="nil"/>
            </w:tcBorders>
            <w:noWrap w:val="0"/>
            <w:tcMar>
              <w:top w:w="80" w:type="dxa"/>
              <w:left w:w="120" w:type="dxa"/>
              <w:bottom w:w="80" w:type="dxa"/>
              <w:right w:w="120" w:type="dxa"/>
            </w:tcMar>
            <w:vAlign w:val="center"/>
          </w:tcPr>
          <w:p w14:paraId="7F905989">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37</w:t>
            </w:r>
          </w:p>
        </w:tc>
        <w:tc>
          <w:tcPr>
            <w:tcW w:w="1646" w:type="dxa"/>
            <w:tcBorders>
              <w:top w:val="nil"/>
              <w:left w:val="nil"/>
              <w:bottom w:val="nil"/>
              <w:right w:val="nil"/>
            </w:tcBorders>
            <w:noWrap w:val="0"/>
            <w:tcMar>
              <w:top w:w="80" w:type="dxa"/>
              <w:left w:w="120" w:type="dxa"/>
              <w:bottom w:w="80" w:type="dxa"/>
              <w:right w:w="120" w:type="dxa"/>
            </w:tcMar>
            <w:vAlign w:val="center"/>
          </w:tcPr>
          <w:p w14:paraId="2502785D">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w:t>
            </w:r>
          </w:p>
        </w:tc>
        <w:tc>
          <w:tcPr>
            <w:tcW w:w="1050" w:type="dxa"/>
            <w:tcBorders>
              <w:top w:val="nil"/>
              <w:left w:val="nil"/>
              <w:bottom w:val="nil"/>
              <w:right w:val="nil"/>
            </w:tcBorders>
            <w:noWrap w:val="0"/>
            <w:tcMar>
              <w:top w:w="80" w:type="dxa"/>
              <w:left w:w="120" w:type="dxa"/>
              <w:bottom w:w="80" w:type="dxa"/>
              <w:right w:w="120" w:type="dxa"/>
            </w:tcMar>
            <w:vAlign w:val="center"/>
          </w:tcPr>
          <w:p w14:paraId="749E49B1">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w:t>
            </w:r>
          </w:p>
        </w:tc>
        <w:tc>
          <w:tcPr>
            <w:tcW w:w="835" w:type="dxa"/>
            <w:tcBorders>
              <w:top w:val="nil"/>
              <w:left w:val="nil"/>
              <w:bottom w:val="nil"/>
              <w:right w:val="nil"/>
            </w:tcBorders>
            <w:noWrap w:val="0"/>
            <w:tcMar>
              <w:top w:w="80" w:type="dxa"/>
              <w:left w:w="120" w:type="dxa"/>
              <w:bottom w:w="80" w:type="dxa"/>
              <w:right w:w="120" w:type="dxa"/>
            </w:tcMar>
            <w:vAlign w:val="center"/>
          </w:tcPr>
          <w:p w14:paraId="0B84EDA4">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94.2%</w:t>
            </w:r>
          </w:p>
        </w:tc>
        <w:tc>
          <w:tcPr>
            <w:tcW w:w="1529" w:type="dxa"/>
            <w:tcBorders>
              <w:top w:val="nil"/>
              <w:left w:val="nil"/>
              <w:bottom w:val="nil"/>
              <w:right w:val="nil"/>
            </w:tcBorders>
            <w:noWrap w:val="0"/>
            <w:tcMar>
              <w:top w:w="80" w:type="dxa"/>
              <w:left w:w="120" w:type="dxa"/>
              <w:bottom w:w="80" w:type="dxa"/>
              <w:right w:w="120" w:type="dxa"/>
            </w:tcMar>
            <w:vAlign w:val="center"/>
          </w:tcPr>
          <w:p w14:paraId="0D4F0D06">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0.0742</w:t>
            </w:r>
          </w:p>
        </w:tc>
        <w:tc>
          <w:tcPr>
            <w:tcW w:w="829" w:type="dxa"/>
            <w:tcBorders>
              <w:top w:val="nil"/>
              <w:left w:val="nil"/>
              <w:bottom w:val="nil"/>
              <w:right w:val="nil"/>
            </w:tcBorders>
            <w:noWrap w:val="0"/>
            <w:tcMar>
              <w:top w:w="80" w:type="dxa"/>
              <w:left w:w="120" w:type="dxa"/>
              <w:bottom w:w="80" w:type="dxa"/>
              <w:right w:w="120" w:type="dxa"/>
            </w:tcMar>
            <w:vAlign w:val="center"/>
          </w:tcPr>
          <w:p w14:paraId="19D00766">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1.938</w:t>
            </w:r>
          </w:p>
        </w:tc>
      </w:tr>
      <w:tr w14:paraId="6016DDC3">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124" w:type="dxa"/>
            <w:tcBorders>
              <w:top w:val="nil"/>
              <w:left w:val="nil"/>
              <w:bottom w:val="nil"/>
              <w:right w:val="nil"/>
            </w:tcBorders>
            <w:noWrap w:val="0"/>
            <w:tcMar>
              <w:top w:w="80" w:type="dxa"/>
              <w:left w:w="120" w:type="dxa"/>
              <w:bottom w:w="80" w:type="dxa"/>
              <w:right w:w="120" w:type="dxa"/>
            </w:tcMar>
            <w:vAlign w:val="center"/>
          </w:tcPr>
          <w:p w14:paraId="05A580F3">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temporal_switch</w:t>
            </w:r>
          </w:p>
        </w:tc>
        <w:tc>
          <w:tcPr>
            <w:tcW w:w="503" w:type="dxa"/>
            <w:tcBorders>
              <w:top w:val="nil"/>
              <w:left w:val="nil"/>
              <w:bottom w:val="nil"/>
              <w:right w:val="nil"/>
            </w:tcBorders>
            <w:noWrap w:val="0"/>
            <w:tcMar>
              <w:top w:w="80" w:type="dxa"/>
              <w:left w:w="120" w:type="dxa"/>
              <w:bottom w:w="80" w:type="dxa"/>
              <w:right w:w="120" w:type="dxa"/>
            </w:tcMar>
            <w:vAlign w:val="center"/>
          </w:tcPr>
          <w:p w14:paraId="40074596">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32</w:t>
            </w:r>
          </w:p>
        </w:tc>
        <w:tc>
          <w:tcPr>
            <w:tcW w:w="1646" w:type="dxa"/>
            <w:tcBorders>
              <w:top w:val="nil"/>
              <w:left w:val="nil"/>
              <w:bottom w:val="nil"/>
              <w:right w:val="nil"/>
            </w:tcBorders>
            <w:noWrap w:val="0"/>
            <w:tcMar>
              <w:top w:w="80" w:type="dxa"/>
              <w:left w:w="120" w:type="dxa"/>
              <w:bottom w:w="80" w:type="dxa"/>
              <w:right w:w="120" w:type="dxa"/>
            </w:tcMar>
            <w:vAlign w:val="center"/>
          </w:tcPr>
          <w:p w14:paraId="76114835">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w:t>
            </w:r>
          </w:p>
        </w:tc>
        <w:tc>
          <w:tcPr>
            <w:tcW w:w="1050" w:type="dxa"/>
            <w:tcBorders>
              <w:top w:val="nil"/>
              <w:left w:val="nil"/>
              <w:bottom w:val="nil"/>
              <w:right w:val="nil"/>
            </w:tcBorders>
            <w:noWrap w:val="0"/>
            <w:tcMar>
              <w:top w:w="80" w:type="dxa"/>
              <w:left w:w="120" w:type="dxa"/>
              <w:bottom w:w="80" w:type="dxa"/>
              <w:right w:w="120" w:type="dxa"/>
            </w:tcMar>
            <w:vAlign w:val="center"/>
          </w:tcPr>
          <w:p w14:paraId="6B5A44F8">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w:t>
            </w:r>
          </w:p>
        </w:tc>
        <w:tc>
          <w:tcPr>
            <w:tcW w:w="835" w:type="dxa"/>
            <w:tcBorders>
              <w:top w:val="nil"/>
              <w:left w:val="nil"/>
              <w:bottom w:val="nil"/>
              <w:right w:val="nil"/>
            </w:tcBorders>
            <w:noWrap w:val="0"/>
            <w:tcMar>
              <w:top w:w="80" w:type="dxa"/>
              <w:left w:w="120" w:type="dxa"/>
              <w:bottom w:w="80" w:type="dxa"/>
              <w:right w:w="120" w:type="dxa"/>
            </w:tcMar>
            <w:vAlign w:val="center"/>
          </w:tcPr>
          <w:p w14:paraId="704F4EF1">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100.0%</w:t>
            </w:r>
          </w:p>
        </w:tc>
        <w:tc>
          <w:tcPr>
            <w:tcW w:w="1529" w:type="dxa"/>
            <w:tcBorders>
              <w:top w:val="nil"/>
              <w:left w:val="nil"/>
              <w:bottom w:val="nil"/>
              <w:right w:val="nil"/>
            </w:tcBorders>
            <w:noWrap w:val="0"/>
            <w:tcMar>
              <w:top w:w="80" w:type="dxa"/>
              <w:left w:w="120" w:type="dxa"/>
              <w:bottom w:w="80" w:type="dxa"/>
              <w:right w:w="120" w:type="dxa"/>
            </w:tcMar>
            <w:vAlign w:val="center"/>
          </w:tcPr>
          <w:p w14:paraId="18B33755">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0.0000</w:t>
            </w:r>
          </w:p>
        </w:tc>
        <w:tc>
          <w:tcPr>
            <w:tcW w:w="829" w:type="dxa"/>
            <w:tcBorders>
              <w:top w:val="nil"/>
              <w:left w:val="nil"/>
              <w:bottom w:val="nil"/>
              <w:right w:val="nil"/>
            </w:tcBorders>
            <w:noWrap w:val="0"/>
            <w:tcMar>
              <w:top w:w="80" w:type="dxa"/>
              <w:left w:w="120" w:type="dxa"/>
              <w:bottom w:w="80" w:type="dxa"/>
              <w:right w:w="120" w:type="dxa"/>
            </w:tcMar>
            <w:vAlign w:val="center"/>
          </w:tcPr>
          <w:p w14:paraId="52E950E2">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1.092</w:t>
            </w:r>
          </w:p>
        </w:tc>
      </w:tr>
      <w:tr w14:paraId="23F15603">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124" w:type="dxa"/>
            <w:tcBorders>
              <w:top w:val="nil"/>
              <w:left w:val="nil"/>
              <w:bottom w:val="nil"/>
              <w:right w:val="nil"/>
            </w:tcBorders>
            <w:shd w:val="clear" w:color="auto" w:fill="EBF3FB"/>
            <w:noWrap w:val="0"/>
            <w:tcMar>
              <w:top w:w="80" w:type="dxa"/>
              <w:left w:w="120" w:type="dxa"/>
              <w:bottom w:w="80" w:type="dxa"/>
              <w:right w:w="120" w:type="dxa"/>
            </w:tcMar>
            <w:vAlign w:val="center"/>
          </w:tcPr>
          <w:p w14:paraId="525172DF">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propagation_range</w:t>
            </w:r>
          </w:p>
        </w:tc>
        <w:tc>
          <w:tcPr>
            <w:tcW w:w="503" w:type="dxa"/>
            <w:tcBorders>
              <w:top w:val="nil"/>
              <w:left w:val="nil"/>
              <w:bottom w:val="nil"/>
              <w:right w:val="nil"/>
            </w:tcBorders>
            <w:noWrap w:val="0"/>
            <w:tcMar>
              <w:top w:w="80" w:type="dxa"/>
              <w:left w:w="120" w:type="dxa"/>
              <w:bottom w:w="80" w:type="dxa"/>
              <w:right w:w="120" w:type="dxa"/>
            </w:tcMar>
            <w:vAlign w:val="center"/>
          </w:tcPr>
          <w:p w14:paraId="17C79CB6">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37</w:t>
            </w:r>
          </w:p>
        </w:tc>
        <w:tc>
          <w:tcPr>
            <w:tcW w:w="1646" w:type="dxa"/>
            <w:tcBorders>
              <w:top w:val="nil"/>
              <w:left w:val="nil"/>
              <w:bottom w:val="nil"/>
              <w:right w:val="nil"/>
            </w:tcBorders>
            <w:noWrap w:val="0"/>
            <w:tcMar>
              <w:top w:w="80" w:type="dxa"/>
              <w:left w:w="120" w:type="dxa"/>
              <w:bottom w:w="80" w:type="dxa"/>
              <w:right w:w="120" w:type="dxa"/>
            </w:tcMar>
            <w:vAlign w:val="center"/>
          </w:tcPr>
          <w:p w14:paraId="2E71393B">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w:t>
            </w:r>
          </w:p>
        </w:tc>
        <w:tc>
          <w:tcPr>
            <w:tcW w:w="1050" w:type="dxa"/>
            <w:tcBorders>
              <w:top w:val="nil"/>
              <w:left w:val="nil"/>
              <w:bottom w:val="nil"/>
              <w:right w:val="nil"/>
            </w:tcBorders>
            <w:noWrap w:val="0"/>
            <w:tcMar>
              <w:top w:w="80" w:type="dxa"/>
              <w:left w:w="120" w:type="dxa"/>
              <w:bottom w:w="80" w:type="dxa"/>
              <w:right w:w="120" w:type="dxa"/>
            </w:tcMar>
            <w:vAlign w:val="center"/>
          </w:tcPr>
          <w:p w14:paraId="1FC3466E">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0.00%</w:t>
            </w:r>
          </w:p>
        </w:tc>
        <w:tc>
          <w:tcPr>
            <w:tcW w:w="835" w:type="dxa"/>
            <w:tcBorders>
              <w:top w:val="nil"/>
              <w:left w:val="nil"/>
              <w:bottom w:val="nil"/>
              <w:right w:val="nil"/>
            </w:tcBorders>
            <w:shd w:val="clear" w:color="auto" w:fill="EBF3FB"/>
            <w:noWrap w:val="0"/>
            <w:tcMar>
              <w:top w:w="80" w:type="dxa"/>
              <w:left w:w="120" w:type="dxa"/>
              <w:bottom w:w="80" w:type="dxa"/>
              <w:right w:w="120" w:type="dxa"/>
            </w:tcMar>
            <w:vAlign w:val="center"/>
          </w:tcPr>
          <w:p w14:paraId="4AF1E37A">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100.0%</w:t>
            </w:r>
          </w:p>
        </w:tc>
        <w:tc>
          <w:tcPr>
            <w:tcW w:w="1529" w:type="dxa"/>
            <w:tcBorders>
              <w:top w:val="nil"/>
              <w:left w:val="nil"/>
              <w:bottom w:val="nil"/>
              <w:right w:val="nil"/>
            </w:tcBorders>
            <w:shd w:val="clear" w:color="auto" w:fill="EBF3FB"/>
            <w:noWrap w:val="0"/>
            <w:tcMar>
              <w:top w:w="80" w:type="dxa"/>
              <w:left w:w="120" w:type="dxa"/>
              <w:bottom w:w="80" w:type="dxa"/>
              <w:right w:w="120" w:type="dxa"/>
            </w:tcMar>
            <w:vAlign w:val="center"/>
          </w:tcPr>
          <w:p w14:paraId="47864AE7">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0.0000</w:t>
            </w:r>
          </w:p>
        </w:tc>
        <w:tc>
          <w:tcPr>
            <w:tcW w:w="829" w:type="dxa"/>
            <w:tcBorders>
              <w:top w:val="nil"/>
              <w:left w:val="nil"/>
              <w:bottom w:val="nil"/>
              <w:right w:val="nil"/>
            </w:tcBorders>
            <w:noWrap w:val="0"/>
            <w:tcMar>
              <w:top w:w="80" w:type="dxa"/>
              <w:left w:w="120" w:type="dxa"/>
              <w:bottom w:w="80" w:type="dxa"/>
              <w:right w:w="120" w:type="dxa"/>
            </w:tcMar>
            <w:vAlign w:val="center"/>
          </w:tcPr>
          <w:p w14:paraId="299DDB47">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1.527</w:t>
            </w:r>
          </w:p>
        </w:tc>
      </w:tr>
      <w:tr w14:paraId="7D931B19">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124" w:type="dxa"/>
            <w:tcBorders>
              <w:top w:val="nil"/>
              <w:left w:val="nil"/>
              <w:bottom w:val="single" w:color="AAAAAA" w:sz="12" w:space="0"/>
              <w:right w:val="nil"/>
            </w:tcBorders>
            <w:noWrap w:val="0"/>
            <w:tcMar>
              <w:top w:w="80" w:type="dxa"/>
              <w:left w:w="120" w:type="dxa"/>
              <w:bottom w:w="80" w:type="dxa"/>
              <w:right w:w="120" w:type="dxa"/>
            </w:tcMar>
            <w:vAlign w:val="center"/>
          </w:tcPr>
          <w:p w14:paraId="057D6BA3">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val_special合计</w:t>
            </w:r>
          </w:p>
        </w:tc>
        <w:tc>
          <w:tcPr>
            <w:tcW w:w="503" w:type="dxa"/>
            <w:tcBorders>
              <w:top w:val="nil"/>
              <w:left w:val="nil"/>
              <w:bottom w:val="single" w:color="AAAAAA" w:sz="12" w:space="0"/>
              <w:right w:val="nil"/>
            </w:tcBorders>
            <w:noWrap w:val="0"/>
            <w:tcMar>
              <w:top w:w="80" w:type="dxa"/>
              <w:left w:w="120" w:type="dxa"/>
              <w:bottom w:w="80" w:type="dxa"/>
              <w:right w:w="120" w:type="dxa"/>
            </w:tcMar>
            <w:vAlign w:val="center"/>
          </w:tcPr>
          <w:p w14:paraId="6838338C">
            <w:pPr>
              <w:snapToGrid w:val="0"/>
              <w:spacing w:before="0" w:after="0" w:line="240" w:lineRule="auto"/>
              <w:ind w:left="0" w:leftChars="0" w:right="0" w:rightChars="0" w:firstLine="0" w:firstLineChars="0"/>
              <w:jc w:val="left"/>
              <w:rPr>
                <w:rFonts w:ascii="Times New Roman" w:eastAsia="宋体"/>
                <w:b/>
                <w:sz w:val="21"/>
              </w:rPr>
            </w:pPr>
            <w:r>
              <w:rPr>
                <w:rFonts w:ascii="Times New Roman" w:hAnsi="Times New Roman" w:eastAsia="宋体" w:cs="Times New Roman"/>
                <w:b/>
                <w:bCs/>
                <w:i w:val="0"/>
                <w:iCs w:val="0"/>
                <w:sz w:val="21"/>
                <w:szCs w:val="21"/>
              </w:rPr>
              <w:t>180</w:t>
            </w:r>
          </w:p>
        </w:tc>
        <w:tc>
          <w:tcPr>
            <w:tcW w:w="1646" w:type="dxa"/>
            <w:tcBorders>
              <w:top w:val="nil"/>
              <w:left w:val="nil"/>
              <w:bottom w:val="single" w:color="AAAAAA" w:sz="12" w:space="0"/>
              <w:right w:val="nil"/>
            </w:tcBorders>
            <w:noWrap w:val="0"/>
            <w:tcMar>
              <w:top w:w="80" w:type="dxa"/>
              <w:left w:w="120" w:type="dxa"/>
              <w:bottom w:w="80" w:type="dxa"/>
              <w:right w:w="120" w:type="dxa"/>
            </w:tcMar>
            <w:vAlign w:val="center"/>
          </w:tcPr>
          <w:p w14:paraId="1AAB2526">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0.00%</w:t>
            </w:r>
          </w:p>
        </w:tc>
        <w:tc>
          <w:tcPr>
            <w:tcW w:w="1050" w:type="dxa"/>
            <w:tcBorders>
              <w:top w:val="nil"/>
              <w:left w:val="nil"/>
              <w:bottom w:val="single" w:color="AAAAAA" w:sz="12" w:space="0"/>
              <w:right w:val="nil"/>
            </w:tcBorders>
            <w:noWrap w:val="0"/>
            <w:tcMar>
              <w:top w:w="80" w:type="dxa"/>
              <w:left w:w="120" w:type="dxa"/>
              <w:bottom w:w="80" w:type="dxa"/>
              <w:right w:w="120" w:type="dxa"/>
            </w:tcMar>
            <w:vAlign w:val="center"/>
          </w:tcPr>
          <w:p w14:paraId="2FB17343">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0.00%</w:t>
            </w:r>
          </w:p>
        </w:tc>
        <w:tc>
          <w:tcPr>
            <w:tcW w:w="835" w:type="dxa"/>
            <w:tcBorders>
              <w:top w:val="nil"/>
              <w:left w:val="nil"/>
              <w:bottom w:val="single" w:color="AAAAAA" w:sz="12" w:space="0"/>
              <w:right w:val="nil"/>
            </w:tcBorders>
            <w:noWrap w:val="0"/>
            <w:tcMar>
              <w:top w:w="80" w:type="dxa"/>
              <w:left w:w="120" w:type="dxa"/>
              <w:bottom w:w="80" w:type="dxa"/>
              <w:right w:w="120" w:type="dxa"/>
            </w:tcMar>
            <w:vAlign w:val="center"/>
          </w:tcPr>
          <w:p w14:paraId="519B749C">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89.7%</w:t>
            </w:r>
          </w:p>
        </w:tc>
        <w:tc>
          <w:tcPr>
            <w:tcW w:w="1529" w:type="dxa"/>
            <w:tcBorders>
              <w:top w:val="nil"/>
              <w:left w:val="nil"/>
              <w:bottom w:val="single" w:color="AAAAAA" w:sz="12" w:space="0"/>
              <w:right w:val="nil"/>
            </w:tcBorders>
            <w:noWrap w:val="0"/>
            <w:tcMar>
              <w:top w:w="80" w:type="dxa"/>
              <w:left w:w="120" w:type="dxa"/>
              <w:bottom w:w="80" w:type="dxa"/>
              <w:right w:w="120" w:type="dxa"/>
            </w:tcMar>
            <w:vAlign w:val="center"/>
          </w:tcPr>
          <w:p w14:paraId="48E03C84">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0.0917</w:t>
            </w:r>
          </w:p>
        </w:tc>
        <w:tc>
          <w:tcPr>
            <w:tcW w:w="829" w:type="dxa"/>
            <w:tcBorders>
              <w:top w:val="nil"/>
              <w:left w:val="nil"/>
              <w:bottom w:val="single" w:color="AAAAAA" w:sz="12" w:space="0"/>
              <w:right w:val="nil"/>
            </w:tcBorders>
            <w:noWrap w:val="0"/>
            <w:tcMar>
              <w:top w:w="80" w:type="dxa"/>
              <w:left w:w="120" w:type="dxa"/>
              <w:bottom w:w="80" w:type="dxa"/>
              <w:right w:w="120" w:type="dxa"/>
            </w:tcMar>
            <w:vAlign w:val="center"/>
          </w:tcPr>
          <w:p w14:paraId="290D4410">
            <w:pPr>
              <w:snapToGrid w:val="0"/>
              <w:spacing w:before="0" w:after="0" w:line="240" w:lineRule="auto"/>
              <w:ind w:left="0" w:leftChars="0" w:right="0" w:rightChars="0" w:firstLine="0" w:firstLineChars="0"/>
              <w:jc w:val="right"/>
              <w:rPr>
                <w:rFonts w:ascii="Times New Roman" w:eastAsia="宋体"/>
                <w:b/>
                <w:sz w:val="21"/>
              </w:rPr>
            </w:pPr>
            <w:r>
              <w:rPr>
                <w:rFonts w:ascii="Times New Roman" w:hAnsi="Times New Roman" w:eastAsia="宋体" w:cs="Times New Roman"/>
                <w:b/>
                <w:bCs/>
                <w:i w:val="0"/>
                <w:iCs w:val="0"/>
                <w:sz w:val="21"/>
                <w:szCs w:val="21"/>
              </w:rPr>
              <w:t>1.427</w:t>
            </w:r>
          </w:p>
        </w:tc>
      </w:tr>
    </w:tbl>
    <w:p w14:paraId="180271AA">
      <w:pPr>
        <w:spacing w:before="0" w:after="0" w:line="400" w:lineRule="exact"/>
        <w:ind w:firstLine="420"/>
        <w:jc w:val="both"/>
      </w:pPr>
      <w:r>
        <w:rPr>
          <w:rFonts w:ascii="Times New Roman" w:hAnsi="Times New Roman" w:eastAsia="宋体" w:cs="Times New Roman"/>
          <w:b w:val="0"/>
          <w:bCs w:val="0"/>
          <w:i w:val="0"/>
          <w:iCs w:val="0"/>
          <w:sz w:val="18"/>
          <w:szCs w:val="18"/>
        </w:rPr>
        <w:t>注：val_anti_truncation的compound_disaster（recall=95.6%）、temporal_switch（100%）、propagation_range（100%）也均达到较高水平，证明稀疏输出在长文本下的识别能力不受损。</w:t>
      </w:r>
    </w:p>
    <w:p w14:paraId="256A94A1">
      <w:pPr>
        <w:spacing w:before="0" w:after="0" w:line="400" w:lineRule="auto"/>
        <w:jc w:val="both"/>
      </w:pPr>
    </w:p>
    <w:p w14:paraId="26E8069C">
      <w:pPr>
        <w:spacing w:before="240" w:after="120" w:line="400" w:lineRule="exact"/>
        <w:ind w:firstLine="0" w:firstLineChars="0"/>
        <w:jc w:val="left"/>
        <w:outlineLvl w:val="2"/>
      </w:pPr>
      <w:bookmarkStart w:id="49" w:name="_Toc20930"/>
      <w:r>
        <w:rPr>
          <w:rFonts w:ascii="Times New Roman" w:hAnsi="Times New Roman" w:eastAsia="黑体" w:cs="Times New Roman"/>
          <w:b/>
          <w:bCs/>
          <w:i w:val="0"/>
          <w:iCs w:val="0"/>
          <w:sz w:val="26"/>
          <w:szCs w:val="26"/>
        </w:rPr>
        <w:t>3.8.5  val_normal按输入长度分桶分析</w:t>
      </w:r>
      <w:bookmarkEnd w:id="49"/>
    </w:p>
    <w:p w14:paraId="3B59D3FA">
      <w:pPr>
        <w:spacing w:before="120" w:after="120" w:line="320" w:lineRule="exact"/>
        <w:ind w:firstLine="0"/>
        <w:jc w:val="center"/>
      </w:pPr>
      <w:r>
        <w:rPr>
          <w:rFonts w:ascii="Times New Roman" w:hAnsi="Times New Roman" w:eastAsia="宋体" w:cs="Times New Roman"/>
          <w:b/>
          <w:bCs w:val="0"/>
          <w:i w:val="0"/>
          <w:iCs w:val="0"/>
          <w:sz w:val="21"/>
          <w:szCs w:val="24"/>
        </w:rPr>
        <w:t>表3.12对val_normal按输入描述长度进行分桶分析，揭示了模型在不同长度分布上的表现差异。短输入（short，n=84）的no_anchor_miss（23.53%）高于中等长度（medium，n=85，15.49%），说明短描述的信息密度较高，模型较难从简短文本中准确判断是否需要输出锚点；长输入（long，n=6）因样本量过小（仅6条），结论不具统计显著性；noisy_long（n=5，recall=55.6%）同样样本量极小，不宜单独立论，但趋势显示含噪声的长文本描述对模型判断干扰最大，与抗截断实验结论一致。</w:t>
      </w:r>
    </w:p>
    <w:p w14:paraId="1FFC66F1">
      <w:pPr>
        <w:spacing w:before="0" w:after="0" w:line="400" w:lineRule="auto"/>
        <w:jc w:val="both"/>
      </w:pPr>
    </w:p>
    <w:p w14:paraId="721A095D">
      <w:pPr>
        <w:spacing w:before="120" w:after="120" w:line="320" w:lineRule="exact"/>
        <w:ind w:firstLine="0"/>
        <w:jc w:val="center"/>
      </w:pPr>
      <w:r>
        <w:rPr>
          <w:rFonts w:ascii="Times New Roman" w:hAnsi="Times New Roman" w:eastAsia="宋体" w:cs="Times New Roman"/>
          <w:b/>
          <w:bCs/>
          <w:i w:val="0"/>
          <w:iCs w:val="0"/>
          <w:sz w:val="21"/>
          <w:szCs w:val="21"/>
        </w:rPr>
        <w:t>表 3.12  val_normal按输入长度分桶的严格指标（Baseline）</w:t>
      </w:r>
    </w:p>
    <w:tbl>
      <w:tblPr>
        <w:tblStyle w:val="14"/>
        <w:tblW w:w="8249"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226"/>
        <w:gridCol w:w="469"/>
        <w:gridCol w:w="1776"/>
        <w:gridCol w:w="1152"/>
        <w:gridCol w:w="817"/>
        <w:gridCol w:w="1654"/>
        <w:gridCol w:w="1155"/>
      </w:tblGrid>
      <w:tr w14:paraId="033F29A7">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4AD9A1B5">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长度分桶</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58498307">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n</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5679B60C">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no_anchor_miss</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09A6D211">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strict_fail</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5B7312FE">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recall</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01C58E0A">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MAE_changed</w:t>
            </w:r>
          </w:p>
        </w:tc>
        <w:tc>
          <w:tcPr>
            <w:tcW w:w="1155"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36D80CB5">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latency(s)</w:t>
            </w:r>
          </w:p>
        </w:tc>
      </w:tr>
      <w:tr w14:paraId="1046E555">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27CA4080">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short</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0FF52FEC">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84</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6A255B08">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23.53%</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6E808F7F">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19.05%</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1FF83CC5">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62.7%</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79D50F33">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0.2983</w:t>
            </w:r>
          </w:p>
        </w:tc>
        <w:tc>
          <w:tcPr>
            <w:tcW w:w="1155" w:type="dxa"/>
            <w:tcBorders>
              <w:top w:val="single" w:color="AAAAAA" w:sz="4" w:space="0"/>
              <w:left w:val="nil"/>
              <w:bottom w:val="nil"/>
              <w:right w:val="nil"/>
            </w:tcBorders>
            <w:noWrap w:val="0"/>
            <w:tcMar>
              <w:top w:w="80" w:type="dxa"/>
              <w:left w:w="120" w:type="dxa"/>
              <w:bottom w:w="80" w:type="dxa"/>
              <w:right w:w="120" w:type="dxa"/>
            </w:tcMar>
            <w:vAlign w:val="center"/>
          </w:tcPr>
          <w:p w14:paraId="6F62FCC7">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0.995</w:t>
            </w:r>
          </w:p>
        </w:tc>
      </w:tr>
      <w:tr w14:paraId="217A2B3C">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4230CE59">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medium</w:t>
            </w:r>
          </w:p>
        </w:tc>
        <w:tc>
          <w:tcPr>
            <w:tcW w:w="0" w:type="auto"/>
            <w:tcBorders>
              <w:top w:val="nil"/>
              <w:left w:val="nil"/>
              <w:bottom w:val="nil"/>
              <w:right w:val="nil"/>
            </w:tcBorders>
            <w:noWrap w:val="0"/>
            <w:tcMar>
              <w:top w:w="80" w:type="dxa"/>
              <w:left w:w="120" w:type="dxa"/>
              <w:bottom w:w="80" w:type="dxa"/>
              <w:right w:w="120" w:type="dxa"/>
            </w:tcMar>
            <w:vAlign w:val="center"/>
          </w:tcPr>
          <w:p w14:paraId="32944FA6">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85</w:t>
            </w:r>
          </w:p>
        </w:tc>
        <w:tc>
          <w:tcPr>
            <w:tcW w:w="0" w:type="auto"/>
            <w:tcBorders>
              <w:top w:val="nil"/>
              <w:left w:val="nil"/>
              <w:bottom w:val="nil"/>
              <w:right w:val="nil"/>
            </w:tcBorders>
            <w:noWrap w:val="0"/>
            <w:tcMar>
              <w:top w:w="80" w:type="dxa"/>
              <w:left w:w="120" w:type="dxa"/>
              <w:bottom w:w="80" w:type="dxa"/>
              <w:right w:w="120" w:type="dxa"/>
            </w:tcMar>
            <w:vAlign w:val="center"/>
          </w:tcPr>
          <w:p w14:paraId="1BA2DA0A">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15.49%</w:t>
            </w:r>
          </w:p>
        </w:tc>
        <w:tc>
          <w:tcPr>
            <w:tcW w:w="0" w:type="auto"/>
            <w:tcBorders>
              <w:top w:val="nil"/>
              <w:left w:val="nil"/>
              <w:bottom w:val="nil"/>
              <w:right w:val="nil"/>
            </w:tcBorders>
            <w:noWrap w:val="0"/>
            <w:tcMar>
              <w:top w:w="80" w:type="dxa"/>
              <w:left w:w="120" w:type="dxa"/>
              <w:bottom w:w="80" w:type="dxa"/>
              <w:right w:w="120" w:type="dxa"/>
            </w:tcMar>
            <w:vAlign w:val="center"/>
          </w:tcPr>
          <w:p w14:paraId="0A710729">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12.94%</w:t>
            </w:r>
          </w:p>
        </w:tc>
        <w:tc>
          <w:tcPr>
            <w:tcW w:w="0" w:type="auto"/>
            <w:tcBorders>
              <w:top w:val="nil"/>
              <w:left w:val="nil"/>
              <w:bottom w:val="nil"/>
              <w:right w:val="nil"/>
            </w:tcBorders>
            <w:noWrap w:val="0"/>
            <w:tcMar>
              <w:top w:w="80" w:type="dxa"/>
              <w:left w:w="120" w:type="dxa"/>
              <w:bottom w:w="80" w:type="dxa"/>
              <w:right w:w="120" w:type="dxa"/>
            </w:tcMar>
            <w:vAlign w:val="center"/>
          </w:tcPr>
          <w:p w14:paraId="1C9E9959">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68.8%</w:t>
            </w:r>
          </w:p>
        </w:tc>
        <w:tc>
          <w:tcPr>
            <w:tcW w:w="0" w:type="auto"/>
            <w:tcBorders>
              <w:top w:val="nil"/>
              <w:left w:val="nil"/>
              <w:bottom w:val="nil"/>
              <w:right w:val="nil"/>
            </w:tcBorders>
            <w:noWrap w:val="0"/>
            <w:tcMar>
              <w:top w:w="80" w:type="dxa"/>
              <w:left w:w="120" w:type="dxa"/>
              <w:bottom w:w="80" w:type="dxa"/>
              <w:right w:w="120" w:type="dxa"/>
            </w:tcMar>
            <w:vAlign w:val="center"/>
          </w:tcPr>
          <w:p w14:paraId="212D678D">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0.2500</w:t>
            </w:r>
          </w:p>
        </w:tc>
        <w:tc>
          <w:tcPr>
            <w:tcW w:w="1155" w:type="dxa"/>
            <w:tcBorders>
              <w:top w:val="nil"/>
              <w:left w:val="nil"/>
              <w:bottom w:val="nil"/>
              <w:right w:val="nil"/>
            </w:tcBorders>
            <w:noWrap w:val="0"/>
            <w:tcMar>
              <w:top w:w="80" w:type="dxa"/>
              <w:left w:w="120" w:type="dxa"/>
              <w:bottom w:w="80" w:type="dxa"/>
              <w:right w:w="120" w:type="dxa"/>
            </w:tcMar>
            <w:vAlign w:val="center"/>
          </w:tcPr>
          <w:p w14:paraId="3FA7612D">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1.065</w:t>
            </w:r>
          </w:p>
        </w:tc>
      </w:tr>
      <w:tr w14:paraId="75A9D80C">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3A021074">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long</w:t>
            </w:r>
          </w:p>
        </w:tc>
        <w:tc>
          <w:tcPr>
            <w:tcW w:w="0" w:type="auto"/>
            <w:tcBorders>
              <w:top w:val="nil"/>
              <w:left w:val="nil"/>
              <w:bottom w:val="nil"/>
              <w:right w:val="nil"/>
            </w:tcBorders>
            <w:noWrap w:val="0"/>
            <w:tcMar>
              <w:top w:w="80" w:type="dxa"/>
              <w:left w:w="120" w:type="dxa"/>
              <w:bottom w:w="80" w:type="dxa"/>
              <w:right w:w="120" w:type="dxa"/>
            </w:tcMar>
            <w:vAlign w:val="center"/>
          </w:tcPr>
          <w:p w14:paraId="7D47FC38">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6</w:t>
            </w:r>
          </w:p>
        </w:tc>
        <w:tc>
          <w:tcPr>
            <w:tcW w:w="0" w:type="auto"/>
            <w:tcBorders>
              <w:top w:val="nil"/>
              <w:left w:val="nil"/>
              <w:bottom w:val="nil"/>
              <w:right w:val="nil"/>
            </w:tcBorders>
            <w:noWrap w:val="0"/>
            <w:tcMar>
              <w:top w:w="80" w:type="dxa"/>
              <w:left w:w="120" w:type="dxa"/>
              <w:bottom w:w="80" w:type="dxa"/>
              <w:right w:w="120" w:type="dxa"/>
            </w:tcMar>
            <w:vAlign w:val="center"/>
          </w:tcPr>
          <w:p w14:paraId="1D2D6DB7">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25.00%</w:t>
            </w:r>
          </w:p>
        </w:tc>
        <w:tc>
          <w:tcPr>
            <w:tcW w:w="0" w:type="auto"/>
            <w:tcBorders>
              <w:top w:val="nil"/>
              <w:left w:val="nil"/>
              <w:bottom w:val="nil"/>
              <w:right w:val="nil"/>
            </w:tcBorders>
            <w:noWrap w:val="0"/>
            <w:tcMar>
              <w:top w:w="80" w:type="dxa"/>
              <w:left w:w="120" w:type="dxa"/>
              <w:bottom w:w="80" w:type="dxa"/>
              <w:right w:w="120" w:type="dxa"/>
            </w:tcMar>
            <w:vAlign w:val="center"/>
          </w:tcPr>
          <w:p w14:paraId="7FEF15AE">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16.67%</w:t>
            </w:r>
          </w:p>
        </w:tc>
        <w:tc>
          <w:tcPr>
            <w:tcW w:w="0" w:type="auto"/>
            <w:tcBorders>
              <w:top w:val="nil"/>
              <w:left w:val="nil"/>
              <w:bottom w:val="nil"/>
              <w:right w:val="nil"/>
            </w:tcBorders>
            <w:noWrap w:val="0"/>
            <w:tcMar>
              <w:top w:w="80" w:type="dxa"/>
              <w:left w:w="120" w:type="dxa"/>
              <w:bottom w:w="80" w:type="dxa"/>
              <w:right w:w="120" w:type="dxa"/>
            </w:tcMar>
            <w:vAlign w:val="center"/>
          </w:tcPr>
          <w:p w14:paraId="69BFF5D0">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80.0%</w:t>
            </w:r>
          </w:p>
        </w:tc>
        <w:tc>
          <w:tcPr>
            <w:tcW w:w="0" w:type="auto"/>
            <w:tcBorders>
              <w:top w:val="nil"/>
              <w:left w:val="nil"/>
              <w:bottom w:val="nil"/>
              <w:right w:val="nil"/>
            </w:tcBorders>
            <w:noWrap w:val="0"/>
            <w:tcMar>
              <w:top w:w="80" w:type="dxa"/>
              <w:left w:w="120" w:type="dxa"/>
              <w:bottom w:w="80" w:type="dxa"/>
              <w:right w:w="120" w:type="dxa"/>
            </w:tcMar>
            <w:vAlign w:val="center"/>
          </w:tcPr>
          <w:p w14:paraId="3F5161A7">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0.1600</w:t>
            </w:r>
          </w:p>
        </w:tc>
        <w:tc>
          <w:tcPr>
            <w:tcW w:w="1155" w:type="dxa"/>
            <w:tcBorders>
              <w:top w:val="nil"/>
              <w:left w:val="nil"/>
              <w:bottom w:val="nil"/>
              <w:right w:val="nil"/>
            </w:tcBorders>
            <w:noWrap w:val="0"/>
            <w:tcMar>
              <w:top w:w="80" w:type="dxa"/>
              <w:left w:w="120" w:type="dxa"/>
              <w:bottom w:w="80" w:type="dxa"/>
              <w:right w:w="120" w:type="dxa"/>
            </w:tcMar>
            <w:vAlign w:val="center"/>
          </w:tcPr>
          <w:p w14:paraId="73CB40AF">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0.908</w:t>
            </w:r>
          </w:p>
        </w:tc>
      </w:tr>
      <w:tr w14:paraId="49889E28">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226" w:type="dxa"/>
            <w:tcBorders>
              <w:top w:val="nil"/>
              <w:left w:val="nil"/>
              <w:bottom w:val="single" w:color="AAAAAA" w:sz="12" w:space="0"/>
              <w:right w:val="nil"/>
            </w:tcBorders>
            <w:shd w:val="clear" w:color="auto" w:fill="FFDDC1"/>
            <w:noWrap w:val="0"/>
            <w:tcMar>
              <w:top w:w="80" w:type="dxa"/>
              <w:left w:w="120" w:type="dxa"/>
              <w:bottom w:w="80" w:type="dxa"/>
              <w:right w:w="120" w:type="dxa"/>
            </w:tcMar>
            <w:vAlign w:val="center"/>
          </w:tcPr>
          <w:p w14:paraId="733F231D">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noisy_long</w:t>
            </w:r>
          </w:p>
        </w:tc>
        <w:tc>
          <w:tcPr>
            <w:tcW w:w="469" w:type="dxa"/>
            <w:tcBorders>
              <w:top w:val="nil"/>
              <w:left w:val="nil"/>
              <w:bottom w:val="single" w:color="AAAAAA" w:sz="12" w:space="0"/>
              <w:right w:val="nil"/>
            </w:tcBorders>
            <w:noWrap w:val="0"/>
            <w:tcMar>
              <w:top w:w="80" w:type="dxa"/>
              <w:left w:w="120" w:type="dxa"/>
              <w:bottom w:w="80" w:type="dxa"/>
              <w:right w:w="120" w:type="dxa"/>
            </w:tcMar>
            <w:vAlign w:val="center"/>
          </w:tcPr>
          <w:p w14:paraId="6DBF4E48">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5</w:t>
            </w:r>
          </w:p>
        </w:tc>
        <w:tc>
          <w:tcPr>
            <w:tcW w:w="1776" w:type="dxa"/>
            <w:tcBorders>
              <w:top w:val="nil"/>
              <w:left w:val="nil"/>
              <w:bottom w:val="single" w:color="AAAAAA" w:sz="12" w:space="0"/>
              <w:right w:val="nil"/>
            </w:tcBorders>
            <w:shd w:val="clear" w:color="auto" w:fill="FFDDC1"/>
            <w:noWrap w:val="0"/>
            <w:tcMar>
              <w:top w:w="80" w:type="dxa"/>
              <w:left w:w="120" w:type="dxa"/>
              <w:bottom w:w="80" w:type="dxa"/>
              <w:right w:w="120" w:type="dxa"/>
            </w:tcMar>
            <w:vAlign w:val="center"/>
          </w:tcPr>
          <w:p w14:paraId="5A3FF59D">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33.33%</w:t>
            </w:r>
          </w:p>
        </w:tc>
        <w:tc>
          <w:tcPr>
            <w:tcW w:w="1152" w:type="dxa"/>
            <w:tcBorders>
              <w:top w:val="nil"/>
              <w:left w:val="nil"/>
              <w:bottom w:val="single" w:color="AAAAAA" w:sz="12" w:space="0"/>
              <w:right w:val="nil"/>
            </w:tcBorders>
            <w:noWrap w:val="0"/>
            <w:tcMar>
              <w:top w:w="80" w:type="dxa"/>
              <w:left w:w="120" w:type="dxa"/>
              <w:bottom w:w="80" w:type="dxa"/>
              <w:right w:w="120" w:type="dxa"/>
            </w:tcMar>
            <w:vAlign w:val="center"/>
          </w:tcPr>
          <w:p w14:paraId="3A25D002">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20.00%</w:t>
            </w:r>
          </w:p>
        </w:tc>
        <w:tc>
          <w:tcPr>
            <w:tcW w:w="817" w:type="dxa"/>
            <w:tcBorders>
              <w:top w:val="nil"/>
              <w:left w:val="nil"/>
              <w:bottom w:val="single" w:color="AAAAAA" w:sz="12" w:space="0"/>
              <w:right w:val="nil"/>
            </w:tcBorders>
            <w:shd w:val="clear" w:color="auto" w:fill="FFDDC1"/>
            <w:noWrap w:val="0"/>
            <w:tcMar>
              <w:top w:w="80" w:type="dxa"/>
              <w:left w:w="120" w:type="dxa"/>
              <w:bottom w:w="80" w:type="dxa"/>
              <w:right w:w="120" w:type="dxa"/>
            </w:tcMar>
            <w:vAlign w:val="center"/>
          </w:tcPr>
          <w:p w14:paraId="23479790">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55.6%</w:t>
            </w:r>
          </w:p>
        </w:tc>
        <w:tc>
          <w:tcPr>
            <w:tcW w:w="1654" w:type="dxa"/>
            <w:tcBorders>
              <w:top w:val="nil"/>
              <w:left w:val="nil"/>
              <w:bottom w:val="single" w:color="AAAAAA" w:sz="12" w:space="0"/>
              <w:right w:val="nil"/>
            </w:tcBorders>
            <w:shd w:val="clear" w:color="auto" w:fill="FFDDC1"/>
            <w:noWrap w:val="0"/>
            <w:tcMar>
              <w:top w:w="80" w:type="dxa"/>
              <w:left w:w="120" w:type="dxa"/>
              <w:bottom w:w="80" w:type="dxa"/>
              <w:right w:w="120" w:type="dxa"/>
            </w:tcMar>
            <w:vAlign w:val="center"/>
          </w:tcPr>
          <w:p w14:paraId="1BFE328D">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0.3556</w:t>
            </w:r>
          </w:p>
        </w:tc>
        <w:tc>
          <w:tcPr>
            <w:tcW w:w="1155" w:type="dxa"/>
            <w:tcBorders>
              <w:top w:val="nil"/>
              <w:left w:val="nil"/>
              <w:bottom w:val="single" w:color="AAAAAA" w:sz="12" w:space="0"/>
              <w:right w:val="nil"/>
            </w:tcBorders>
            <w:noWrap w:val="0"/>
            <w:tcMar>
              <w:top w:w="80" w:type="dxa"/>
              <w:left w:w="120" w:type="dxa"/>
              <w:bottom w:w="80" w:type="dxa"/>
              <w:right w:w="120" w:type="dxa"/>
            </w:tcMar>
            <w:vAlign w:val="center"/>
          </w:tcPr>
          <w:p w14:paraId="7A4790FF">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0.976</w:t>
            </w:r>
          </w:p>
        </w:tc>
      </w:tr>
    </w:tbl>
    <w:p w14:paraId="11F013A7">
      <w:pPr>
        <w:spacing w:before="0" w:after="0" w:line="400" w:lineRule="exact"/>
        <w:ind w:firstLine="420"/>
        <w:jc w:val="both"/>
      </w:pPr>
      <w:r>
        <w:rPr>
          <w:rFonts w:ascii="Times New Roman" w:hAnsi="Times New Roman" w:eastAsia="宋体" w:cs="Times New Roman"/>
          <w:b w:val="0"/>
          <w:bCs w:val="0"/>
          <w:i w:val="0"/>
          <w:iCs w:val="0"/>
          <w:sz w:val="18"/>
          <w:szCs w:val="18"/>
        </w:rPr>
        <w:t>注：long（n=6）和noisy_long（n=5）样本量极小，数字仅供参考，不宜单独立论。val_special和val_anti_truncation在所有长度分桶上no_anchor_miss=0.00%、strict_fail=0.00%，表明长度对复杂场景无显著影响。</w:t>
      </w:r>
    </w:p>
    <w:p w14:paraId="0B22338D">
      <w:pPr>
        <w:spacing w:before="0" w:after="0" w:line="400" w:lineRule="auto"/>
        <w:jc w:val="both"/>
      </w:pPr>
    </w:p>
    <w:p w14:paraId="0EF9D035">
      <w:r>
        <w:br w:type="page"/>
      </w:r>
    </w:p>
    <w:p w14:paraId="06A0A67F">
      <w:pPr>
        <w:spacing w:before="480" w:after="120" w:line="400" w:lineRule="exact"/>
        <w:ind w:firstLine="0" w:firstLineChars="0"/>
        <w:jc w:val="left"/>
        <w:outlineLvl w:val="1"/>
      </w:pPr>
      <w:bookmarkStart w:id="50" w:name="_Toc7824"/>
      <w:r>
        <w:rPr>
          <w:rFonts w:ascii="Times New Roman" w:hAnsi="Times New Roman" w:eastAsia="黑体" w:cs="Times New Roman"/>
          <w:b/>
          <w:bCs/>
          <w:i w:val="0"/>
          <w:iCs w:val="0"/>
          <w:sz w:val="28"/>
          <w:szCs w:val="28"/>
        </w:rPr>
        <w:t>3.9  误差分析与消融实验扩展</w:t>
      </w:r>
      <w:bookmarkEnd w:id="50"/>
    </w:p>
    <w:p w14:paraId="60E48DEE">
      <w:pPr>
        <w:spacing w:before="240" w:after="120" w:line="400" w:lineRule="exact"/>
        <w:ind w:firstLine="0" w:firstLineChars="0"/>
        <w:jc w:val="left"/>
        <w:outlineLvl w:val="2"/>
      </w:pPr>
      <w:bookmarkStart w:id="51" w:name="_Toc8403"/>
      <w:r>
        <w:rPr>
          <w:rFonts w:ascii="Times New Roman" w:hAnsi="Times New Roman" w:eastAsia="黑体" w:cs="Times New Roman"/>
          <w:b/>
          <w:bCs/>
          <w:i w:val="0"/>
          <w:iCs w:val="0"/>
          <w:sz w:val="26"/>
          <w:szCs w:val="26"/>
        </w:rPr>
        <w:t>3.9.1  主方法Baseline完整性能分解</w:t>
      </w:r>
      <w:bookmarkEnd w:id="51"/>
    </w:p>
    <w:p w14:paraId="31EC3616">
      <w:pPr>
        <w:spacing w:before="0" w:after="0" w:line="400" w:lineRule="exact"/>
        <w:ind w:firstLine="420"/>
        <w:jc w:val="both"/>
      </w:pPr>
      <w:r>
        <w:rPr>
          <w:rFonts w:ascii="Times New Roman" w:hAnsi="Times New Roman" w:eastAsia="宋体" w:cs="Times New Roman"/>
          <w:b w:val="0"/>
          <w:bCs w:val="0"/>
          <w:i w:val="0"/>
          <w:iCs w:val="0"/>
          <w:sz w:val="24"/>
          <w:szCs w:val="24"/>
        </w:rPr>
        <w:t>为支撑后续分析，表3.13给出了主方法Sparse-LoRA-v2（stage4_fix，冻结日期2026-04-17）在三个验证集划分上的完整严格指标，共540条样本。这些数字是后续所有误差分析和对照实验的基准值。</w:t>
      </w:r>
    </w:p>
    <w:p w14:paraId="53D429A6">
      <w:pPr>
        <w:spacing w:before="0" w:after="0" w:line="400" w:lineRule="auto"/>
        <w:jc w:val="both"/>
      </w:pPr>
    </w:p>
    <w:p w14:paraId="6B8DCEA1">
      <w:pPr>
        <w:spacing w:before="120" w:after="120" w:line="320" w:lineRule="exact"/>
        <w:ind w:firstLine="0"/>
        <w:jc w:val="center"/>
      </w:pPr>
      <w:r>
        <w:rPr>
          <w:rFonts w:ascii="Times New Roman" w:hAnsi="Times New Roman" w:eastAsia="宋体" w:cs="Times New Roman"/>
          <w:b/>
          <w:bCs/>
          <w:i w:val="0"/>
          <w:iCs w:val="0"/>
          <w:sz w:val="21"/>
          <w:szCs w:val="21"/>
        </w:rPr>
        <w:t>表 3.13  主方法Baseline完整严格指标（Sparse-LoRA-v2 stage4_fix，n=540）</w:t>
      </w:r>
    </w:p>
    <w:tbl>
      <w:tblPr>
        <w:tblStyle w:val="14"/>
        <w:tblW w:w="950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875"/>
        <w:gridCol w:w="1664"/>
        <w:gridCol w:w="1699"/>
        <w:gridCol w:w="1116"/>
        <w:gridCol w:w="811"/>
        <w:gridCol w:w="1225"/>
        <w:gridCol w:w="1110"/>
      </w:tblGrid>
      <w:tr w14:paraId="1C1069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blHeader/>
          <w:jc w:val="center"/>
        </w:trPr>
        <w:tc>
          <w:tcPr>
            <w:tcW w:w="1900" w:type="dxa"/>
            <w:tcBorders>
              <w:top w:val="single" w:color="AAAAAA" w:sz="4" w:space="0"/>
              <w:left w:val="single" w:color="AAAAAA" w:sz="4" w:space="0"/>
              <w:bottom w:val="single" w:color="000000" w:sz="8" w:space="0"/>
              <w:right w:val="single" w:color="AAAAAA" w:sz="4" w:space="0"/>
            </w:tcBorders>
            <w:shd w:val="clear" w:color="auto" w:fill="D9E2F3"/>
            <w:tcMar>
              <w:top w:w="80" w:type="dxa"/>
              <w:left w:w="120" w:type="dxa"/>
              <w:bottom w:w="80" w:type="dxa"/>
              <w:right w:w="120" w:type="dxa"/>
            </w:tcMar>
            <w:vAlign w:val="center"/>
          </w:tcPr>
          <w:p w14:paraId="4829C69B">
            <w:pPr>
              <w:spacing w:before="0" w:after="0" w:line="320" w:lineRule="exact"/>
              <w:ind w:firstLine="0"/>
              <w:jc w:val="center"/>
            </w:pPr>
            <w:r>
              <w:rPr>
                <w:rFonts w:ascii="Times New Roman" w:hAnsi="Times New Roman" w:eastAsia="宋体" w:cs="Times New Roman"/>
                <w:b/>
                <w:bCs/>
                <w:i w:val="0"/>
                <w:iCs w:val="0"/>
                <w:sz w:val="21"/>
                <w:szCs w:val="21"/>
              </w:rPr>
              <w:t>数据集划分</w:t>
            </w:r>
          </w:p>
        </w:tc>
        <w:tc>
          <w:tcPr>
            <w:tcW w:w="1300" w:type="dxa"/>
            <w:tcBorders>
              <w:top w:val="single" w:color="AAAAAA" w:sz="4" w:space="0"/>
              <w:left w:val="single" w:color="AAAAAA" w:sz="4" w:space="0"/>
              <w:bottom w:val="single" w:color="000000" w:sz="8" w:space="0"/>
              <w:right w:val="single" w:color="AAAAAA" w:sz="4" w:space="0"/>
            </w:tcBorders>
            <w:shd w:val="clear" w:color="auto" w:fill="D9E2F3"/>
            <w:tcMar>
              <w:top w:w="80" w:type="dxa"/>
              <w:left w:w="120" w:type="dxa"/>
              <w:bottom w:w="80" w:type="dxa"/>
              <w:right w:w="120" w:type="dxa"/>
            </w:tcMar>
            <w:vAlign w:val="center"/>
          </w:tcPr>
          <w:p w14:paraId="3AFA6AEB">
            <w:pPr>
              <w:spacing w:before="0" w:after="0" w:line="320" w:lineRule="exact"/>
              <w:ind w:firstLine="0"/>
              <w:jc w:val="center"/>
            </w:pPr>
            <w:r>
              <w:rPr>
                <w:rFonts w:ascii="Times New Roman" w:hAnsi="Times New Roman" w:eastAsia="宋体" w:cs="Times New Roman"/>
                <w:b/>
                <w:bCs/>
                <w:i w:val="0"/>
                <w:iCs w:val="0"/>
                <w:sz w:val="21"/>
                <w:szCs w:val="21"/>
              </w:rPr>
              <w:t>no_anchor_rate</w:t>
            </w:r>
          </w:p>
        </w:tc>
        <w:tc>
          <w:tcPr>
            <w:tcW w:w="1300" w:type="dxa"/>
            <w:tcBorders>
              <w:top w:val="single" w:color="AAAAAA" w:sz="4" w:space="0"/>
              <w:left w:val="single" w:color="AAAAAA" w:sz="4" w:space="0"/>
              <w:bottom w:val="single" w:color="000000" w:sz="8" w:space="0"/>
              <w:right w:val="single" w:color="AAAAAA" w:sz="4" w:space="0"/>
            </w:tcBorders>
            <w:shd w:val="clear" w:color="auto" w:fill="D9E2F3"/>
            <w:tcMar>
              <w:top w:w="80" w:type="dxa"/>
              <w:left w:w="120" w:type="dxa"/>
              <w:bottom w:w="80" w:type="dxa"/>
              <w:right w:w="120" w:type="dxa"/>
            </w:tcMar>
            <w:vAlign w:val="center"/>
          </w:tcPr>
          <w:p w14:paraId="6213AA3B">
            <w:pPr>
              <w:spacing w:before="0" w:after="0" w:line="320" w:lineRule="exact"/>
              <w:ind w:firstLine="0"/>
              <w:jc w:val="center"/>
            </w:pPr>
            <w:r>
              <w:rPr>
                <w:rFonts w:ascii="Times New Roman" w:hAnsi="Times New Roman" w:eastAsia="宋体" w:cs="Times New Roman"/>
                <w:b/>
                <w:bCs/>
                <w:i w:val="0"/>
                <w:iCs w:val="0"/>
                <w:sz w:val="21"/>
                <w:szCs w:val="21"/>
              </w:rPr>
              <w:t>no_anchor_miss</w:t>
            </w:r>
          </w:p>
        </w:tc>
        <w:tc>
          <w:tcPr>
            <w:tcW w:w="1300" w:type="dxa"/>
            <w:tcBorders>
              <w:top w:val="single" w:color="AAAAAA" w:sz="4" w:space="0"/>
              <w:left w:val="single" w:color="AAAAAA" w:sz="4" w:space="0"/>
              <w:bottom w:val="single" w:color="000000" w:sz="8" w:space="0"/>
              <w:right w:val="single" w:color="AAAAAA" w:sz="4" w:space="0"/>
            </w:tcBorders>
            <w:shd w:val="clear" w:color="auto" w:fill="D9E2F3"/>
            <w:tcMar>
              <w:top w:w="80" w:type="dxa"/>
              <w:left w:w="120" w:type="dxa"/>
              <w:bottom w:w="80" w:type="dxa"/>
              <w:right w:w="120" w:type="dxa"/>
            </w:tcMar>
            <w:vAlign w:val="center"/>
          </w:tcPr>
          <w:p w14:paraId="6BD0BB8A">
            <w:pPr>
              <w:spacing w:before="0" w:after="0" w:line="320" w:lineRule="exact"/>
              <w:ind w:firstLine="0"/>
              <w:jc w:val="center"/>
            </w:pPr>
            <w:r>
              <w:rPr>
                <w:rFonts w:ascii="Times New Roman" w:hAnsi="Times New Roman" w:eastAsia="宋体" w:cs="Times New Roman"/>
                <w:b/>
                <w:bCs/>
                <w:i w:val="0"/>
                <w:iCs w:val="0"/>
                <w:sz w:val="21"/>
                <w:szCs w:val="21"/>
              </w:rPr>
              <w:t>strict_fail</w:t>
            </w:r>
          </w:p>
        </w:tc>
        <w:tc>
          <w:tcPr>
            <w:tcW w:w="1200" w:type="dxa"/>
            <w:tcBorders>
              <w:top w:val="single" w:color="AAAAAA" w:sz="4" w:space="0"/>
              <w:left w:val="single" w:color="AAAAAA" w:sz="4" w:space="0"/>
              <w:bottom w:val="single" w:color="000000" w:sz="8" w:space="0"/>
              <w:right w:val="single" w:color="AAAAAA" w:sz="4" w:space="0"/>
            </w:tcBorders>
            <w:shd w:val="clear" w:color="auto" w:fill="D9E2F3"/>
            <w:tcMar>
              <w:top w:w="80" w:type="dxa"/>
              <w:left w:w="120" w:type="dxa"/>
              <w:bottom w:w="80" w:type="dxa"/>
              <w:right w:w="120" w:type="dxa"/>
            </w:tcMar>
            <w:vAlign w:val="center"/>
          </w:tcPr>
          <w:p w14:paraId="3E3A9FC9">
            <w:pPr>
              <w:spacing w:before="0" w:after="0" w:line="320" w:lineRule="exact"/>
              <w:ind w:firstLine="0"/>
              <w:jc w:val="center"/>
            </w:pPr>
            <w:r>
              <w:rPr>
                <w:rFonts w:ascii="Times New Roman" w:hAnsi="Times New Roman" w:eastAsia="宋体" w:cs="Times New Roman"/>
                <w:b/>
                <w:bCs/>
                <w:i w:val="0"/>
                <w:iCs w:val="0"/>
                <w:sz w:val="21"/>
                <w:szCs w:val="21"/>
              </w:rPr>
              <w:t>recall</w:t>
            </w:r>
          </w:p>
        </w:tc>
        <w:tc>
          <w:tcPr>
            <w:tcW w:w="1300" w:type="dxa"/>
            <w:tcBorders>
              <w:top w:val="single" w:color="AAAAAA" w:sz="4" w:space="0"/>
              <w:left w:val="single" w:color="AAAAAA" w:sz="4" w:space="0"/>
              <w:bottom w:val="single" w:color="000000" w:sz="8" w:space="0"/>
              <w:right w:val="single" w:color="AAAAAA" w:sz="4" w:space="0"/>
            </w:tcBorders>
            <w:shd w:val="clear" w:color="auto" w:fill="D9E2F3"/>
            <w:tcMar>
              <w:top w:w="80" w:type="dxa"/>
              <w:left w:w="120" w:type="dxa"/>
              <w:bottom w:w="80" w:type="dxa"/>
              <w:right w:w="120" w:type="dxa"/>
            </w:tcMar>
            <w:vAlign w:val="center"/>
          </w:tcPr>
          <w:p w14:paraId="1C0597A7">
            <w:pPr>
              <w:spacing w:before="0" w:after="0" w:line="320" w:lineRule="exact"/>
              <w:ind w:firstLine="0"/>
              <w:jc w:val="center"/>
            </w:pPr>
            <w:r>
              <w:rPr>
                <w:rFonts w:ascii="Times New Roman" w:hAnsi="Times New Roman" w:eastAsia="宋体" w:cs="Times New Roman"/>
                <w:b/>
                <w:bCs/>
                <w:i w:val="0"/>
                <w:iCs w:val="0"/>
                <w:sz w:val="21"/>
                <w:szCs w:val="21"/>
              </w:rPr>
              <w:t>dense_mae</w:t>
            </w:r>
          </w:p>
        </w:tc>
        <w:tc>
          <w:tcPr>
            <w:tcW w:w="1200" w:type="dxa"/>
            <w:tcBorders>
              <w:top w:val="single" w:color="AAAAAA" w:sz="4" w:space="0"/>
              <w:left w:val="single" w:color="AAAAAA" w:sz="4" w:space="0"/>
              <w:bottom w:val="single" w:color="000000" w:sz="8" w:space="0"/>
              <w:right w:val="single" w:color="AAAAAA" w:sz="4" w:space="0"/>
            </w:tcBorders>
            <w:shd w:val="clear" w:color="auto" w:fill="D9E2F3"/>
            <w:tcMar>
              <w:top w:w="80" w:type="dxa"/>
              <w:left w:w="120" w:type="dxa"/>
              <w:bottom w:w="80" w:type="dxa"/>
              <w:right w:w="120" w:type="dxa"/>
            </w:tcMar>
            <w:vAlign w:val="center"/>
          </w:tcPr>
          <w:p w14:paraId="59DD57E9">
            <w:pPr>
              <w:spacing w:before="0" w:after="0" w:line="320" w:lineRule="exact"/>
              <w:ind w:firstLine="0"/>
              <w:jc w:val="center"/>
            </w:pPr>
            <w:r>
              <w:rPr>
                <w:rFonts w:ascii="Times New Roman" w:hAnsi="Times New Roman" w:eastAsia="宋体" w:cs="Times New Roman"/>
                <w:b/>
                <w:bCs/>
                <w:i w:val="0"/>
                <w:iCs w:val="0"/>
                <w:sz w:val="21"/>
                <w:szCs w:val="21"/>
              </w:rPr>
              <w:t>latency(s)</w:t>
            </w:r>
          </w:p>
        </w:tc>
      </w:tr>
      <w:tr w14:paraId="0AC132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9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6D5E8453">
            <w:pPr>
              <w:spacing w:before="0" w:after="0" w:line="320" w:lineRule="exact"/>
              <w:ind w:firstLine="0"/>
              <w:jc w:val="center"/>
            </w:pPr>
            <w:r>
              <w:rPr>
                <w:rFonts w:ascii="Times New Roman" w:hAnsi="Times New Roman" w:eastAsia="宋体" w:cs="Times New Roman"/>
                <w:b w:val="0"/>
                <w:bCs/>
                <w:i w:val="0"/>
                <w:iCs w:val="0"/>
                <w:sz w:val="21"/>
                <w:szCs w:val="21"/>
              </w:rPr>
              <w:t>overall (n=540)</w:t>
            </w:r>
          </w:p>
        </w:tc>
        <w:tc>
          <w:tcPr>
            <w:tcW w:w="13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65475E4A">
            <w:pPr>
              <w:spacing w:before="0" w:after="0" w:line="320" w:lineRule="exact"/>
              <w:ind w:firstLine="0"/>
              <w:jc w:val="center"/>
            </w:pPr>
            <w:r>
              <w:rPr>
                <w:rFonts w:ascii="Times New Roman" w:hAnsi="Times New Roman" w:eastAsia="宋体" w:cs="Times New Roman"/>
                <w:b w:val="0"/>
                <w:bCs w:val="0"/>
                <w:i w:val="0"/>
                <w:iCs w:val="0"/>
                <w:sz w:val="21"/>
                <w:szCs w:val="21"/>
              </w:rPr>
              <w:t>11.67%</w:t>
            </w:r>
          </w:p>
        </w:tc>
        <w:tc>
          <w:tcPr>
            <w:tcW w:w="13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546C9D2F">
            <w:pPr>
              <w:spacing w:before="0" w:after="0" w:line="320" w:lineRule="exact"/>
              <w:ind w:firstLine="0"/>
              <w:jc w:val="center"/>
            </w:pPr>
            <w:r>
              <w:rPr>
                <w:rFonts w:ascii="Times New Roman" w:hAnsi="Times New Roman" w:eastAsia="宋体" w:cs="Times New Roman"/>
                <w:b w:val="0"/>
                <w:bCs w:val="0"/>
                <w:i w:val="0"/>
                <w:iCs w:val="0"/>
                <w:sz w:val="21"/>
                <w:szCs w:val="21"/>
              </w:rPr>
              <w:t>6.11%</w:t>
            </w:r>
          </w:p>
        </w:tc>
        <w:tc>
          <w:tcPr>
            <w:tcW w:w="13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36559254">
            <w:pPr>
              <w:spacing w:before="0" w:after="0" w:line="320" w:lineRule="exact"/>
              <w:ind w:firstLine="0"/>
              <w:jc w:val="center"/>
            </w:pPr>
            <w:r>
              <w:rPr>
                <w:rFonts w:ascii="Times New Roman" w:hAnsi="Times New Roman" w:eastAsia="宋体" w:cs="Times New Roman"/>
                <w:b w:val="0"/>
                <w:bCs w:val="0"/>
                <w:i w:val="0"/>
                <w:iCs w:val="0"/>
                <w:sz w:val="21"/>
                <w:szCs w:val="21"/>
              </w:rPr>
              <w:t>5.37%</w:t>
            </w:r>
          </w:p>
        </w:tc>
        <w:tc>
          <w:tcPr>
            <w:tcW w:w="12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020BFA76">
            <w:pPr>
              <w:spacing w:before="0" w:after="0" w:line="320" w:lineRule="exact"/>
              <w:ind w:firstLine="0"/>
              <w:jc w:val="center"/>
            </w:pPr>
            <w:r>
              <w:rPr>
                <w:rFonts w:ascii="Times New Roman" w:hAnsi="Times New Roman" w:eastAsia="宋体" w:cs="Times New Roman"/>
                <w:b w:val="0"/>
                <w:bCs/>
                <w:i w:val="0"/>
                <w:iCs w:val="0"/>
                <w:sz w:val="21"/>
                <w:szCs w:val="21"/>
              </w:rPr>
              <w:t>89.3%</w:t>
            </w:r>
          </w:p>
        </w:tc>
        <w:tc>
          <w:tcPr>
            <w:tcW w:w="13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53ED4EE9">
            <w:pPr>
              <w:spacing w:before="0" w:after="0" w:line="320" w:lineRule="exact"/>
              <w:ind w:firstLine="0"/>
              <w:jc w:val="center"/>
            </w:pPr>
            <w:r>
              <w:rPr>
                <w:rFonts w:ascii="Times New Roman" w:hAnsi="Times New Roman" w:eastAsia="宋体" w:cs="Times New Roman"/>
                <w:b w:val="0"/>
                <w:bCs w:val="0"/>
                <w:i w:val="0"/>
                <w:iCs w:val="0"/>
                <w:sz w:val="21"/>
                <w:szCs w:val="21"/>
              </w:rPr>
              <w:t>0.0073</w:t>
            </w:r>
          </w:p>
        </w:tc>
        <w:tc>
          <w:tcPr>
            <w:tcW w:w="12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3A76D68F">
            <w:pPr>
              <w:spacing w:before="0" w:after="0" w:line="320" w:lineRule="exact"/>
              <w:ind w:firstLine="0"/>
              <w:jc w:val="center"/>
            </w:pPr>
            <w:r>
              <w:rPr>
                <w:rFonts w:ascii="Times New Roman" w:hAnsi="Times New Roman" w:eastAsia="宋体" w:cs="Times New Roman"/>
                <w:b w:val="0"/>
                <w:bCs w:val="0"/>
                <w:i w:val="0"/>
                <w:iCs w:val="0"/>
                <w:sz w:val="21"/>
                <w:szCs w:val="21"/>
              </w:rPr>
              <w:t>1.323</w:t>
            </w:r>
          </w:p>
        </w:tc>
      </w:tr>
      <w:tr w14:paraId="115838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9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0377DF31">
            <w:pPr>
              <w:spacing w:before="0" w:after="0" w:line="320" w:lineRule="exact"/>
              <w:ind w:firstLine="0"/>
              <w:jc w:val="center"/>
            </w:pPr>
            <w:r>
              <w:rPr>
                <w:rFonts w:ascii="Times New Roman" w:hAnsi="Times New Roman" w:eastAsia="宋体" w:cs="Times New Roman"/>
                <w:b w:val="0"/>
                <w:bCs w:val="0"/>
                <w:i w:val="0"/>
                <w:iCs w:val="0"/>
                <w:sz w:val="21"/>
                <w:szCs w:val="21"/>
              </w:rPr>
              <w:t>val_normal (n=180)</w:t>
            </w:r>
          </w:p>
        </w:tc>
        <w:tc>
          <w:tcPr>
            <w:tcW w:w="13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49B1281E">
            <w:pPr>
              <w:spacing w:before="0" w:after="0" w:line="320" w:lineRule="exact"/>
              <w:ind w:firstLine="0"/>
              <w:jc w:val="center"/>
            </w:pPr>
            <w:r>
              <w:rPr>
                <w:rFonts w:ascii="Times New Roman" w:hAnsi="Times New Roman" w:eastAsia="宋体" w:cs="Times New Roman"/>
                <w:b w:val="0"/>
                <w:bCs w:val="0"/>
                <w:i w:val="0"/>
                <w:iCs w:val="0"/>
                <w:sz w:val="21"/>
                <w:szCs w:val="21"/>
              </w:rPr>
              <w:t>35.00%</w:t>
            </w:r>
          </w:p>
        </w:tc>
        <w:tc>
          <w:tcPr>
            <w:tcW w:w="13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7C57FF61">
            <w:pPr>
              <w:spacing w:before="0" w:after="0" w:line="320" w:lineRule="exact"/>
              <w:ind w:firstLine="0"/>
              <w:jc w:val="center"/>
            </w:pPr>
            <w:r>
              <w:rPr>
                <w:rFonts w:ascii="Times New Roman" w:hAnsi="Times New Roman" w:eastAsia="宋体" w:cs="Times New Roman"/>
                <w:b w:val="0"/>
                <w:bCs w:val="0"/>
                <w:i w:val="0"/>
                <w:iCs w:val="0"/>
                <w:sz w:val="21"/>
                <w:szCs w:val="21"/>
              </w:rPr>
              <w:t>19.86%</w:t>
            </w:r>
          </w:p>
        </w:tc>
        <w:tc>
          <w:tcPr>
            <w:tcW w:w="13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3E93E5D2">
            <w:pPr>
              <w:spacing w:before="0" w:after="0" w:line="320" w:lineRule="exact"/>
              <w:ind w:firstLine="0"/>
              <w:jc w:val="center"/>
            </w:pPr>
            <w:r>
              <w:rPr>
                <w:rFonts w:ascii="Times New Roman" w:hAnsi="Times New Roman" w:eastAsia="宋体" w:cs="Times New Roman"/>
                <w:b w:val="0"/>
                <w:bCs w:val="0"/>
                <w:i w:val="0"/>
                <w:iCs w:val="0"/>
                <w:sz w:val="21"/>
                <w:szCs w:val="21"/>
              </w:rPr>
              <w:t>16.11%</w:t>
            </w:r>
          </w:p>
        </w:tc>
        <w:tc>
          <w:tcPr>
            <w:tcW w:w="12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04096D4C">
            <w:pPr>
              <w:spacing w:before="0" w:after="0" w:line="320" w:lineRule="exact"/>
              <w:ind w:firstLine="0"/>
              <w:jc w:val="center"/>
            </w:pPr>
            <w:r>
              <w:rPr>
                <w:rFonts w:ascii="Times New Roman" w:hAnsi="Times New Roman" w:eastAsia="宋体" w:cs="Times New Roman"/>
                <w:b w:val="0"/>
                <w:bCs w:val="0"/>
                <w:i w:val="0"/>
                <w:iCs w:val="0"/>
                <w:sz w:val="21"/>
                <w:szCs w:val="21"/>
              </w:rPr>
              <w:t>65.9%</w:t>
            </w:r>
          </w:p>
        </w:tc>
        <w:tc>
          <w:tcPr>
            <w:tcW w:w="13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7BA5D44B">
            <w:pPr>
              <w:spacing w:before="0" w:after="0" w:line="320" w:lineRule="exact"/>
              <w:ind w:firstLine="0"/>
              <w:jc w:val="center"/>
            </w:pPr>
            <w:r>
              <w:rPr>
                <w:rFonts w:ascii="Times New Roman" w:hAnsi="Times New Roman" w:eastAsia="宋体" w:cs="Times New Roman"/>
                <w:b w:val="0"/>
                <w:bCs w:val="0"/>
                <w:i w:val="0"/>
                <w:iCs w:val="0"/>
                <w:sz w:val="21"/>
                <w:szCs w:val="21"/>
              </w:rPr>
              <w:t>0.0043</w:t>
            </w:r>
          </w:p>
        </w:tc>
        <w:tc>
          <w:tcPr>
            <w:tcW w:w="12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0BF2439B">
            <w:pPr>
              <w:spacing w:before="0" w:after="0" w:line="320" w:lineRule="exact"/>
              <w:ind w:firstLine="0"/>
              <w:jc w:val="center"/>
            </w:pPr>
            <w:r>
              <w:rPr>
                <w:rFonts w:ascii="Times New Roman" w:hAnsi="Times New Roman" w:eastAsia="宋体" w:cs="Times New Roman"/>
                <w:b w:val="0"/>
                <w:bCs w:val="0"/>
                <w:i w:val="0"/>
                <w:iCs w:val="0"/>
                <w:sz w:val="21"/>
                <w:szCs w:val="21"/>
              </w:rPr>
              <w:t>1.025</w:t>
            </w:r>
          </w:p>
        </w:tc>
      </w:tr>
      <w:tr w14:paraId="766681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9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7125A9C7">
            <w:pPr>
              <w:spacing w:before="0" w:after="0" w:line="320" w:lineRule="exact"/>
              <w:ind w:firstLine="0"/>
              <w:jc w:val="center"/>
            </w:pPr>
            <w:r>
              <w:rPr>
                <w:rFonts w:ascii="Times New Roman" w:hAnsi="Times New Roman" w:eastAsia="宋体" w:cs="Times New Roman"/>
                <w:b w:val="0"/>
                <w:bCs w:val="0"/>
                <w:i w:val="0"/>
                <w:iCs w:val="0"/>
                <w:sz w:val="21"/>
                <w:szCs w:val="21"/>
              </w:rPr>
              <w:t>val_special (n=180)</w:t>
            </w:r>
          </w:p>
        </w:tc>
        <w:tc>
          <w:tcPr>
            <w:tcW w:w="13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2EB27D72">
            <w:pPr>
              <w:spacing w:before="0" w:after="0" w:line="320" w:lineRule="exact"/>
              <w:ind w:firstLine="0"/>
              <w:jc w:val="center"/>
            </w:pPr>
            <w:r>
              <w:rPr>
                <w:rFonts w:ascii="Times New Roman" w:hAnsi="Times New Roman" w:eastAsia="宋体" w:cs="Times New Roman"/>
                <w:b w:val="0"/>
                <w:bCs w:val="0"/>
                <w:i w:val="0"/>
                <w:iCs w:val="0"/>
                <w:sz w:val="21"/>
                <w:szCs w:val="21"/>
              </w:rPr>
              <w:t>0.00%</w:t>
            </w:r>
          </w:p>
        </w:tc>
        <w:tc>
          <w:tcPr>
            <w:tcW w:w="13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4DD5FA12">
            <w:pPr>
              <w:spacing w:before="0" w:after="0" w:line="320" w:lineRule="exact"/>
              <w:ind w:firstLine="0"/>
              <w:jc w:val="center"/>
            </w:pPr>
            <w:r>
              <w:rPr>
                <w:rFonts w:ascii="Times New Roman" w:hAnsi="Times New Roman" w:eastAsia="宋体" w:cs="Times New Roman"/>
                <w:b w:val="0"/>
                <w:bCs w:val="0"/>
                <w:i w:val="0"/>
                <w:iCs w:val="0"/>
                <w:sz w:val="21"/>
                <w:szCs w:val="21"/>
              </w:rPr>
              <w:t>0.00%</w:t>
            </w:r>
          </w:p>
        </w:tc>
        <w:tc>
          <w:tcPr>
            <w:tcW w:w="13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7A4681EB">
            <w:pPr>
              <w:spacing w:before="0" w:after="0" w:line="320" w:lineRule="exact"/>
              <w:ind w:firstLine="0"/>
              <w:jc w:val="center"/>
            </w:pPr>
            <w:r>
              <w:rPr>
                <w:rFonts w:ascii="Times New Roman" w:hAnsi="Times New Roman" w:eastAsia="宋体" w:cs="Times New Roman"/>
                <w:b w:val="0"/>
                <w:bCs w:val="0"/>
                <w:i w:val="0"/>
                <w:iCs w:val="0"/>
                <w:sz w:val="21"/>
                <w:szCs w:val="21"/>
              </w:rPr>
              <w:t>0.00%</w:t>
            </w:r>
          </w:p>
        </w:tc>
        <w:tc>
          <w:tcPr>
            <w:tcW w:w="12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4061B0E2">
            <w:pPr>
              <w:spacing w:before="0" w:after="0" w:line="320" w:lineRule="exact"/>
              <w:ind w:firstLine="0"/>
              <w:jc w:val="center"/>
            </w:pPr>
            <w:r>
              <w:rPr>
                <w:rFonts w:ascii="Times New Roman" w:hAnsi="Times New Roman" w:eastAsia="宋体" w:cs="Times New Roman"/>
                <w:b w:val="0"/>
                <w:bCs w:val="0"/>
                <w:i w:val="0"/>
                <w:iCs w:val="0"/>
                <w:sz w:val="21"/>
                <w:szCs w:val="21"/>
              </w:rPr>
              <w:t>89.7%</w:t>
            </w:r>
          </w:p>
        </w:tc>
        <w:tc>
          <w:tcPr>
            <w:tcW w:w="13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675C3B23">
            <w:pPr>
              <w:spacing w:before="0" w:after="0" w:line="320" w:lineRule="exact"/>
              <w:ind w:firstLine="0"/>
              <w:jc w:val="center"/>
            </w:pPr>
            <w:r>
              <w:rPr>
                <w:rFonts w:ascii="Times New Roman" w:hAnsi="Times New Roman" w:eastAsia="宋体" w:cs="Times New Roman"/>
                <w:b w:val="0"/>
                <w:bCs w:val="0"/>
                <w:i w:val="0"/>
                <w:iCs w:val="0"/>
                <w:sz w:val="21"/>
                <w:szCs w:val="21"/>
              </w:rPr>
              <w:t>0.0064</w:t>
            </w:r>
          </w:p>
        </w:tc>
        <w:tc>
          <w:tcPr>
            <w:tcW w:w="12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605DD46D">
            <w:pPr>
              <w:spacing w:before="0" w:after="0" w:line="320" w:lineRule="exact"/>
              <w:ind w:firstLine="0"/>
              <w:jc w:val="center"/>
            </w:pPr>
            <w:r>
              <w:rPr>
                <w:rFonts w:ascii="Times New Roman" w:hAnsi="Times New Roman" w:eastAsia="宋体" w:cs="Times New Roman"/>
                <w:b w:val="0"/>
                <w:bCs w:val="0"/>
                <w:i w:val="0"/>
                <w:iCs w:val="0"/>
                <w:sz w:val="21"/>
                <w:szCs w:val="21"/>
              </w:rPr>
              <w:t>1.427</w:t>
            </w:r>
          </w:p>
        </w:tc>
      </w:tr>
      <w:tr w14:paraId="35C755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9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048383D2">
            <w:pPr>
              <w:spacing w:before="0" w:after="0" w:line="320" w:lineRule="exact"/>
              <w:ind w:firstLine="0"/>
              <w:jc w:val="center"/>
            </w:pPr>
            <w:r>
              <w:rPr>
                <w:rFonts w:ascii="Times New Roman" w:hAnsi="Times New Roman" w:eastAsia="宋体" w:cs="Times New Roman"/>
                <w:b w:val="0"/>
                <w:bCs w:val="0"/>
                <w:i w:val="0"/>
                <w:iCs w:val="0"/>
                <w:sz w:val="21"/>
                <w:szCs w:val="21"/>
              </w:rPr>
              <w:t>val_anti_truncation (n=180)</w:t>
            </w:r>
          </w:p>
        </w:tc>
        <w:tc>
          <w:tcPr>
            <w:tcW w:w="13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6CFF83B7">
            <w:pPr>
              <w:spacing w:before="0" w:after="0" w:line="320" w:lineRule="exact"/>
              <w:ind w:firstLine="0"/>
              <w:jc w:val="center"/>
            </w:pPr>
            <w:r>
              <w:rPr>
                <w:rFonts w:ascii="Times New Roman" w:hAnsi="Times New Roman" w:eastAsia="宋体" w:cs="Times New Roman"/>
                <w:b w:val="0"/>
                <w:bCs w:val="0"/>
                <w:i w:val="0"/>
                <w:iCs w:val="0"/>
                <w:sz w:val="21"/>
                <w:szCs w:val="21"/>
              </w:rPr>
              <w:t>0.00%</w:t>
            </w:r>
          </w:p>
        </w:tc>
        <w:tc>
          <w:tcPr>
            <w:tcW w:w="13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29F5D19D">
            <w:pPr>
              <w:spacing w:before="0" w:after="0" w:line="320" w:lineRule="exact"/>
              <w:ind w:firstLine="0"/>
              <w:jc w:val="center"/>
            </w:pPr>
            <w:r>
              <w:rPr>
                <w:rFonts w:ascii="Times New Roman" w:hAnsi="Times New Roman" w:eastAsia="宋体" w:cs="Times New Roman"/>
                <w:b w:val="0"/>
                <w:bCs w:val="0"/>
                <w:i w:val="0"/>
                <w:iCs w:val="0"/>
                <w:sz w:val="21"/>
                <w:szCs w:val="21"/>
              </w:rPr>
              <w:t>0.00%</w:t>
            </w:r>
          </w:p>
        </w:tc>
        <w:tc>
          <w:tcPr>
            <w:tcW w:w="13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6B467144">
            <w:pPr>
              <w:spacing w:before="0" w:after="0" w:line="320" w:lineRule="exact"/>
              <w:ind w:firstLine="0"/>
              <w:jc w:val="center"/>
            </w:pPr>
            <w:r>
              <w:rPr>
                <w:rFonts w:ascii="Times New Roman" w:hAnsi="Times New Roman" w:eastAsia="宋体" w:cs="Times New Roman"/>
                <w:b w:val="0"/>
                <w:bCs w:val="0"/>
                <w:i w:val="0"/>
                <w:iCs w:val="0"/>
                <w:sz w:val="21"/>
                <w:szCs w:val="21"/>
              </w:rPr>
              <w:t>0.00%</w:t>
            </w:r>
          </w:p>
        </w:tc>
        <w:tc>
          <w:tcPr>
            <w:tcW w:w="12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4EC67E0C">
            <w:pPr>
              <w:spacing w:before="0" w:after="0" w:line="320" w:lineRule="exact"/>
              <w:ind w:firstLine="0"/>
              <w:jc w:val="center"/>
            </w:pPr>
            <w:r>
              <w:rPr>
                <w:rFonts w:ascii="Times New Roman" w:hAnsi="Times New Roman" w:eastAsia="宋体" w:cs="Times New Roman"/>
                <w:b w:val="0"/>
                <w:bCs w:val="0"/>
                <w:i w:val="0"/>
                <w:iCs w:val="0"/>
                <w:sz w:val="21"/>
                <w:szCs w:val="21"/>
              </w:rPr>
              <w:t>98.0%</w:t>
            </w:r>
          </w:p>
        </w:tc>
        <w:tc>
          <w:tcPr>
            <w:tcW w:w="13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6EF67E2E">
            <w:pPr>
              <w:spacing w:before="0" w:after="0" w:line="320" w:lineRule="exact"/>
              <w:ind w:firstLine="0"/>
              <w:jc w:val="center"/>
            </w:pPr>
            <w:r>
              <w:rPr>
                <w:rFonts w:ascii="Times New Roman" w:hAnsi="Times New Roman" w:eastAsia="宋体" w:cs="Times New Roman"/>
                <w:b w:val="0"/>
                <w:bCs w:val="0"/>
                <w:i w:val="0"/>
                <w:iCs w:val="0"/>
                <w:sz w:val="21"/>
                <w:szCs w:val="21"/>
              </w:rPr>
              <w:t>0.0112</w:t>
            </w:r>
          </w:p>
        </w:tc>
        <w:tc>
          <w:tcPr>
            <w:tcW w:w="12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0FE6A39C">
            <w:pPr>
              <w:spacing w:before="0" w:after="0" w:line="320" w:lineRule="exact"/>
              <w:ind w:firstLine="0"/>
              <w:jc w:val="center"/>
            </w:pPr>
            <w:r>
              <w:rPr>
                <w:rFonts w:ascii="Times New Roman" w:hAnsi="Times New Roman" w:eastAsia="宋体" w:cs="Times New Roman"/>
                <w:b w:val="0"/>
                <w:bCs w:val="0"/>
                <w:i w:val="0"/>
                <w:iCs w:val="0"/>
                <w:sz w:val="21"/>
                <w:szCs w:val="21"/>
              </w:rPr>
              <w:t>1.517</w:t>
            </w:r>
          </w:p>
        </w:tc>
      </w:tr>
    </w:tbl>
    <w:p w14:paraId="6683257D">
      <w:pPr>
        <w:spacing w:before="0" w:after="0" w:line="400" w:lineRule="exact"/>
        <w:ind w:firstLine="420"/>
        <w:jc w:val="both"/>
      </w:pPr>
      <w:r>
        <w:rPr>
          <w:rFonts w:ascii="Times New Roman" w:hAnsi="Times New Roman" w:eastAsia="宋体" w:cs="Times New Roman"/>
          <w:b w:val="0"/>
          <w:bCs w:val="0"/>
          <w:i w:val="0"/>
          <w:iCs w:val="0"/>
          <w:sz w:val="18"/>
          <w:szCs w:val="18"/>
        </w:rPr>
        <w:t>注：val_special包含6种复杂场景，val_anti_truncation专项测试长输入压力。no_anchor_miss指在真值有变化边时模型错误输出NO_ANCHOR的比例。</w:t>
      </w:r>
    </w:p>
    <w:p w14:paraId="4465F53B">
      <w:pPr>
        <w:spacing w:before="0" w:after="0" w:line="400" w:lineRule="auto"/>
        <w:jc w:val="both"/>
      </w:pPr>
    </w:p>
    <w:p w14:paraId="1DA14CFE">
      <w:pPr>
        <w:spacing w:before="0" w:after="0" w:line="400" w:lineRule="exact"/>
        <w:ind w:firstLine="420"/>
        <w:jc w:val="both"/>
      </w:pPr>
      <w:r>
        <w:rPr>
          <w:rFonts w:ascii="Times New Roman" w:hAnsi="Times New Roman" w:eastAsia="宋体" w:cs="Times New Roman"/>
          <w:b w:val="0"/>
          <w:bCs w:val="0"/>
          <w:i w:val="0"/>
          <w:iCs w:val="0"/>
          <w:sz w:val="24"/>
          <w:szCs w:val="24"/>
        </w:rPr>
        <w:t>三个验证集呈现出显著的差异规律：val_special和val_anti_truncation上no_anchor_miss=0.00%、strict_fail=0.00%，模型在复杂和长输入场景的锚点识别已达较高水平；而val_normal的strict_fail达16.11%，几乎全部来自simple_local场景的标注口径问题（见表3.14）。</w:t>
      </w:r>
    </w:p>
    <w:p w14:paraId="3B71D0D3">
      <w:pPr>
        <w:spacing w:before="0" w:after="0" w:line="400" w:lineRule="auto"/>
        <w:jc w:val="both"/>
      </w:pPr>
    </w:p>
    <w:p w14:paraId="548288B2">
      <w:pPr>
        <w:spacing w:before="120" w:after="120" w:line="320" w:lineRule="exact"/>
        <w:ind w:firstLine="0"/>
        <w:jc w:val="center"/>
      </w:pPr>
      <w:r>
        <w:rPr>
          <w:rFonts w:ascii="Times New Roman" w:hAnsi="Times New Roman" w:eastAsia="宋体" w:cs="Times New Roman"/>
          <w:b/>
          <w:bCs/>
          <w:i w:val="0"/>
          <w:iCs w:val="0"/>
          <w:sz w:val="21"/>
          <w:szCs w:val="21"/>
        </w:rPr>
        <w:t>表 3.14  val_normal场景细分Baseline指标</w:t>
      </w:r>
    </w:p>
    <w:tbl>
      <w:tblPr>
        <w:tblStyle w:val="14"/>
        <w:tblW w:w="980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486"/>
        <w:gridCol w:w="790"/>
        <w:gridCol w:w="1699"/>
        <w:gridCol w:w="1483"/>
        <w:gridCol w:w="1470"/>
        <w:gridCol w:w="1872"/>
      </w:tblGrid>
      <w:tr w14:paraId="5F2610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blHeader/>
          <w:jc w:val="center"/>
        </w:trPr>
        <w:tc>
          <w:tcPr>
            <w:tcW w:w="2500" w:type="dxa"/>
            <w:tcBorders>
              <w:top w:val="single" w:color="AAAAAA" w:sz="4" w:space="0"/>
              <w:left w:val="single" w:color="AAAAAA" w:sz="4" w:space="0"/>
              <w:bottom w:val="single" w:color="000000" w:sz="8" w:space="0"/>
              <w:right w:val="single" w:color="AAAAAA" w:sz="4" w:space="0"/>
            </w:tcBorders>
            <w:shd w:val="clear" w:color="auto" w:fill="D9E2F3"/>
            <w:tcMar>
              <w:top w:w="80" w:type="dxa"/>
              <w:left w:w="120" w:type="dxa"/>
              <w:bottom w:w="80" w:type="dxa"/>
              <w:right w:w="120" w:type="dxa"/>
            </w:tcMar>
            <w:vAlign w:val="center"/>
          </w:tcPr>
          <w:p w14:paraId="6F6219A4">
            <w:pPr>
              <w:spacing w:before="0" w:after="0" w:line="320" w:lineRule="exact"/>
              <w:ind w:firstLine="0"/>
              <w:jc w:val="center"/>
            </w:pPr>
            <w:r>
              <w:rPr>
                <w:rFonts w:ascii="Times New Roman" w:hAnsi="Times New Roman" w:eastAsia="宋体" w:cs="Times New Roman"/>
                <w:b/>
                <w:bCs/>
                <w:i w:val="0"/>
                <w:iCs w:val="0"/>
                <w:sz w:val="21"/>
                <w:szCs w:val="21"/>
              </w:rPr>
              <w:t>场景类型</w:t>
            </w:r>
          </w:p>
        </w:tc>
        <w:tc>
          <w:tcPr>
            <w:tcW w:w="800" w:type="dxa"/>
            <w:tcBorders>
              <w:top w:val="single" w:color="AAAAAA" w:sz="4" w:space="0"/>
              <w:left w:val="single" w:color="AAAAAA" w:sz="4" w:space="0"/>
              <w:bottom w:val="single" w:color="000000" w:sz="8" w:space="0"/>
              <w:right w:val="single" w:color="AAAAAA" w:sz="4" w:space="0"/>
            </w:tcBorders>
            <w:shd w:val="clear" w:color="auto" w:fill="D9E2F3"/>
            <w:tcMar>
              <w:top w:w="80" w:type="dxa"/>
              <w:left w:w="120" w:type="dxa"/>
              <w:bottom w:w="80" w:type="dxa"/>
              <w:right w:w="120" w:type="dxa"/>
            </w:tcMar>
            <w:vAlign w:val="center"/>
          </w:tcPr>
          <w:p w14:paraId="13C2BE9C">
            <w:pPr>
              <w:spacing w:before="0" w:after="0" w:line="320" w:lineRule="exact"/>
              <w:ind w:firstLine="0"/>
              <w:jc w:val="center"/>
            </w:pPr>
            <w:r>
              <w:rPr>
                <w:rFonts w:ascii="Times New Roman" w:hAnsi="Times New Roman" w:eastAsia="宋体" w:cs="Times New Roman"/>
                <w:b/>
                <w:bCs/>
                <w:i w:val="0"/>
                <w:iCs w:val="0"/>
                <w:sz w:val="21"/>
                <w:szCs w:val="21"/>
              </w:rPr>
              <w:t>n</w:t>
            </w:r>
          </w:p>
        </w:tc>
        <w:tc>
          <w:tcPr>
            <w:tcW w:w="1600" w:type="dxa"/>
            <w:tcBorders>
              <w:top w:val="single" w:color="AAAAAA" w:sz="4" w:space="0"/>
              <w:left w:val="single" w:color="AAAAAA" w:sz="4" w:space="0"/>
              <w:bottom w:val="single" w:color="000000" w:sz="8" w:space="0"/>
              <w:right w:val="single" w:color="AAAAAA" w:sz="4" w:space="0"/>
            </w:tcBorders>
            <w:shd w:val="clear" w:color="auto" w:fill="D9E2F3"/>
            <w:tcMar>
              <w:top w:w="80" w:type="dxa"/>
              <w:left w:w="120" w:type="dxa"/>
              <w:bottom w:w="80" w:type="dxa"/>
              <w:right w:w="120" w:type="dxa"/>
            </w:tcMar>
            <w:vAlign w:val="center"/>
          </w:tcPr>
          <w:p w14:paraId="22C7A1B3">
            <w:pPr>
              <w:spacing w:before="0" w:after="0" w:line="320" w:lineRule="exact"/>
              <w:ind w:firstLine="0"/>
              <w:jc w:val="center"/>
            </w:pPr>
            <w:r>
              <w:rPr>
                <w:rFonts w:ascii="Times New Roman" w:hAnsi="Times New Roman" w:eastAsia="宋体" w:cs="Times New Roman"/>
                <w:b/>
                <w:bCs/>
                <w:i w:val="0"/>
                <w:iCs w:val="0"/>
                <w:sz w:val="21"/>
                <w:szCs w:val="21"/>
              </w:rPr>
              <w:t>no_anchor_miss</w:t>
            </w:r>
          </w:p>
        </w:tc>
        <w:tc>
          <w:tcPr>
            <w:tcW w:w="1500" w:type="dxa"/>
            <w:tcBorders>
              <w:top w:val="single" w:color="AAAAAA" w:sz="4" w:space="0"/>
              <w:left w:val="single" w:color="AAAAAA" w:sz="4" w:space="0"/>
              <w:bottom w:val="single" w:color="000000" w:sz="8" w:space="0"/>
              <w:right w:val="single" w:color="AAAAAA" w:sz="4" w:space="0"/>
            </w:tcBorders>
            <w:shd w:val="clear" w:color="auto" w:fill="D9E2F3"/>
            <w:tcMar>
              <w:top w:w="80" w:type="dxa"/>
              <w:left w:w="120" w:type="dxa"/>
              <w:bottom w:w="80" w:type="dxa"/>
              <w:right w:w="120" w:type="dxa"/>
            </w:tcMar>
            <w:vAlign w:val="center"/>
          </w:tcPr>
          <w:p w14:paraId="19EA4BD1">
            <w:pPr>
              <w:spacing w:before="0" w:after="0" w:line="320" w:lineRule="exact"/>
              <w:ind w:firstLine="0"/>
              <w:jc w:val="center"/>
            </w:pPr>
            <w:r>
              <w:rPr>
                <w:rFonts w:ascii="Times New Roman" w:hAnsi="Times New Roman" w:eastAsia="宋体" w:cs="Times New Roman"/>
                <w:b/>
                <w:bCs/>
                <w:i w:val="0"/>
                <w:iCs w:val="0"/>
                <w:sz w:val="21"/>
                <w:szCs w:val="21"/>
              </w:rPr>
              <w:t>strict_fail</w:t>
            </w:r>
          </w:p>
        </w:tc>
        <w:tc>
          <w:tcPr>
            <w:tcW w:w="1500" w:type="dxa"/>
            <w:tcBorders>
              <w:top w:val="single" w:color="AAAAAA" w:sz="4" w:space="0"/>
              <w:left w:val="single" w:color="AAAAAA" w:sz="4" w:space="0"/>
              <w:bottom w:val="single" w:color="000000" w:sz="8" w:space="0"/>
              <w:right w:val="single" w:color="AAAAAA" w:sz="4" w:space="0"/>
            </w:tcBorders>
            <w:shd w:val="clear" w:color="auto" w:fill="D9E2F3"/>
            <w:tcMar>
              <w:top w:w="80" w:type="dxa"/>
              <w:left w:w="120" w:type="dxa"/>
              <w:bottom w:w="80" w:type="dxa"/>
              <w:right w:w="120" w:type="dxa"/>
            </w:tcMar>
            <w:vAlign w:val="center"/>
          </w:tcPr>
          <w:p w14:paraId="7928933D">
            <w:pPr>
              <w:spacing w:before="0" w:after="0" w:line="320" w:lineRule="exact"/>
              <w:ind w:firstLine="0"/>
              <w:jc w:val="center"/>
            </w:pPr>
            <w:r>
              <w:rPr>
                <w:rFonts w:ascii="Times New Roman" w:hAnsi="Times New Roman" w:eastAsia="宋体" w:cs="Times New Roman"/>
                <w:b/>
                <w:bCs/>
                <w:i w:val="0"/>
                <w:iCs w:val="0"/>
                <w:sz w:val="21"/>
                <w:szCs w:val="21"/>
              </w:rPr>
              <w:t>recall</w:t>
            </w:r>
          </w:p>
        </w:tc>
        <w:tc>
          <w:tcPr>
            <w:tcW w:w="1900" w:type="dxa"/>
            <w:tcBorders>
              <w:top w:val="single" w:color="AAAAAA" w:sz="4" w:space="0"/>
              <w:left w:val="single" w:color="AAAAAA" w:sz="4" w:space="0"/>
              <w:bottom w:val="single" w:color="000000" w:sz="8" w:space="0"/>
              <w:right w:val="single" w:color="AAAAAA" w:sz="4" w:space="0"/>
            </w:tcBorders>
            <w:shd w:val="clear" w:color="auto" w:fill="D9E2F3"/>
            <w:tcMar>
              <w:top w:w="80" w:type="dxa"/>
              <w:left w:w="120" w:type="dxa"/>
              <w:bottom w:w="80" w:type="dxa"/>
              <w:right w:w="120" w:type="dxa"/>
            </w:tcMar>
            <w:vAlign w:val="center"/>
          </w:tcPr>
          <w:p w14:paraId="11DC71F6">
            <w:pPr>
              <w:spacing w:before="0" w:after="0" w:line="320" w:lineRule="exact"/>
              <w:ind w:firstLine="0"/>
              <w:jc w:val="center"/>
            </w:pPr>
            <w:r>
              <w:rPr>
                <w:rFonts w:ascii="Times New Roman" w:hAnsi="Times New Roman" w:eastAsia="宋体" w:cs="Times New Roman"/>
                <w:b/>
                <w:bCs/>
                <w:i w:val="0"/>
                <w:iCs w:val="0"/>
                <w:sz w:val="21"/>
                <w:szCs w:val="21"/>
              </w:rPr>
              <w:t>dense_mae</w:t>
            </w:r>
          </w:p>
        </w:tc>
      </w:tr>
      <w:tr w14:paraId="38DFE00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500" w:type="dxa"/>
            <w:tcBorders>
              <w:top w:val="single" w:color="AAAAAA" w:sz="4" w:space="0"/>
              <w:left w:val="single" w:color="AAAAAA" w:sz="4" w:space="0"/>
              <w:bottom w:val="single" w:color="AAAAAA" w:sz="4" w:space="0"/>
              <w:right w:val="single" w:color="AAAAAA" w:sz="4" w:space="0"/>
            </w:tcBorders>
            <w:shd w:val="clear" w:color="auto" w:fill="FFDDC1"/>
            <w:tcMar>
              <w:top w:w="80" w:type="dxa"/>
              <w:left w:w="120" w:type="dxa"/>
              <w:bottom w:w="80" w:type="dxa"/>
              <w:right w:w="120" w:type="dxa"/>
            </w:tcMar>
            <w:vAlign w:val="center"/>
          </w:tcPr>
          <w:p w14:paraId="2A8A483B">
            <w:pPr>
              <w:spacing w:before="0" w:after="0" w:line="320" w:lineRule="exact"/>
              <w:ind w:firstLine="0"/>
              <w:jc w:val="center"/>
            </w:pPr>
            <w:r>
              <w:rPr>
                <w:rFonts w:ascii="Times New Roman" w:hAnsi="Times New Roman" w:eastAsia="宋体" w:cs="Times New Roman"/>
                <w:b w:val="0"/>
                <w:bCs w:val="0"/>
                <w:i w:val="0"/>
                <w:iCs w:val="0"/>
                <w:sz w:val="21"/>
                <w:szCs w:val="21"/>
              </w:rPr>
              <w:t>simple_local</w:t>
            </w:r>
          </w:p>
        </w:tc>
        <w:tc>
          <w:tcPr>
            <w:tcW w:w="8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29CB2180">
            <w:pPr>
              <w:spacing w:before="0" w:after="0" w:line="320" w:lineRule="exact"/>
              <w:ind w:firstLine="0"/>
              <w:jc w:val="center"/>
            </w:pPr>
            <w:r>
              <w:rPr>
                <w:rFonts w:ascii="Times New Roman" w:hAnsi="Times New Roman" w:eastAsia="宋体" w:cs="Times New Roman"/>
                <w:b w:val="0"/>
                <w:bCs w:val="0"/>
                <w:i w:val="0"/>
                <w:iCs w:val="0"/>
                <w:sz w:val="21"/>
                <w:szCs w:val="21"/>
              </w:rPr>
              <w:t>139</w:t>
            </w:r>
          </w:p>
        </w:tc>
        <w:tc>
          <w:tcPr>
            <w:tcW w:w="1600" w:type="dxa"/>
            <w:tcBorders>
              <w:top w:val="single" w:color="AAAAAA" w:sz="4" w:space="0"/>
              <w:left w:val="single" w:color="AAAAAA" w:sz="4" w:space="0"/>
              <w:bottom w:val="single" w:color="AAAAAA" w:sz="4" w:space="0"/>
              <w:right w:val="single" w:color="AAAAAA" w:sz="4" w:space="0"/>
            </w:tcBorders>
            <w:shd w:val="clear" w:color="auto" w:fill="FFDDC1"/>
            <w:tcMar>
              <w:top w:w="80" w:type="dxa"/>
              <w:left w:w="120" w:type="dxa"/>
              <w:bottom w:w="80" w:type="dxa"/>
              <w:right w:w="120" w:type="dxa"/>
            </w:tcMar>
            <w:vAlign w:val="center"/>
          </w:tcPr>
          <w:p w14:paraId="030C52BA">
            <w:pPr>
              <w:spacing w:before="0" w:after="0" w:line="320" w:lineRule="exact"/>
              <w:ind w:firstLine="0"/>
              <w:jc w:val="center"/>
            </w:pPr>
            <w:r>
              <w:rPr>
                <w:rFonts w:ascii="Times New Roman" w:hAnsi="Times New Roman" w:eastAsia="宋体" w:cs="Times New Roman"/>
                <w:b w:val="0"/>
                <w:bCs w:val="0"/>
                <w:i w:val="0"/>
                <w:iCs w:val="0"/>
                <w:sz w:val="21"/>
                <w:szCs w:val="21"/>
              </w:rPr>
              <w:t>27.62%</w:t>
            </w:r>
          </w:p>
        </w:tc>
        <w:tc>
          <w:tcPr>
            <w:tcW w:w="1500" w:type="dxa"/>
            <w:tcBorders>
              <w:top w:val="single" w:color="AAAAAA" w:sz="4" w:space="0"/>
              <w:left w:val="single" w:color="AAAAAA" w:sz="4" w:space="0"/>
              <w:bottom w:val="single" w:color="AAAAAA" w:sz="4" w:space="0"/>
              <w:right w:val="single" w:color="AAAAAA" w:sz="4" w:space="0"/>
            </w:tcBorders>
            <w:shd w:val="clear" w:color="auto" w:fill="FFDDC1"/>
            <w:tcMar>
              <w:top w:w="80" w:type="dxa"/>
              <w:left w:w="120" w:type="dxa"/>
              <w:bottom w:w="80" w:type="dxa"/>
              <w:right w:w="120" w:type="dxa"/>
            </w:tcMar>
            <w:vAlign w:val="center"/>
          </w:tcPr>
          <w:p w14:paraId="30136292">
            <w:pPr>
              <w:spacing w:before="0" w:after="0" w:line="320" w:lineRule="exact"/>
              <w:ind w:firstLine="0"/>
              <w:jc w:val="center"/>
            </w:pPr>
            <w:r>
              <w:rPr>
                <w:rFonts w:ascii="Times New Roman" w:hAnsi="Times New Roman" w:eastAsia="宋体" w:cs="Times New Roman"/>
                <w:b w:val="0"/>
                <w:bCs w:val="0"/>
                <w:i w:val="0"/>
                <w:iCs w:val="0"/>
                <w:sz w:val="21"/>
                <w:szCs w:val="21"/>
              </w:rPr>
              <w:t>20.86%</w:t>
            </w:r>
          </w:p>
        </w:tc>
        <w:tc>
          <w:tcPr>
            <w:tcW w:w="15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3F9321BC">
            <w:pPr>
              <w:spacing w:before="0" w:after="0" w:line="320" w:lineRule="exact"/>
              <w:ind w:firstLine="0"/>
              <w:jc w:val="center"/>
            </w:pPr>
            <w:r>
              <w:rPr>
                <w:rFonts w:ascii="Times New Roman" w:hAnsi="Times New Roman" w:eastAsia="宋体" w:cs="Times New Roman"/>
                <w:b w:val="0"/>
                <w:bCs w:val="0"/>
                <w:i w:val="0"/>
                <w:iCs w:val="0"/>
                <w:sz w:val="21"/>
                <w:szCs w:val="21"/>
              </w:rPr>
              <w:t>63.7%</w:t>
            </w:r>
          </w:p>
        </w:tc>
        <w:tc>
          <w:tcPr>
            <w:tcW w:w="19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36A59121">
            <w:pPr>
              <w:spacing w:before="0" w:after="0" w:line="320" w:lineRule="exact"/>
              <w:ind w:firstLine="0"/>
              <w:jc w:val="center"/>
            </w:pPr>
            <w:r>
              <w:rPr>
                <w:rFonts w:ascii="Times New Roman" w:hAnsi="Times New Roman" w:eastAsia="宋体" w:cs="Times New Roman"/>
                <w:b w:val="0"/>
                <w:bCs w:val="0"/>
                <w:i w:val="0"/>
                <w:iCs w:val="0"/>
                <w:sz w:val="21"/>
                <w:szCs w:val="21"/>
              </w:rPr>
              <w:t>0.0037</w:t>
            </w:r>
          </w:p>
        </w:tc>
      </w:tr>
      <w:tr w14:paraId="228A21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5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vAlign w:val="center"/>
          </w:tcPr>
          <w:p w14:paraId="1A64808C">
            <w:pPr>
              <w:spacing w:before="0" w:after="0" w:line="320" w:lineRule="exact"/>
              <w:ind w:firstLine="0"/>
              <w:jc w:val="center"/>
            </w:pPr>
            <w:r>
              <w:rPr>
                <w:rFonts w:ascii="Times New Roman" w:hAnsi="Times New Roman" w:eastAsia="宋体" w:cs="Times New Roman"/>
                <w:b w:val="0"/>
                <w:bCs w:val="0"/>
                <w:i w:val="0"/>
                <w:iCs w:val="0"/>
                <w:sz w:val="21"/>
                <w:szCs w:val="21"/>
              </w:rPr>
              <w:t>directional_asymmetry</w:t>
            </w:r>
          </w:p>
        </w:tc>
        <w:tc>
          <w:tcPr>
            <w:tcW w:w="8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4FECA275">
            <w:pPr>
              <w:spacing w:before="0" w:after="0" w:line="320" w:lineRule="exact"/>
              <w:ind w:firstLine="0"/>
              <w:jc w:val="center"/>
            </w:pPr>
            <w:r>
              <w:rPr>
                <w:rFonts w:ascii="Times New Roman" w:hAnsi="Times New Roman" w:eastAsia="宋体" w:cs="Times New Roman"/>
                <w:b w:val="0"/>
                <w:bCs w:val="0"/>
                <w:i w:val="0"/>
                <w:iCs w:val="0"/>
                <w:sz w:val="21"/>
                <w:szCs w:val="21"/>
              </w:rPr>
              <w:t>41</w:t>
            </w:r>
          </w:p>
        </w:tc>
        <w:tc>
          <w:tcPr>
            <w:tcW w:w="16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vAlign w:val="center"/>
          </w:tcPr>
          <w:p w14:paraId="740DC74B">
            <w:pPr>
              <w:spacing w:before="0" w:after="0" w:line="320" w:lineRule="exact"/>
              <w:ind w:firstLine="0"/>
              <w:jc w:val="center"/>
            </w:pPr>
            <w:r>
              <w:rPr>
                <w:rFonts w:ascii="Times New Roman" w:hAnsi="Times New Roman" w:eastAsia="宋体" w:cs="Times New Roman"/>
                <w:b w:val="0"/>
                <w:bCs/>
                <w:i w:val="0"/>
                <w:iCs w:val="0"/>
                <w:sz w:val="21"/>
                <w:szCs w:val="21"/>
              </w:rPr>
              <w:t>0.00%</w:t>
            </w:r>
          </w:p>
        </w:tc>
        <w:tc>
          <w:tcPr>
            <w:tcW w:w="15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vAlign w:val="center"/>
          </w:tcPr>
          <w:p w14:paraId="566C340A">
            <w:pPr>
              <w:spacing w:before="0" w:after="0" w:line="320" w:lineRule="exact"/>
              <w:ind w:firstLine="0"/>
              <w:jc w:val="center"/>
            </w:pPr>
            <w:r>
              <w:rPr>
                <w:rFonts w:ascii="Times New Roman" w:hAnsi="Times New Roman" w:eastAsia="宋体" w:cs="Times New Roman"/>
                <w:b w:val="0"/>
                <w:bCs/>
                <w:i w:val="0"/>
                <w:iCs w:val="0"/>
                <w:sz w:val="21"/>
                <w:szCs w:val="21"/>
              </w:rPr>
              <w:t>0.00%</w:t>
            </w:r>
          </w:p>
        </w:tc>
        <w:tc>
          <w:tcPr>
            <w:tcW w:w="15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vAlign w:val="center"/>
          </w:tcPr>
          <w:p w14:paraId="104EED5F">
            <w:pPr>
              <w:spacing w:before="0" w:after="0" w:line="320" w:lineRule="exact"/>
              <w:ind w:firstLine="0"/>
              <w:jc w:val="center"/>
            </w:pPr>
            <w:r>
              <w:rPr>
                <w:rFonts w:ascii="Times New Roman" w:hAnsi="Times New Roman" w:eastAsia="宋体" w:cs="Times New Roman"/>
                <w:b w:val="0"/>
                <w:bCs w:val="0"/>
                <w:i w:val="0"/>
                <w:iCs w:val="0"/>
                <w:sz w:val="21"/>
                <w:szCs w:val="21"/>
              </w:rPr>
              <w:t>69.5%</w:t>
            </w:r>
          </w:p>
        </w:tc>
        <w:tc>
          <w:tcPr>
            <w:tcW w:w="19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74E63DFB">
            <w:pPr>
              <w:spacing w:before="0" w:after="0" w:line="320" w:lineRule="exact"/>
              <w:ind w:firstLine="0"/>
              <w:jc w:val="center"/>
            </w:pPr>
            <w:r>
              <w:rPr>
                <w:rFonts w:ascii="Times New Roman" w:hAnsi="Times New Roman" w:eastAsia="宋体" w:cs="Times New Roman"/>
                <w:b w:val="0"/>
                <w:bCs w:val="0"/>
                <w:i w:val="0"/>
                <w:iCs w:val="0"/>
                <w:sz w:val="21"/>
                <w:szCs w:val="21"/>
              </w:rPr>
              <w:t>0.0065</w:t>
            </w:r>
          </w:p>
        </w:tc>
      </w:tr>
      <w:tr w14:paraId="4CEA1A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5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118369F8">
            <w:pPr>
              <w:spacing w:before="0" w:after="0" w:line="320" w:lineRule="exact"/>
              <w:ind w:firstLine="0"/>
              <w:jc w:val="center"/>
            </w:pPr>
            <w:r>
              <w:rPr>
                <w:rFonts w:ascii="Times New Roman" w:hAnsi="Times New Roman" w:eastAsia="宋体" w:cs="Times New Roman"/>
                <w:b w:val="0"/>
                <w:bCs/>
                <w:i w:val="0"/>
                <w:iCs w:val="0"/>
                <w:sz w:val="21"/>
                <w:szCs w:val="21"/>
              </w:rPr>
              <w:t>val_normal合计</w:t>
            </w:r>
          </w:p>
        </w:tc>
        <w:tc>
          <w:tcPr>
            <w:tcW w:w="8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59C6291A">
            <w:pPr>
              <w:spacing w:before="0" w:after="0" w:line="320" w:lineRule="exact"/>
              <w:ind w:firstLine="0"/>
              <w:jc w:val="center"/>
            </w:pPr>
            <w:r>
              <w:rPr>
                <w:rFonts w:ascii="Times New Roman" w:hAnsi="Times New Roman" w:eastAsia="宋体" w:cs="Times New Roman"/>
                <w:b w:val="0"/>
                <w:bCs/>
                <w:i w:val="0"/>
                <w:iCs w:val="0"/>
                <w:sz w:val="21"/>
                <w:szCs w:val="21"/>
              </w:rPr>
              <w:t>180</w:t>
            </w:r>
          </w:p>
        </w:tc>
        <w:tc>
          <w:tcPr>
            <w:tcW w:w="16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58AF0F8F">
            <w:pPr>
              <w:spacing w:before="0" w:after="0" w:line="320" w:lineRule="exact"/>
              <w:ind w:firstLine="0"/>
              <w:jc w:val="center"/>
            </w:pPr>
            <w:r>
              <w:rPr>
                <w:rFonts w:ascii="Times New Roman" w:hAnsi="Times New Roman" w:eastAsia="宋体" w:cs="Times New Roman"/>
                <w:b w:val="0"/>
                <w:bCs/>
                <w:i w:val="0"/>
                <w:iCs w:val="0"/>
                <w:sz w:val="21"/>
                <w:szCs w:val="21"/>
              </w:rPr>
              <w:t>19.86%</w:t>
            </w:r>
          </w:p>
        </w:tc>
        <w:tc>
          <w:tcPr>
            <w:tcW w:w="15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0BAFBFC6">
            <w:pPr>
              <w:spacing w:before="0" w:after="0" w:line="320" w:lineRule="exact"/>
              <w:ind w:firstLine="0"/>
              <w:jc w:val="center"/>
            </w:pPr>
            <w:r>
              <w:rPr>
                <w:rFonts w:ascii="Times New Roman" w:hAnsi="Times New Roman" w:eastAsia="宋体" w:cs="Times New Roman"/>
                <w:b w:val="0"/>
                <w:bCs/>
                <w:i w:val="0"/>
                <w:iCs w:val="0"/>
                <w:sz w:val="21"/>
                <w:szCs w:val="21"/>
              </w:rPr>
              <w:t>16.11%</w:t>
            </w:r>
          </w:p>
        </w:tc>
        <w:tc>
          <w:tcPr>
            <w:tcW w:w="15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50211071">
            <w:pPr>
              <w:spacing w:before="0" w:after="0" w:line="320" w:lineRule="exact"/>
              <w:ind w:firstLine="0"/>
              <w:jc w:val="center"/>
            </w:pPr>
            <w:r>
              <w:rPr>
                <w:rFonts w:ascii="Times New Roman" w:hAnsi="Times New Roman" w:eastAsia="宋体" w:cs="Times New Roman"/>
                <w:b w:val="0"/>
                <w:bCs/>
                <w:i w:val="0"/>
                <w:iCs w:val="0"/>
                <w:sz w:val="21"/>
                <w:szCs w:val="21"/>
              </w:rPr>
              <w:t>65.9%</w:t>
            </w:r>
          </w:p>
        </w:tc>
        <w:tc>
          <w:tcPr>
            <w:tcW w:w="19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10038A4A">
            <w:pPr>
              <w:spacing w:before="0" w:after="0" w:line="320" w:lineRule="exact"/>
              <w:ind w:firstLine="0"/>
              <w:jc w:val="center"/>
            </w:pPr>
            <w:r>
              <w:rPr>
                <w:rFonts w:ascii="Times New Roman" w:hAnsi="Times New Roman" w:eastAsia="宋体" w:cs="Times New Roman"/>
                <w:b w:val="0"/>
                <w:bCs/>
                <w:i w:val="0"/>
                <w:iCs w:val="0"/>
                <w:sz w:val="21"/>
                <w:szCs w:val="21"/>
              </w:rPr>
              <w:t>0.0043</w:t>
            </w:r>
          </w:p>
        </w:tc>
      </w:tr>
    </w:tbl>
    <w:p w14:paraId="41939B64">
      <w:pPr>
        <w:spacing w:before="0" w:after="0" w:line="400" w:lineRule="exact"/>
        <w:ind w:firstLine="420"/>
        <w:jc w:val="both"/>
      </w:pPr>
      <w:r>
        <w:rPr>
          <w:rFonts w:ascii="Times New Roman" w:hAnsi="Times New Roman" w:eastAsia="宋体" w:cs="Times New Roman"/>
          <w:b w:val="0"/>
          <w:bCs w:val="0"/>
          <w:i w:val="0"/>
          <w:iCs w:val="0"/>
          <w:sz w:val="18"/>
          <w:szCs w:val="18"/>
        </w:rPr>
        <w:t>注：directional_asymmetry场景no_anchor_miss=0.00%、strict_fail=0.00%，方向识别能力正常，该场景失败不是主要问题来源。simple_local高失败率100%归因于标注-评估口径错配，详见3.9.2节。</w:t>
      </w:r>
    </w:p>
    <w:p w14:paraId="2CD2ABB1">
      <w:pPr>
        <w:spacing w:before="0" w:after="0" w:line="400" w:lineRule="auto"/>
        <w:jc w:val="both"/>
      </w:pPr>
    </w:p>
    <w:p w14:paraId="4927770D">
      <w:pPr>
        <w:spacing w:before="240" w:after="120" w:line="400" w:lineRule="exact"/>
        <w:ind w:firstLine="0" w:firstLineChars="0"/>
        <w:jc w:val="left"/>
        <w:outlineLvl w:val="2"/>
      </w:pPr>
      <w:bookmarkStart w:id="52" w:name="_Toc26168"/>
      <w:r>
        <w:rPr>
          <w:rFonts w:ascii="Times New Roman" w:hAnsi="Times New Roman" w:eastAsia="黑体" w:cs="Times New Roman"/>
          <w:b/>
          <w:bCs/>
          <w:i w:val="0"/>
          <w:iCs w:val="0"/>
          <w:sz w:val="26"/>
          <w:szCs w:val="26"/>
        </w:rPr>
        <w:t>3.9.2  推理时指令注入实验（DIR_RULE）</w:t>
      </w:r>
      <w:bookmarkEnd w:id="52"/>
    </w:p>
    <w:p w14:paraId="5FF90A0C">
      <w:pPr>
        <w:spacing w:before="0" w:after="0" w:line="400" w:lineRule="exact"/>
        <w:ind w:firstLine="420"/>
        <w:jc w:val="both"/>
      </w:pPr>
      <w:r>
        <w:rPr>
          <w:rFonts w:ascii="Times New Roman" w:hAnsi="Times New Roman" w:eastAsia="宋体" w:cs="Times New Roman"/>
          <w:b w:val="0"/>
          <w:bCs w:val="0"/>
          <w:i w:val="0"/>
          <w:iCs w:val="0"/>
          <w:sz w:val="24"/>
          <w:szCs w:val="24"/>
        </w:rPr>
        <w:t>针对已记录的方向字段错误失败模式（directional_asymmetry场景中偶发输出反向），本文设计了推理时指令注入实验：在format_sparse_prompt()的OUTPUT_RULE行后插入显式方向约束指令（DIR_RULE），无需重训即可验证推理hint是否有效：</w:t>
      </w:r>
    </w:p>
    <w:p w14:paraId="7ADCD6AF">
      <w:pPr>
        <w:pBdr>
          <w:top w:val="single" w:color="AAAAAA" w:sz="4" w:space="0"/>
          <w:left w:val="single" w:color="AAAAAA" w:sz="4" w:space="0"/>
          <w:bottom w:val="single" w:color="AAAAAA" w:sz="4" w:space="0"/>
          <w:right w:val="single" w:color="AAAAAA" w:sz="4" w:space="0"/>
        </w:pBdr>
        <w:spacing w:before="0" w:after="0" w:line="320" w:lineRule="exact"/>
        <w:ind w:left="420" w:right="480" w:firstLine="0"/>
        <w:jc w:val="left"/>
      </w:pPr>
      <w:r>
        <w:rPr>
          <w:rFonts w:ascii="Consolas" w:hAnsi="Consolas" w:eastAsia="宋体" w:cs="Consolas"/>
          <w:sz w:val="21"/>
          <w:szCs w:val="19"/>
        </w:rPr>
        <w:t>DIR_RULE=ANCHOR中DIR字段须与EVENT中DIR完全一致；
       不得颛倒方向（向东≠向西，向北≠向南）；无明确方向时填写双向。</w:t>
      </w:r>
    </w:p>
    <w:p w14:paraId="5B366F7A">
      <w:pPr>
        <w:spacing w:before="0" w:after="0" w:line="400" w:lineRule="exact"/>
        <w:ind w:firstLine="420"/>
        <w:jc w:val="both"/>
      </w:pPr>
      <w:r>
        <w:rPr>
          <w:rFonts w:ascii="Times New Roman" w:hAnsi="Times New Roman" w:eastAsia="宋体" w:cs="Times New Roman"/>
          <w:b w:val="0"/>
          <w:bCs w:val="0"/>
          <w:i w:val="0"/>
          <w:iCs w:val="0"/>
          <w:sz w:val="24"/>
          <w:szCs w:val="24"/>
        </w:rPr>
        <w:t>实验在n=540条验证样本上运行，结果如表3.15所示。</w:t>
      </w:r>
    </w:p>
    <w:p w14:paraId="1C2BE434">
      <w:pPr>
        <w:spacing w:before="0" w:after="0" w:line="400" w:lineRule="auto"/>
        <w:jc w:val="both"/>
      </w:pPr>
    </w:p>
    <w:p w14:paraId="0483E843">
      <w:pPr>
        <w:spacing w:before="120" w:after="120" w:line="320" w:lineRule="exact"/>
        <w:ind w:firstLine="0"/>
        <w:jc w:val="center"/>
      </w:pPr>
      <w:r>
        <w:rPr>
          <w:rFonts w:ascii="Times New Roman" w:hAnsi="Times New Roman" w:eastAsia="宋体" w:cs="Times New Roman"/>
          <w:b/>
          <w:bCs/>
          <w:i w:val="0"/>
          <w:iCs w:val="0"/>
          <w:sz w:val="21"/>
          <w:szCs w:val="21"/>
        </w:rPr>
        <w:t>表 3.15  DIR_RULE推理时注入实验：关键指标对比（n=540）</w:t>
      </w:r>
    </w:p>
    <w:tbl>
      <w:tblPr>
        <w:tblStyle w:val="14"/>
        <w:tblW w:w="830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3000"/>
        <w:gridCol w:w="1700"/>
        <w:gridCol w:w="1700"/>
        <w:gridCol w:w="1900"/>
      </w:tblGrid>
      <w:tr w14:paraId="58D97C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blHeader/>
          <w:jc w:val="center"/>
        </w:trPr>
        <w:tc>
          <w:tcPr>
            <w:tcW w:w="3000" w:type="dxa"/>
            <w:tcBorders>
              <w:top w:val="single" w:color="AAAAAA" w:sz="4" w:space="0"/>
              <w:left w:val="single" w:color="AAAAAA" w:sz="4" w:space="0"/>
              <w:bottom w:val="single" w:color="000000" w:sz="8" w:space="0"/>
              <w:right w:val="single" w:color="AAAAAA" w:sz="4" w:space="0"/>
            </w:tcBorders>
            <w:shd w:val="clear" w:color="auto" w:fill="D9E2F3"/>
            <w:tcMar>
              <w:top w:w="80" w:type="dxa"/>
              <w:left w:w="120" w:type="dxa"/>
              <w:bottom w:w="80" w:type="dxa"/>
              <w:right w:w="120" w:type="dxa"/>
            </w:tcMar>
            <w:vAlign w:val="center"/>
          </w:tcPr>
          <w:p w14:paraId="7A988832">
            <w:pPr>
              <w:spacing w:before="0" w:after="0" w:line="320" w:lineRule="exact"/>
              <w:ind w:firstLine="0"/>
              <w:jc w:val="center"/>
            </w:pPr>
            <w:r>
              <w:rPr>
                <w:rFonts w:ascii="Times New Roman" w:hAnsi="Times New Roman" w:eastAsia="宋体" w:cs="Times New Roman"/>
                <w:b/>
                <w:bCs/>
                <w:i w:val="0"/>
                <w:iCs w:val="0"/>
                <w:sz w:val="21"/>
                <w:szCs w:val="21"/>
              </w:rPr>
              <w:t>指标</w:t>
            </w:r>
          </w:p>
        </w:tc>
        <w:tc>
          <w:tcPr>
            <w:tcW w:w="1700" w:type="dxa"/>
            <w:tcBorders>
              <w:top w:val="single" w:color="AAAAAA" w:sz="4" w:space="0"/>
              <w:left w:val="single" w:color="AAAAAA" w:sz="4" w:space="0"/>
              <w:bottom w:val="single" w:color="000000" w:sz="8" w:space="0"/>
              <w:right w:val="single" w:color="AAAAAA" w:sz="4" w:space="0"/>
            </w:tcBorders>
            <w:shd w:val="clear" w:color="auto" w:fill="D9E2F3"/>
            <w:tcMar>
              <w:top w:w="80" w:type="dxa"/>
              <w:left w:w="120" w:type="dxa"/>
              <w:bottom w:w="80" w:type="dxa"/>
              <w:right w:w="120" w:type="dxa"/>
            </w:tcMar>
            <w:vAlign w:val="center"/>
          </w:tcPr>
          <w:p w14:paraId="051487DA">
            <w:pPr>
              <w:spacing w:before="0" w:after="0" w:line="320" w:lineRule="exact"/>
              <w:ind w:firstLine="0"/>
              <w:jc w:val="center"/>
            </w:pPr>
            <w:r>
              <w:rPr>
                <w:rFonts w:ascii="Times New Roman" w:hAnsi="Times New Roman" w:eastAsia="宋体" w:cs="Times New Roman"/>
                <w:b/>
                <w:bCs/>
                <w:i w:val="0"/>
                <w:iCs w:val="0"/>
                <w:sz w:val="21"/>
                <w:szCs w:val="21"/>
              </w:rPr>
              <w:t>Baseline</w:t>
            </w:r>
          </w:p>
        </w:tc>
        <w:tc>
          <w:tcPr>
            <w:tcW w:w="1700" w:type="dxa"/>
            <w:tcBorders>
              <w:top w:val="single" w:color="AAAAAA" w:sz="4" w:space="0"/>
              <w:left w:val="single" w:color="AAAAAA" w:sz="4" w:space="0"/>
              <w:bottom w:val="single" w:color="000000" w:sz="8" w:space="0"/>
              <w:right w:val="single" w:color="AAAAAA" w:sz="4" w:space="0"/>
            </w:tcBorders>
            <w:shd w:val="clear" w:color="auto" w:fill="D9E2F3"/>
            <w:tcMar>
              <w:top w:w="80" w:type="dxa"/>
              <w:left w:w="120" w:type="dxa"/>
              <w:bottom w:w="80" w:type="dxa"/>
              <w:right w:w="120" w:type="dxa"/>
            </w:tcMar>
            <w:vAlign w:val="center"/>
          </w:tcPr>
          <w:p w14:paraId="6C72F5F2">
            <w:pPr>
              <w:spacing w:before="0" w:after="0" w:line="320" w:lineRule="exact"/>
              <w:ind w:firstLine="0"/>
              <w:jc w:val="center"/>
            </w:pPr>
            <w:r>
              <w:rPr>
                <w:rFonts w:ascii="Times New Roman" w:hAnsi="Times New Roman" w:eastAsia="宋体" w:cs="Times New Roman"/>
                <w:b/>
                <w:bCs/>
                <w:i w:val="0"/>
                <w:iCs w:val="0"/>
                <w:sz w:val="21"/>
                <w:szCs w:val="21"/>
              </w:rPr>
              <w:t>DIR_RULE注入</w:t>
            </w:r>
          </w:p>
        </w:tc>
        <w:tc>
          <w:tcPr>
            <w:tcW w:w="1900" w:type="dxa"/>
            <w:tcBorders>
              <w:top w:val="single" w:color="AAAAAA" w:sz="4" w:space="0"/>
              <w:left w:val="single" w:color="AAAAAA" w:sz="4" w:space="0"/>
              <w:bottom w:val="single" w:color="000000" w:sz="8" w:space="0"/>
              <w:right w:val="single" w:color="AAAAAA" w:sz="4" w:space="0"/>
            </w:tcBorders>
            <w:shd w:val="clear" w:color="auto" w:fill="D9E2F3"/>
            <w:tcMar>
              <w:top w:w="80" w:type="dxa"/>
              <w:left w:w="120" w:type="dxa"/>
              <w:bottom w:w="80" w:type="dxa"/>
              <w:right w:w="120" w:type="dxa"/>
            </w:tcMar>
            <w:vAlign w:val="center"/>
          </w:tcPr>
          <w:p w14:paraId="616957E6">
            <w:pPr>
              <w:spacing w:before="0" w:after="0" w:line="320" w:lineRule="exact"/>
              <w:ind w:firstLine="0"/>
              <w:jc w:val="center"/>
            </w:pPr>
            <w:r>
              <w:rPr>
                <w:rFonts w:ascii="Times New Roman" w:hAnsi="Times New Roman" w:eastAsia="宋体" w:cs="Times New Roman"/>
                <w:b/>
                <w:bCs/>
                <w:i w:val="0"/>
                <w:iCs w:val="0"/>
                <w:sz w:val="21"/>
                <w:szCs w:val="21"/>
              </w:rPr>
              <w:t>Δ</w:t>
            </w:r>
          </w:p>
        </w:tc>
      </w:tr>
      <w:tr w14:paraId="3886A8A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30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1329366E">
            <w:pPr>
              <w:spacing w:before="0" w:after="0" w:line="320" w:lineRule="exact"/>
              <w:ind w:firstLine="0"/>
              <w:jc w:val="center"/>
            </w:pPr>
            <w:r>
              <w:rPr>
                <w:rFonts w:ascii="Times New Roman" w:hAnsi="Times New Roman" w:eastAsia="宋体" w:cs="Times New Roman"/>
                <w:b w:val="0"/>
                <w:bCs w:val="0"/>
                <w:i w:val="0"/>
                <w:iCs w:val="0"/>
                <w:sz w:val="21"/>
                <w:szCs w:val="21"/>
              </w:rPr>
              <w:t>no_anchor_miss</w:t>
            </w:r>
          </w:p>
        </w:tc>
        <w:tc>
          <w:tcPr>
            <w:tcW w:w="17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0D895D14">
            <w:pPr>
              <w:spacing w:before="0" w:after="0" w:line="320" w:lineRule="exact"/>
              <w:ind w:firstLine="0"/>
              <w:jc w:val="center"/>
            </w:pPr>
            <w:r>
              <w:rPr>
                <w:rFonts w:ascii="Times New Roman" w:hAnsi="Times New Roman" w:eastAsia="宋体" w:cs="Times New Roman"/>
                <w:b w:val="0"/>
                <w:bCs w:val="0"/>
                <w:i w:val="0"/>
                <w:iCs w:val="0"/>
                <w:sz w:val="21"/>
                <w:szCs w:val="21"/>
              </w:rPr>
              <w:t>6.11%</w:t>
            </w:r>
          </w:p>
        </w:tc>
        <w:tc>
          <w:tcPr>
            <w:tcW w:w="17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1C1125CE">
            <w:pPr>
              <w:spacing w:before="0" w:after="0" w:line="320" w:lineRule="exact"/>
              <w:ind w:firstLine="0"/>
              <w:jc w:val="center"/>
            </w:pPr>
            <w:r>
              <w:rPr>
                <w:rFonts w:ascii="Times New Roman" w:hAnsi="Times New Roman" w:eastAsia="宋体" w:cs="Times New Roman"/>
                <w:b w:val="0"/>
                <w:bCs w:val="0"/>
                <w:i w:val="0"/>
                <w:iCs w:val="0"/>
                <w:sz w:val="21"/>
                <w:szCs w:val="21"/>
              </w:rPr>
              <w:t>6.11%</w:t>
            </w:r>
          </w:p>
        </w:tc>
        <w:tc>
          <w:tcPr>
            <w:tcW w:w="19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vAlign w:val="center"/>
          </w:tcPr>
          <w:p w14:paraId="154D6C1D">
            <w:pPr>
              <w:spacing w:before="0" w:after="0" w:line="320" w:lineRule="exact"/>
              <w:ind w:firstLine="0"/>
              <w:jc w:val="center"/>
            </w:pPr>
            <w:r>
              <w:rPr>
                <w:rFonts w:ascii="Times New Roman" w:hAnsi="Times New Roman" w:eastAsia="宋体" w:cs="Times New Roman"/>
                <w:b w:val="0"/>
                <w:bCs/>
                <w:i w:val="0"/>
                <w:iCs w:val="0"/>
                <w:sz w:val="21"/>
                <w:szCs w:val="21"/>
              </w:rPr>
              <w:t>±0.00pp</w:t>
            </w:r>
          </w:p>
        </w:tc>
      </w:tr>
      <w:tr w14:paraId="4EEF5BB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30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13C58760">
            <w:pPr>
              <w:spacing w:before="0" w:after="0" w:line="320" w:lineRule="exact"/>
              <w:ind w:firstLine="0"/>
              <w:jc w:val="center"/>
            </w:pPr>
            <w:r>
              <w:rPr>
                <w:rFonts w:ascii="Times New Roman" w:hAnsi="Times New Roman" w:eastAsia="宋体" w:cs="Times New Roman"/>
                <w:b w:val="0"/>
                <w:bCs w:val="0"/>
                <w:i w:val="0"/>
                <w:iCs w:val="0"/>
                <w:sz w:val="21"/>
                <w:szCs w:val="21"/>
              </w:rPr>
              <w:t>strict_fail_rate</w:t>
            </w:r>
          </w:p>
        </w:tc>
        <w:tc>
          <w:tcPr>
            <w:tcW w:w="17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2BDF6BB0">
            <w:pPr>
              <w:spacing w:before="0" w:after="0" w:line="320" w:lineRule="exact"/>
              <w:ind w:firstLine="0"/>
              <w:jc w:val="center"/>
            </w:pPr>
            <w:r>
              <w:rPr>
                <w:rFonts w:ascii="Times New Roman" w:hAnsi="Times New Roman" w:eastAsia="宋体" w:cs="Times New Roman"/>
                <w:b w:val="0"/>
                <w:bCs w:val="0"/>
                <w:i w:val="0"/>
                <w:iCs w:val="0"/>
                <w:sz w:val="21"/>
                <w:szCs w:val="21"/>
              </w:rPr>
              <w:t>5.37%</w:t>
            </w:r>
          </w:p>
        </w:tc>
        <w:tc>
          <w:tcPr>
            <w:tcW w:w="17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5A4854A3">
            <w:pPr>
              <w:spacing w:before="0" w:after="0" w:line="320" w:lineRule="exact"/>
              <w:ind w:firstLine="0"/>
              <w:jc w:val="center"/>
            </w:pPr>
            <w:r>
              <w:rPr>
                <w:rFonts w:ascii="Times New Roman" w:hAnsi="Times New Roman" w:eastAsia="宋体" w:cs="Times New Roman"/>
                <w:b w:val="0"/>
                <w:bCs w:val="0"/>
                <w:i w:val="0"/>
                <w:iCs w:val="0"/>
                <w:sz w:val="21"/>
                <w:szCs w:val="21"/>
              </w:rPr>
              <w:t>5.37%</w:t>
            </w:r>
          </w:p>
        </w:tc>
        <w:tc>
          <w:tcPr>
            <w:tcW w:w="19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vAlign w:val="center"/>
          </w:tcPr>
          <w:p w14:paraId="6FC92A52">
            <w:pPr>
              <w:spacing w:before="0" w:after="0" w:line="320" w:lineRule="exact"/>
              <w:ind w:firstLine="0"/>
              <w:jc w:val="center"/>
            </w:pPr>
            <w:r>
              <w:rPr>
                <w:rFonts w:ascii="Times New Roman" w:hAnsi="Times New Roman" w:eastAsia="宋体" w:cs="Times New Roman"/>
                <w:b w:val="0"/>
                <w:bCs/>
                <w:i w:val="0"/>
                <w:iCs w:val="0"/>
                <w:sz w:val="21"/>
                <w:szCs w:val="21"/>
              </w:rPr>
              <w:t>±0.00pp</w:t>
            </w:r>
          </w:p>
        </w:tc>
      </w:tr>
      <w:tr w14:paraId="21FC738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30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200DFBD5">
            <w:pPr>
              <w:spacing w:before="0" w:after="0" w:line="320" w:lineRule="exact"/>
              <w:ind w:firstLine="0"/>
              <w:jc w:val="center"/>
            </w:pPr>
            <w:r>
              <w:rPr>
                <w:rFonts w:ascii="Times New Roman" w:hAnsi="Times New Roman" w:eastAsia="宋体" w:cs="Times New Roman"/>
                <w:b w:val="0"/>
                <w:bCs w:val="0"/>
                <w:i w:val="0"/>
                <w:iCs w:val="0"/>
                <w:sz w:val="21"/>
                <w:szCs w:val="21"/>
              </w:rPr>
              <w:t>parse_fail_rate</w:t>
            </w:r>
          </w:p>
        </w:tc>
        <w:tc>
          <w:tcPr>
            <w:tcW w:w="17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04B6E832">
            <w:pPr>
              <w:spacing w:before="0" w:after="0" w:line="320" w:lineRule="exact"/>
              <w:ind w:firstLine="0"/>
              <w:jc w:val="center"/>
            </w:pPr>
            <w:r>
              <w:rPr>
                <w:rFonts w:ascii="Times New Roman" w:hAnsi="Times New Roman" w:eastAsia="宋体" w:cs="Times New Roman"/>
                <w:b w:val="0"/>
                <w:bCs w:val="0"/>
                <w:i w:val="0"/>
                <w:iCs w:val="0"/>
                <w:sz w:val="21"/>
                <w:szCs w:val="21"/>
              </w:rPr>
              <w:t>0.00%</w:t>
            </w:r>
          </w:p>
        </w:tc>
        <w:tc>
          <w:tcPr>
            <w:tcW w:w="17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18E9CA58">
            <w:pPr>
              <w:spacing w:before="0" w:after="0" w:line="320" w:lineRule="exact"/>
              <w:ind w:firstLine="0"/>
              <w:jc w:val="center"/>
            </w:pPr>
            <w:r>
              <w:rPr>
                <w:rFonts w:ascii="Times New Roman" w:hAnsi="Times New Roman" w:eastAsia="宋体" w:cs="Times New Roman"/>
                <w:b w:val="0"/>
                <w:bCs w:val="0"/>
                <w:i w:val="0"/>
                <w:iCs w:val="0"/>
                <w:sz w:val="21"/>
                <w:szCs w:val="21"/>
              </w:rPr>
              <w:t>0.00%</w:t>
            </w:r>
          </w:p>
        </w:tc>
        <w:tc>
          <w:tcPr>
            <w:tcW w:w="19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vAlign w:val="center"/>
          </w:tcPr>
          <w:p w14:paraId="7464277D">
            <w:pPr>
              <w:spacing w:before="0" w:after="0" w:line="320" w:lineRule="exact"/>
              <w:ind w:firstLine="0"/>
              <w:jc w:val="center"/>
            </w:pPr>
            <w:r>
              <w:rPr>
                <w:rFonts w:ascii="Times New Roman" w:hAnsi="Times New Roman" w:eastAsia="宋体" w:cs="Times New Roman"/>
                <w:b w:val="0"/>
                <w:bCs/>
                <w:i w:val="0"/>
                <w:iCs w:val="0"/>
                <w:sz w:val="21"/>
                <w:szCs w:val="21"/>
              </w:rPr>
              <w:t>±0.00pp</w:t>
            </w:r>
          </w:p>
        </w:tc>
      </w:tr>
      <w:tr w14:paraId="040F87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30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4985D91B">
            <w:pPr>
              <w:spacing w:before="0" w:after="0" w:line="320" w:lineRule="exact"/>
              <w:ind w:firstLine="0"/>
              <w:jc w:val="center"/>
            </w:pPr>
            <w:r>
              <w:rPr>
                <w:rFonts w:ascii="Times New Roman" w:hAnsi="Times New Roman" w:eastAsia="宋体" w:cs="Times New Roman"/>
                <w:b w:val="0"/>
                <w:bCs w:val="0"/>
                <w:i w:val="0"/>
                <w:iCs w:val="0"/>
                <w:sz w:val="21"/>
                <w:szCs w:val="21"/>
              </w:rPr>
              <w:t>changed-edge recall</w:t>
            </w:r>
          </w:p>
        </w:tc>
        <w:tc>
          <w:tcPr>
            <w:tcW w:w="17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71EA2A11">
            <w:pPr>
              <w:spacing w:before="0" w:after="0" w:line="320" w:lineRule="exact"/>
              <w:ind w:firstLine="0"/>
              <w:jc w:val="center"/>
            </w:pPr>
            <w:r>
              <w:rPr>
                <w:rFonts w:ascii="Times New Roman" w:hAnsi="Times New Roman" w:eastAsia="宋体" w:cs="Times New Roman"/>
                <w:b w:val="0"/>
                <w:bCs w:val="0"/>
                <w:i w:val="0"/>
                <w:iCs w:val="0"/>
                <w:sz w:val="21"/>
                <w:szCs w:val="21"/>
              </w:rPr>
              <w:t>89.3%</w:t>
            </w:r>
          </w:p>
        </w:tc>
        <w:tc>
          <w:tcPr>
            <w:tcW w:w="17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0A74AC5E">
            <w:pPr>
              <w:spacing w:before="0" w:after="0" w:line="320" w:lineRule="exact"/>
              <w:ind w:firstLine="0"/>
              <w:jc w:val="center"/>
            </w:pPr>
            <w:r>
              <w:rPr>
                <w:rFonts w:ascii="Times New Roman" w:hAnsi="Times New Roman" w:eastAsia="宋体" w:cs="Times New Roman"/>
                <w:b w:val="0"/>
                <w:bCs w:val="0"/>
                <w:i w:val="0"/>
                <w:iCs w:val="0"/>
                <w:sz w:val="21"/>
                <w:szCs w:val="21"/>
              </w:rPr>
              <w:t>87.8%</w:t>
            </w:r>
          </w:p>
        </w:tc>
        <w:tc>
          <w:tcPr>
            <w:tcW w:w="1900" w:type="dxa"/>
            <w:tcBorders>
              <w:top w:val="single" w:color="AAAAAA" w:sz="4" w:space="0"/>
              <w:left w:val="single" w:color="AAAAAA" w:sz="4" w:space="0"/>
              <w:bottom w:val="single" w:color="AAAAAA" w:sz="4" w:space="0"/>
              <w:right w:val="single" w:color="AAAAAA" w:sz="4" w:space="0"/>
            </w:tcBorders>
            <w:shd w:val="clear" w:color="auto" w:fill="FFDDC1"/>
            <w:tcMar>
              <w:top w:w="80" w:type="dxa"/>
              <w:left w:w="120" w:type="dxa"/>
              <w:bottom w:w="80" w:type="dxa"/>
              <w:right w:w="120" w:type="dxa"/>
            </w:tcMar>
            <w:vAlign w:val="center"/>
          </w:tcPr>
          <w:p w14:paraId="03F42BAA">
            <w:pPr>
              <w:spacing w:before="0" w:after="0" w:line="320" w:lineRule="exact"/>
              <w:ind w:firstLine="0"/>
              <w:jc w:val="center"/>
            </w:pPr>
            <w:r>
              <w:rPr>
                <w:rFonts w:ascii="Times New Roman" w:hAnsi="Times New Roman" w:eastAsia="宋体" w:cs="Times New Roman"/>
                <w:b w:val="0"/>
                <w:bCs w:val="0"/>
                <w:i w:val="0"/>
                <w:iCs w:val="0"/>
                <w:sz w:val="21"/>
                <w:szCs w:val="21"/>
              </w:rPr>
              <w:t>−1.5pp</w:t>
            </w:r>
          </w:p>
        </w:tc>
      </w:tr>
      <w:tr w14:paraId="3085F00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30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05D56D9A">
            <w:pPr>
              <w:spacing w:before="0" w:after="0" w:line="320" w:lineRule="exact"/>
              <w:ind w:firstLine="0"/>
              <w:jc w:val="center"/>
            </w:pPr>
            <w:r>
              <w:rPr>
                <w:rFonts w:ascii="Times New Roman" w:hAnsi="Times New Roman" w:eastAsia="宋体" w:cs="Times New Roman"/>
                <w:b w:val="0"/>
                <w:bCs w:val="0"/>
                <w:i w:val="0"/>
                <w:iCs w:val="0"/>
                <w:sz w:val="21"/>
                <w:szCs w:val="21"/>
              </w:rPr>
              <w:t>MAE (changed edges)</w:t>
            </w:r>
          </w:p>
        </w:tc>
        <w:tc>
          <w:tcPr>
            <w:tcW w:w="17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5630BC9B">
            <w:pPr>
              <w:spacing w:before="0" w:after="0" w:line="320" w:lineRule="exact"/>
              <w:ind w:firstLine="0"/>
              <w:jc w:val="center"/>
            </w:pPr>
            <w:r>
              <w:rPr>
                <w:rFonts w:ascii="Times New Roman" w:hAnsi="Times New Roman" w:eastAsia="宋体" w:cs="Times New Roman"/>
                <w:b w:val="0"/>
                <w:bCs w:val="0"/>
                <w:i w:val="0"/>
                <w:iCs w:val="0"/>
                <w:sz w:val="21"/>
                <w:szCs w:val="21"/>
              </w:rPr>
              <w:t>0.0932</w:t>
            </w:r>
          </w:p>
        </w:tc>
        <w:tc>
          <w:tcPr>
            <w:tcW w:w="17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7A8FBC37">
            <w:pPr>
              <w:spacing w:before="0" w:after="0" w:line="320" w:lineRule="exact"/>
              <w:ind w:firstLine="0"/>
              <w:jc w:val="center"/>
            </w:pPr>
            <w:r>
              <w:rPr>
                <w:rFonts w:ascii="Times New Roman" w:hAnsi="Times New Roman" w:eastAsia="宋体" w:cs="Times New Roman"/>
                <w:b w:val="0"/>
                <w:bCs w:val="0"/>
                <w:i w:val="0"/>
                <w:iCs w:val="0"/>
                <w:sz w:val="21"/>
                <w:szCs w:val="21"/>
              </w:rPr>
              <w:t>0.1487</w:t>
            </w:r>
          </w:p>
        </w:tc>
        <w:tc>
          <w:tcPr>
            <w:tcW w:w="1900" w:type="dxa"/>
            <w:tcBorders>
              <w:top w:val="single" w:color="AAAAAA" w:sz="4" w:space="0"/>
              <w:left w:val="single" w:color="AAAAAA" w:sz="4" w:space="0"/>
              <w:bottom w:val="single" w:color="AAAAAA" w:sz="4" w:space="0"/>
              <w:right w:val="single" w:color="AAAAAA" w:sz="4" w:space="0"/>
            </w:tcBorders>
            <w:shd w:val="clear" w:color="auto" w:fill="FFDDC1"/>
            <w:tcMar>
              <w:top w:w="80" w:type="dxa"/>
              <w:left w:w="120" w:type="dxa"/>
              <w:bottom w:w="80" w:type="dxa"/>
              <w:right w:w="120" w:type="dxa"/>
            </w:tcMar>
            <w:vAlign w:val="center"/>
          </w:tcPr>
          <w:p w14:paraId="0900DAE4">
            <w:pPr>
              <w:spacing w:before="0" w:after="0" w:line="320" w:lineRule="exact"/>
              <w:ind w:firstLine="0"/>
              <w:jc w:val="center"/>
            </w:pPr>
            <w:r>
              <w:rPr>
                <w:rFonts w:ascii="Times New Roman" w:hAnsi="Times New Roman" w:eastAsia="宋体" w:cs="Times New Roman"/>
                <w:b w:val="0"/>
                <w:bCs w:val="0"/>
                <w:i w:val="0"/>
                <w:iCs w:val="0"/>
                <w:sz w:val="21"/>
                <w:szCs w:val="21"/>
              </w:rPr>
              <w:t>+0.0555</w:t>
            </w:r>
          </w:p>
        </w:tc>
      </w:tr>
      <w:tr w14:paraId="13557C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30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6C8A29A0">
            <w:pPr>
              <w:spacing w:before="0" w:after="0" w:line="320" w:lineRule="exact"/>
              <w:ind w:firstLine="0"/>
              <w:jc w:val="center"/>
            </w:pPr>
            <w:r>
              <w:rPr>
                <w:rFonts w:ascii="Times New Roman" w:hAnsi="Times New Roman" w:eastAsia="宋体" w:cs="Times New Roman"/>
                <w:b w:val="0"/>
                <w:bCs w:val="0"/>
                <w:i w:val="0"/>
                <w:iCs w:val="0"/>
                <w:sz w:val="21"/>
                <w:szCs w:val="21"/>
              </w:rPr>
              <w:t>inference_time (s)</w:t>
            </w:r>
          </w:p>
        </w:tc>
        <w:tc>
          <w:tcPr>
            <w:tcW w:w="17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7D25422C">
            <w:pPr>
              <w:spacing w:before="0" w:after="0" w:line="320" w:lineRule="exact"/>
              <w:ind w:firstLine="0"/>
              <w:jc w:val="center"/>
            </w:pPr>
            <w:r>
              <w:rPr>
                <w:rFonts w:ascii="Times New Roman" w:hAnsi="Times New Roman" w:eastAsia="宋体" w:cs="Times New Roman"/>
                <w:b w:val="0"/>
                <w:bCs w:val="0"/>
                <w:i w:val="0"/>
                <w:iCs w:val="0"/>
                <w:sz w:val="21"/>
                <w:szCs w:val="21"/>
              </w:rPr>
              <w:t>1.323</w:t>
            </w:r>
          </w:p>
        </w:tc>
        <w:tc>
          <w:tcPr>
            <w:tcW w:w="170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vAlign w:val="center"/>
          </w:tcPr>
          <w:p w14:paraId="7292F4A4">
            <w:pPr>
              <w:spacing w:before="0" w:after="0" w:line="320" w:lineRule="exact"/>
              <w:ind w:firstLine="0"/>
              <w:jc w:val="center"/>
            </w:pPr>
            <w:r>
              <w:rPr>
                <w:rFonts w:ascii="Times New Roman" w:hAnsi="Times New Roman" w:eastAsia="宋体" w:cs="Times New Roman"/>
                <w:b w:val="0"/>
                <w:bCs w:val="0"/>
                <w:i w:val="0"/>
                <w:iCs w:val="0"/>
                <w:sz w:val="21"/>
                <w:szCs w:val="21"/>
              </w:rPr>
              <w:t>1.392</w:t>
            </w:r>
          </w:p>
        </w:tc>
        <w:tc>
          <w:tcPr>
            <w:tcW w:w="1900" w:type="dxa"/>
            <w:tcBorders>
              <w:top w:val="single" w:color="AAAAAA" w:sz="4" w:space="0"/>
              <w:left w:val="single" w:color="AAAAAA" w:sz="4" w:space="0"/>
              <w:bottom w:val="single" w:color="AAAAAA" w:sz="4" w:space="0"/>
              <w:right w:val="single" w:color="AAAAAA" w:sz="4" w:space="0"/>
            </w:tcBorders>
            <w:shd w:val="clear" w:color="auto" w:fill="FFDDC1"/>
            <w:tcMar>
              <w:top w:w="80" w:type="dxa"/>
              <w:left w:w="120" w:type="dxa"/>
              <w:bottom w:w="80" w:type="dxa"/>
              <w:right w:w="120" w:type="dxa"/>
            </w:tcMar>
            <w:vAlign w:val="center"/>
          </w:tcPr>
          <w:p w14:paraId="09597E61">
            <w:pPr>
              <w:spacing w:before="0" w:after="0" w:line="320" w:lineRule="exact"/>
              <w:ind w:firstLine="0"/>
              <w:jc w:val="center"/>
            </w:pPr>
            <w:r>
              <w:rPr>
                <w:rFonts w:ascii="Times New Roman" w:hAnsi="Times New Roman" w:eastAsia="宋体" w:cs="Times New Roman"/>
                <w:b w:val="0"/>
                <w:bCs w:val="0"/>
                <w:i w:val="0"/>
                <w:iCs w:val="0"/>
                <w:sz w:val="21"/>
                <w:szCs w:val="21"/>
              </w:rPr>
              <w:t>+0.069s</w:t>
            </w:r>
          </w:p>
        </w:tc>
      </w:tr>
    </w:tbl>
    <w:p w14:paraId="1785A943">
      <w:pPr>
        <w:spacing w:before="0" w:after="0" w:line="400" w:lineRule="exact"/>
        <w:ind w:firstLine="420"/>
        <w:jc w:val="both"/>
      </w:pPr>
      <w:r>
        <w:rPr>
          <w:rFonts w:ascii="Times New Roman" w:hAnsi="Times New Roman" w:eastAsia="宋体" w:cs="Times New Roman"/>
          <w:b w:val="0"/>
          <w:bCs w:val="0"/>
          <w:i w:val="0"/>
          <w:iCs w:val="0"/>
          <w:sz w:val="18"/>
          <w:szCs w:val="18"/>
        </w:rPr>
        <w:t>注：±0.00pp表示绝对无变化。recall -1.5pp和MAE上升是DIR_RULE额外占用约30 token、在max_length=1024截断点处多丢失内容的副作用，非方向错误增加。</w:t>
      </w:r>
    </w:p>
    <w:p w14:paraId="40F779D7">
      <w:pPr>
        <w:spacing w:before="0" w:after="0" w:line="400" w:lineRule="auto"/>
        <w:jc w:val="both"/>
      </w:pPr>
    </w:p>
    <w:p w14:paraId="44CD786F">
      <w:pPr>
        <w:spacing w:before="120" w:after="120" w:line="320" w:lineRule="exact"/>
        <w:ind w:firstLine="0"/>
        <w:jc w:val="center"/>
      </w:pPr>
      <w:r>
        <w:rPr>
          <w:rFonts w:ascii="Times New Roman" w:hAnsi="Times New Roman" w:eastAsia="宋体" w:cs="Times New Roman"/>
          <w:b/>
          <w:bCs w:val="0"/>
          <w:i w:val="0"/>
          <w:iCs w:val="0"/>
          <w:sz w:val="21"/>
          <w:szCs w:val="24"/>
        </w:rPr>
        <w:t>表3.16进一步给出了各场景类型的分场景召回率对比，directional_asymmetry（n=71）召回率Δ=±0.0pp，直接否定了DIR_RULE对方向错误的改善假设。compound_disaster的-4.6pp是长prompt截断的副作用（该场景avg anchor_count=2.95，prompt最长），而非方向逻辑退化。</w:t>
      </w:r>
    </w:p>
    <w:p w14:paraId="69CD552B">
      <w:pPr>
        <w:spacing w:before="0" w:after="0" w:line="400" w:lineRule="auto"/>
        <w:jc w:val="both"/>
      </w:pPr>
    </w:p>
    <w:p w14:paraId="1ADB3DAF">
      <w:pPr>
        <w:keepNext/>
        <w:spacing w:before="120" w:after="120" w:line="320" w:lineRule="exact"/>
        <w:ind w:firstLine="0"/>
        <w:jc w:val="center"/>
      </w:pPr>
      <w:r>
        <w:rPr>
          <w:rFonts w:ascii="Times New Roman" w:hAnsi="Times New Roman" w:eastAsia="宋体" w:cs="Times New Roman"/>
          <w:b/>
          <w:bCs/>
          <w:i w:val="0"/>
          <w:iCs w:val="0"/>
          <w:sz w:val="21"/>
          <w:szCs w:val="21"/>
        </w:rPr>
        <w:t>表 3.16  DIR_RULE推理注入实验：分场景召回率对比</w:t>
      </w:r>
    </w:p>
    <w:tbl>
      <w:tblPr>
        <w:tblStyle w:val="14"/>
        <w:tblW w:w="8516"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177"/>
        <w:gridCol w:w="566"/>
        <w:gridCol w:w="1549"/>
        <w:gridCol w:w="1875"/>
        <w:gridCol w:w="936"/>
        <w:gridCol w:w="1413"/>
      </w:tblGrid>
      <w:tr w14:paraId="55DB2189">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170"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18C9369C">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场景类型</w:t>
            </w:r>
          </w:p>
        </w:tc>
        <w:tc>
          <w:tcPr>
            <w:tcW w:w="566"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6BF77294">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n</w:t>
            </w:r>
          </w:p>
        </w:tc>
        <w:tc>
          <w:tcPr>
            <w:tcW w:w="1551"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5B4558AB">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Baseline recall</w:t>
            </w:r>
          </w:p>
        </w:tc>
        <w:tc>
          <w:tcPr>
            <w:tcW w:w="1877"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237ABAAC">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DIR_RULE recall</w:t>
            </w:r>
          </w:p>
        </w:tc>
        <w:tc>
          <w:tcPr>
            <w:tcW w:w="936"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4083F8D4">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Δ recall</w:t>
            </w:r>
          </w:p>
        </w:tc>
        <w:tc>
          <w:tcPr>
            <w:tcW w:w="1414"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10ACFF21">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Δ dense_mae</w:t>
            </w:r>
          </w:p>
        </w:tc>
      </w:tr>
      <w:tr w14:paraId="67EBF424">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170" w:type="dxa"/>
            <w:tcBorders>
              <w:top w:val="single" w:color="AAAAAA" w:sz="4" w:space="0"/>
              <w:left w:val="nil"/>
              <w:bottom w:val="nil"/>
              <w:right w:val="nil"/>
            </w:tcBorders>
            <w:noWrap w:val="0"/>
            <w:tcMar>
              <w:top w:w="80" w:type="dxa"/>
              <w:left w:w="120" w:type="dxa"/>
              <w:bottom w:w="80" w:type="dxa"/>
              <w:right w:w="120" w:type="dxa"/>
            </w:tcMar>
            <w:vAlign w:val="center"/>
          </w:tcPr>
          <w:p w14:paraId="32591101">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simple_local</w:t>
            </w:r>
          </w:p>
        </w:tc>
        <w:tc>
          <w:tcPr>
            <w:tcW w:w="566" w:type="dxa"/>
            <w:tcBorders>
              <w:top w:val="single" w:color="AAAAAA" w:sz="4" w:space="0"/>
              <w:left w:val="nil"/>
              <w:bottom w:val="nil"/>
              <w:right w:val="nil"/>
            </w:tcBorders>
            <w:noWrap w:val="0"/>
            <w:tcMar>
              <w:top w:w="80" w:type="dxa"/>
              <w:left w:w="120" w:type="dxa"/>
              <w:bottom w:w="80" w:type="dxa"/>
              <w:right w:w="120" w:type="dxa"/>
            </w:tcMar>
            <w:vAlign w:val="center"/>
          </w:tcPr>
          <w:p w14:paraId="50C25677">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139</w:t>
            </w:r>
          </w:p>
        </w:tc>
        <w:tc>
          <w:tcPr>
            <w:tcW w:w="1551" w:type="dxa"/>
            <w:tcBorders>
              <w:top w:val="single" w:color="AAAAAA" w:sz="4" w:space="0"/>
              <w:left w:val="nil"/>
              <w:bottom w:val="nil"/>
              <w:right w:val="nil"/>
            </w:tcBorders>
            <w:noWrap w:val="0"/>
            <w:tcMar>
              <w:top w:w="80" w:type="dxa"/>
              <w:left w:w="120" w:type="dxa"/>
              <w:bottom w:w="80" w:type="dxa"/>
              <w:right w:w="120" w:type="dxa"/>
            </w:tcMar>
            <w:vAlign w:val="center"/>
          </w:tcPr>
          <w:p w14:paraId="46CC82E9">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63.7%</w:t>
            </w:r>
          </w:p>
        </w:tc>
        <w:tc>
          <w:tcPr>
            <w:tcW w:w="1877" w:type="dxa"/>
            <w:tcBorders>
              <w:top w:val="single" w:color="AAAAAA" w:sz="4" w:space="0"/>
              <w:left w:val="nil"/>
              <w:bottom w:val="nil"/>
              <w:right w:val="nil"/>
            </w:tcBorders>
            <w:noWrap w:val="0"/>
            <w:tcMar>
              <w:top w:w="80" w:type="dxa"/>
              <w:left w:w="120" w:type="dxa"/>
              <w:bottom w:w="80" w:type="dxa"/>
              <w:right w:w="120" w:type="dxa"/>
            </w:tcMar>
            <w:vAlign w:val="center"/>
          </w:tcPr>
          <w:p w14:paraId="195AB240">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63.7%</w:t>
            </w:r>
          </w:p>
        </w:tc>
        <w:tc>
          <w:tcPr>
            <w:tcW w:w="936" w:type="dxa"/>
            <w:tcBorders>
              <w:top w:val="single" w:color="AAAAAA" w:sz="4" w:space="0"/>
              <w:left w:val="nil"/>
              <w:bottom w:val="nil"/>
              <w:right w:val="nil"/>
            </w:tcBorders>
            <w:shd w:val="clear" w:color="auto" w:fill="EBF3FB"/>
            <w:noWrap w:val="0"/>
            <w:tcMar>
              <w:top w:w="80" w:type="dxa"/>
              <w:left w:w="120" w:type="dxa"/>
              <w:bottom w:w="80" w:type="dxa"/>
              <w:right w:w="120" w:type="dxa"/>
            </w:tcMar>
            <w:vAlign w:val="center"/>
          </w:tcPr>
          <w:p w14:paraId="6FFB5240">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i w:val="0"/>
                <w:iCs w:val="0"/>
                <w:sz w:val="21"/>
                <w:szCs w:val="21"/>
              </w:rPr>
              <w:t>±0.0pp</w:t>
            </w:r>
          </w:p>
        </w:tc>
        <w:tc>
          <w:tcPr>
            <w:tcW w:w="1414" w:type="dxa"/>
            <w:tcBorders>
              <w:top w:val="single" w:color="AAAAAA" w:sz="4" w:space="0"/>
              <w:left w:val="nil"/>
              <w:bottom w:val="nil"/>
              <w:right w:val="nil"/>
            </w:tcBorders>
            <w:shd w:val="clear" w:color="auto" w:fill="EBF3FB"/>
            <w:noWrap w:val="0"/>
            <w:tcMar>
              <w:top w:w="80" w:type="dxa"/>
              <w:left w:w="120" w:type="dxa"/>
              <w:bottom w:w="80" w:type="dxa"/>
              <w:right w:w="120" w:type="dxa"/>
            </w:tcMar>
            <w:vAlign w:val="center"/>
          </w:tcPr>
          <w:p w14:paraId="0BAB86C7">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±0.0000</w:t>
            </w:r>
          </w:p>
        </w:tc>
      </w:tr>
      <w:tr w14:paraId="759AF83E">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170" w:type="dxa"/>
            <w:tcBorders>
              <w:top w:val="nil"/>
              <w:left w:val="nil"/>
              <w:bottom w:val="nil"/>
              <w:right w:val="nil"/>
            </w:tcBorders>
            <w:noWrap w:val="0"/>
            <w:tcMar>
              <w:top w:w="80" w:type="dxa"/>
              <w:left w:w="120" w:type="dxa"/>
              <w:bottom w:w="80" w:type="dxa"/>
              <w:right w:w="120" w:type="dxa"/>
            </w:tcMar>
            <w:vAlign w:val="center"/>
          </w:tcPr>
          <w:p w14:paraId="43B1411A">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directional_asymmetry</w:t>
            </w:r>
          </w:p>
        </w:tc>
        <w:tc>
          <w:tcPr>
            <w:tcW w:w="566" w:type="dxa"/>
            <w:tcBorders>
              <w:top w:val="nil"/>
              <w:left w:val="nil"/>
              <w:bottom w:val="nil"/>
              <w:right w:val="nil"/>
            </w:tcBorders>
            <w:noWrap w:val="0"/>
            <w:tcMar>
              <w:top w:w="80" w:type="dxa"/>
              <w:left w:w="120" w:type="dxa"/>
              <w:bottom w:w="80" w:type="dxa"/>
              <w:right w:w="120" w:type="dxa"/>
            </w:tcMar>
            <w:vAlign w:val="center"/>
          </w:tcPr>
          <w:p w14:paraId="2239CEA8">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71</w:t>
            </w:r>
          </w:p>
        </w:tc>
        <w:tc>
          <w:tcPr>
            <w:tcW w:w="1551" w:type="dxa"/>
            <w:tcBorders>
              <w:top w:val="nil"/>
              <w:left w:val="nil"/>
              <w:bottom w:val="nil"/>
              <w:right w:val="nil"/>
            </w:tcBorders>
            <w:noWrap w:val="0"/>
            <w:tcMar>
              <w:top w:w="80" w:type="dxa"/>
              <w:left w:w="120" w:type="dxa"/>
              <w:bottom w:w="80" w:type="dxa"/>
              <w:right w:w="120" w:type="dxa"/>
            </w:tcMar>
            <w:vAlign w:val="center"/>
          </w:tcPr>
          <w:p w14:paraId="059949B2">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71.8%</w:t>
            </w:r>
          </w:p>
        </w:tc>
        <w:tc>
          <w:tcPr>
            <w:tcW w:w="1877" w:type="dxa"/>
            <w:tcBorders>
              <w:top w:val="nil"/>
              <w:left w:val="nil"/>
              <w:bottom w:val="nil"/>
              <w:right w:val="nil"/>
            </w:tcBorders>
            <w:noWrap w:val="0"/>
            <w:tcMar>
              <w:top w:w="80" w:type="dxa"/>
              <w:left w:w="120" w:type="dxa"/>
              <w:bottom w:w="80" w:type="dxa"/>
              <w:right w:w="120" w:type="dxa"/>
            </w:tcMar>
            <w:vAlign w:val="center"/>
          </w:tcPr>
          <w:p w14:paraId="743E91F7">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71.8%</w:t>
            </w:r>
          </w:p>
        </w:tc>
        <w:tc>
          <w:tcPr>
            <w:tcW w:w="936" w:type="dxa"/>
            <w:tcBorders>
              <w:top w:val="nil"/>
              <w:left w:val="nil"/>
              <w:bottom w:val="nil"/>
              <w:right w:val="nil"/>
            </w:tcBorders>
            <w:shd w:val="clear" w:color="auto" w:fill="EBF3FB"/>
            <w:noWrap w:val="0"/>
            <w:tcMar>
              <w:top w:w="80" w:type="dxa"/>
              <w:left w:w="120" w:type="dxa"/>
              <w:bottom w:w="80" w:type="dxa"/>
              <w:right w:w="120" w:type="dxa"/>
            </w:tcMar>
            <w:vAlign w:val="center"/>
          </w:tcPr>
          <w:p w14:paraId="3B8739B6">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i w:val="0"/>
                <w:iCs w:val="0"/>
                <w:sz w:val="21"/>
                <w:szCs w:val="21"/>
              </w:rPr>
              <w:t>±0.0pp</w:t>
            </w:r>
          </w:p>
        </w:tc>
        <w:tc>
          <w:tcPr>
            <w:tcW w:w="1414" w:type="dxa"/>
            <w:tcBorders>
              <w:top w:val="nil"/>
              <w:left w:val="nil"/>
              <w:bottom w:val="nil"/>
              <w:right w:val="nil"/>
            </w:tcBorders>
            <w:noWrap w:val="0"/>
            <w:tcMar>
              <w:top w:w="80" w:type="dxa"/>
              <w:left w:w="120" w:type="dxa"/>
              <w:bottom w:w="80" w:type="dxa"/>
              <w:right w:w="120" w:type="dxa"/>
            </w:tcMar>
            <w:vAlign w:val="center"/>
          </w:tcPr>
          <w:p w14:paraId="1A7C1266">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+0.0033</w:t>
            </w:r>
          </w:p>
        </w:tc>
      </w:tr>
      <w:tr w14:paraId="041EE6F1">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170" w:type="dxa"/>
            <w:tcBorders>
              <w:top w:val="nil"/>
              <w:left w:val="nil"/>
              <w:bottom w:val="nil"/>
              <w:right w:val="nil"/>
            </w:tcBorders>
            <w:noWrap w:val="0"/>
            <w:tcMar>
              <w:top w:w="80" w:type="dxa"/>
              <w:left w:w="120" w:type="dxa"/>
              <w:bottom w:w="80" w:type="dxa"/>
              <w:right w:w="120" w:type="dxa"/>
            </w:tcMar>
            <w:vAlign w:val="center"/>
          </w:tcPr>
          <w:p w14:paraId="56A210BE">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core_blockage</w:t>
            </w:r>
          </w:p>
        </w:tc>
        <w:tc>
          <w:tcPr>
            <w:tcW w:w="566" w:type="dxa"/>
            <w:tcBorders>
              <w:top w:val="nil"/>
              <w:left w:val="nil"/>
              <w:bottom w:val="nil"/>
              <w:right w:val="nil"/>
            </w:tcBorders>
            <w:noWrap w:val="0"/>
            <w:tcMar>
              <w:top w:w="80" w:type="dxa"/>
              <w:left w:w="120" w:type="dxa"/>
              <w:bottom w:w="80" w:type="dxa"/>
              <w:right w:w="120" w:type="dxa"/>
            </w:tcMar>
            <w:vAlign w:val="center"/>
          </w:tcPr>
          <w:p w14:paraId="68A838EC">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44</w:t>
            </w:r>
          </w:p>
        </w:tc>
        <w:tc>
          <w:tcPr>
            <w:tcW w:w="1551" w:type="dxa"/>
            <w:tcBorders>
              <w:top w:val="nil"/>
              <w:left w:val="nil"/>
              <w:bottom w:val="nil"/>
              <w:right w:val="nil"/>
            </w:tcBorders>
            <w:noWrap w:val="0"/>
            <w:tcMar>
              <w:top w:w="80" w:type="dxa"/>
              <w:left w:w="120" w:type="dxa"/>
              <w:bottom w:w="80" w:type="dxa"/>
              <w:right w:w="120" w:type="dxa"/>
            </w:tcMar>
            <w:vAlign w:val="center"/>
          </w:tcPr>
          <w:p w14:paraId="3812EFF6">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78.8%</w:t>
            </w:r>
          </w:p>
        </w:tc>
        <w:tc>
          <w:tcPr>
            <w:tcW w:w="1877" w:type="dxa"/>
            <w:tcBorders>
              <w:top w:val="nil"/>
              <w:left w:val="nil"/>
              <w:bottom w:val="nil"/>
              <w:right w:val="nil"/>
            </w:tcBorders>
            <w:noWrap w:val="0"/>
            <w:tcMar>
              <w:top w:w="80" w:type="dxa"/>
              <w:left w:w="120" w:type="dxa"/>
              <w:bottom w:w="80" w:type="dxa"/>
              <w:right w:w="120" w:type="dxa"/>
            </w:tcMar>
            <w:vAlign w:val="center"/>
          </w:tcPr>
          <w:p w14:paraId="41147F9A">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78.8%</w:t>
            </w:r>
          </w:p>
        </w:tc>
        <w:tc>
          <w:tcPr>
            <w:tcW w:w="936" w:type="dxa"/>
            <w:tcBorders>
              <w:top w:val="nil"/>
              <w:left w:val="nil"/>
              <w:bottom w:val="nil"/>
              <w:right w:val="nil"/>
            </w:tcBorders>
            <w:shd w:val="clear" w:color="auto" w:fill="EBF3FB"/>
            <w:noWrap w:val="0"/>
            <w:tcMar>
              <w:top w:w="80" w:type="dxa"/>
              <w:left w:w="120" w:type="dxa"/>
              <w:bottom w:w="80" w:type="dxa"/>
              <w:right w:w="120" w:type="dxa"/>
            </w:tcMar>
            <w:vAlign w:val="center"/>
          </w:tcPr>
          <w:p w14:paraId="0B988FA8">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i w:val="0"/>
                <w:iCs w:val="0"/>
                <w:sz w:val="21"/>
                <w:szCs w:val="21"/>
              </w:rPr>
              <w:t>±0.0pp</w:t>
            </w:r>
          </w:p>
        </w:tc>
        <w:tc>
          <w:tcPr>
            <w:tcW w:w="1414" w:type="dxa"/>
            <w:tcBorders>
              <w:top w:val="nil"/>
              <w:left w:val="nil"/>
              <w:bottom w:val="nil"/>
              <w:right w:val="nil"/>
            </w:tcBorders>
            <w:shd w:val="clear" w:color="auto" w:fill="EBF3FB"/>
            <w:noWrap w:val="0"/>
            <w:tcMar>
              <w:top w:w="80" w:type="dxa"/>
              <w:left w:w="120" w:type="dxa"/>
              <w:bottom w:w="80" w:type="dxa"/>
              <w:right w:w="120" w:type="dxa"/>
            </w:tcMar>
            <w:vAlign w:val="center"/>
          </w:tcPr>
          <w:p w14:paraId="0ED6935D">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±0.0000</w:t>
            </w:r>
          </w:p>
        </w:tc>
      </w:tr>
      <w:tr w14:paraId="0A2F21CB">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170" w:type="dxa"/>
            <w:tcBorders>
              <w:top w:val="nil"/>
              <w:left w:val="nil"/>
              <w:bottom w:val="nil"/>
              <w:right w:val="nil"/>
            </w:tcBorders>
            <w:noWrap w:val="0"/>
            <w:tcMar>
              <w:top w:w="80" w:type="dxa"/>
              <w:left w:w="120" w:type="dxa"/>
              <w:bottom w:w="80" w:type="dxa"/>
              <w:right w:w="120" w:type="dxa"/>
            </w:tcMar>
            <w:vAlign w:val="center"/>
          </w:tcPr>
          <w:p w14:paraId="34544645">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compound_disaster*</w:t>
            </w:r>
          </w:p>
        </w:tc>
        <w:tc>
          <w:tcPr>
            <w:tcW w:w="566" w:type="dxa"/>
            <w:tcBorders>
              <w:top w:val="nil"/>
              <w:left w:val="nil"/>
              <w:bottom w:val="nil"/>
              <w:right w:val="nil"/>
            </w:tcBorders>
            <w:noWrap w:val="0"/>
            <w:tcMar>
              <w:top w:w="80" w:type="dxa"/>
              <w:left w:w="120" w:type="dxa"/>
              <w:bottom w:w="80" w:type="dxa"/>
              <w:right w:w="120" w:type="dxa"/>
            </w:tcMar>
            <w:vAlign w:val="center"/>
          </w:tcPr>
          <w:p w14:paraId="2F8FC351">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87</w:t>
            </w:r>
          </w:p>
        </w:tc>
        <w:tc>
          <w:tcPr>
            <w:tcW w:w="1551" w:type="dxa"/>
            <w:tcBorders>
              <w:top w:val="nil"/>
              <w:left w:val="nil"/>
              <w:bottom w:val="nil"/>
              <w:right w:val="nil"/>
            </w:tcBorders>
            <w:noWrap w:val="0"/>
            <w:tcMar>
              <w:top w:w="80" w:type="dxa"/>
              <w:left w:w="120" w:type="dxa"/>
              <w:bottom w:w="80" w:type="dxa"/>
              <w:right w:w="120" w:type="dxa"/>
            </w:tcMar>
            <w:vAlign w:val="center"/>
          </w:tcPr>
          <w:p w14:paraId="05E35B39">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95.0%</w:t>
            </w:r>
          </w:p>
        </w:tc>
        <w:tc>
          <w:tcPr>
            <w:tcW w:w="1877" w:type="dxa"/>
            <w:tcBorders>
              <w:top w:val="nil"/>
              <w:left w:val="nil"/>
              <w:bottom w:val="nil"/>
              <w:right w:val="nil"/>
            </w:tcBorders>
            <w:noWrap w:val="0"/>
            <w:tcMar>
              <w:top w:w="80" w:type="dxa"/>
              <w:left w:w="120" w:type="dxa"/>
              <w:bottom w:w="80" w:type="dxa"/>
              <w:right w:w="120" w:type="dxa"/>
            </w:tcMar>
            <w:vAlign w:val="center"/>
          </w:tcPr>
          <w:p w14:paraId="085C6F80">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90.4%</w:t>
            </w:r>
          </w:p>
        </w:tc>
        <w:tc>
          <w:tcPr>
            <w:tcW w:w="936" w:type="dxa"/>
            <w:tcBorders>
              <w:top w:val="nil"/>
              <w:left w:val="nil"/>
              <w:bottom w:val="nil"/>
              <w:right w:val="nil"/>
            </w:tcBorders>
            <w:shd w:val="clear" w:color="auto" w:fill="FFDDC1"/>
            <w:noWrap w:val="0"/>
            <w:tcMar>
              <w:top w:w="80" w:type="dxa"/>
              <w:left w:w="120" w:type="dxa"/>
              <w:bottom w:w="80" w:type="dxa"/>
              <w:right w:w="120" w:type="dxa"/>
            </w:tcMar>
            <w:vAlign w:val="center"/>
          </w:tcPr>
          <w:p w14:paraId="34BAD755">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−4.6pp</w:t>
            </w:r>
          </w:p>
        </w:tc>
        <w:tc>
          <w:tcPr>
            <w:tcW w:w="1414" w:type="dxa"/>
            <w:tcBorders>
              <w:top w:val="nil"/>
              <w:left w:val="nil"/>
              <w:bottom w:val="nil"/>
              <w:right w:val="nil"/>
            </w:tcBorders>
            <w:shd w:val="clear" w:color="auto" w:fill="FFDDC1"/>
            <w:noWrap w:val="0"/>
            <w:tcMar>
              <w:top w:w="80" w:type="dxa"/>
              <w:left w:w="120" w:type="dxa"/>
              <w:bottom w:w="80" w:type="dxa"/>
              <w:right w:w="120" w:type="dxa"/>
            </w:tcMar>
            <w:vAlign w:val="center"/>
          </w:tcPr>
          <w:p w14:paraId="2EEFAFC0">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+0.0114</w:t>
            </w:r>
          </w:p>
        </w:tc>
      </w:tr>
      <w:tr w14:paraId="56039708">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170" w:type="dxa"/>
            <w:tcBorders>
              <w:top w:val="nil"/>
              <w:left w:val="nil"/>
              <w:bottom w:val="nil"/>
              <w:right w:val="nil"/>
            </w:tcBorders>
            <w:noWrap w:val="0"/>
            <w:tcMar>
              <w:top w:w="80" w:type="dxa"/>
              <w:left w:w="120" w:type="dxa"/>
              <w:bottom w:w="80" w:type="dxa"/>
              <w:right w:w="120" w:type="dxa"/>
            </w:tcMar>
            <w:vAlign w:val="center"/>
          </w:tcPr>
          <w:p w14:paraId="3DDF7477">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temporal_switch</w:t>
            </w:r>
          </w:p>
        </w:tc>
        <w:tc>
          <w:tcPr>
            <w:tcW w:w="566" w:type="dxa"/>
            <w:tcBorders>
              <w:top w:val="nil"/>
              <w:left w:val="nil"/>
              <w:bottom w:val="nil"/>
              <w:right w:val="nil"/>
            </w:tcBorders>
            <w:noWrap w:val="0"/>
            <w:tcMar>
              <w:top w:w="80" w:type="dxa"/>
              <w:left w:w="120" w:type="dxa"/>
              <w:bottom w:w="80" w:type="dxa"/>
              <w:right w:w="120" w:type="dxa"/>
            </w:tcMar>
            <w:vAlign w:val="center"/>
          </w:tcPr>
          <w:p w14:paraId="7FE67786">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87</w:t>
            </w:r>
          </w:p>
        </w:tc>
        <w:tc>
          <w:tcPr>
            <w:tcW w:w="1551" w:type="dxa"/>
            <w:tcBorders>
              <w:top w:val="nil"/>
              <w:left w:val="nil"/>
              <w:bottom w:val="nil"/>
              <w:right w:val="nil"/>
            </w:tcBorders>
            <w:noWrap w:val="0"/>
            <w:tcMar>
              <w:top w:w="80" w:type="dxa"/>
              <w:left w:w="120" w:type="dxa"/>
              <w:bottom w:w="80" w:type="dxa"/>
              <w:right w:w="120" w:type="dxa"/>
            </w:tcMar>
            <w:vAlign w:val="center"/>
          </w:tcPr>
          <w:p w14:paraId="3EAC1646">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100.0%</w:t>
            </w:r>
          </w:p>
        </w:tc>
        <w:tc>
          <w:tcPr>
            <w:tcW w:w="1877" w:type="dxa"/>
            <w:tcBorders>
              <w:top w:val="nil"/>
              <w:left w:val="nil"/>
              <w:bottom w:val="nil"/>
              <w:right w:val="nil"/>
            </w:tcBorders>
            <w:noWrap w:val="0"/>
            <w:tcMar>
              <w:top w:w="80" w:type="dxa"/>
              <w:left w:w="120" w:type="dxa"/>
              <w:bottom w:w="80" w:type="dxa"/>
              <w:right w:w="120" w:type="dxa"/>
            </w:tcMar>
            <w:vAlign w:val="center"/>
          </w:tcPr>
          <w:p w14:paraId="40DCBF12">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100.0%</w:t>
            </w:r>
          </w:p>
        </w:tc>
        <w:tc>
          <w:tcPr>
            <w:tcW w:w="936" w:type="dxa"/>
            <w:tcBorders>
              <w:top w:val="nil"/>
              <w:left w:val="nil"/>
              <w:bottom w:val="nil"/>
              <w:right w:val="nil"/>
            </w:tcBorders>
            <w:shd w:val="clear" w:color="auto" w:fill="EBF3FB"/>
            <w:noWrap w:val="0"/>
            <w:tcMar>
              <w:top w:w="80" w:type="dxa"/>
              <w:left w:w="120" w:type="dxa"/>
              <w:bottom w:w="80" w:type="dxa"/>
              <w:right w:w="120" w:type="dxa"/>
            </w:tcMar>
            <w:vAlign w:val="center"/>
          </w:tcPr>
          <w:p w14:paraId="7EF30337">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i w:val="0"/>
                <w:iCs w:val="0"/>
                <w:sz w:val="21"/>
                <w:szCs w:val="21"/>
              </w:rPr>
              <w:t>±0.0pp</w:t>
            </w:r>
          </w:p>
        </w:tc>
        <w:tc>
          <w:tcPr>
            <w:tcW w:w="1414" w:type="dxa"/>
            <w:tcBorders>
              <w:top w:val="nil"/>
              <w:left w:val="nil"/>
              <w:bottom w:val="nil"/>
              <w:right w:val="nil"/>
            </w:tcBorders>
            <w:shd w:val="clear" w:color="auto" w:fill="EBF3FB"/>
            <w:noWrap w:val="0"/>
            <w:tcMar>
              <w:top w:w="80" w:type="dxa"/>
              <w:left w:w="120" w:type="dxa"/>
              <w:bottom w:w="80" w:type="dxa"/>
              <w:right w:w="120" w:type="dxa"/>
            </w:tcMar>
            <w:vAlign w:val="center"/>
          </w:tcPr>
          <w:p w14:paraId="1CC2AA2F">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±0.0000</w:t>
            </w:r>
          </w:p>
        </w:tc>
      </w:tr>
      <w:tr w14:paraId="31C372E5">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170" w:type="dxa"/>
            <w:tcBorders>
              <w:top w:val="nil"/>
              <w:left w:val="nil"/>
              <w:bottom w:val="single" w:color="AAAAAA" w:sz="12" w:space="0"/>
              <w:right w:val="nil"/>
            </w:tcBorders>
            <w:noWrap w:val="0"/>
            <w:tcMar>
              <w:top w:w="80" w:type="dxa"/>
              <w:left w:w="120" w:type="dxa"/>
              <w:bottom w:w="80" w:type="dxa"/>
              <w:right w:w="120" w:type="dxa"/>
            </w:tcMar>
            <w:vAlign w:val="center"/>
          </w:tcPr>
          <w:p w14:paraId="206496E1">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propagation_range</w:t>
            </w:r>
          </w:p>
        </w:tc>
        <w:tc>
          <w:tcPr>
            <w:tcW w:w="566" w:type="dxa"/>
            <w:tcBorders>
              <w:top w:val="nil"/>
              <w:left w:val="nil"/>
              <w:bottom w:val="single" w:color="AAAAAA" w:sz="12" w:space="0"/>
              <w:right w:val="nil"/>
            </w:tcBorders>
            <w:noWrap w:val="0"/>
            <w:tcMar>
              <w:top w:w="80" w:type="dxa"/>
              <w:left w:w="120" w:type="dxa"/>
              <w:bottom w:w="80" w:type="dxa"/>
              <w:right w:w="120" w:type="dxa"/>
            </w:tcMar>
            <w:vAlign w:val="center"/>
          </w:tcPr>
          <w:p w14:paraId="6EE0F888">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112</w:t>
            </w:r>
          </w:p>
        </w:tc>
        <w:tc>
          <w:tcPr>
            <w:tcW w:w="1551" w:type="dxa"/>
            <w:tcBorders>
              <w:top w:val="nil"/>
              <w:left w:val="nil"/>
              <w:bottom w:val="single" w:color="AAAAAA" w:sz="12" w:space="0"/>
              <w:right w:val="nil"/>
            </w:tcBorders>
            <w:noWrap w:val="0"/>
            <w:tcMar>
              <w:top w:w="80" w:type="dxa"/>
              <w:left w:w="120" w:type="dxa"/>
              <w:bottom w:w="80" w:type="dxa"/>
              <w:right w:w="120" w:type="dxa"/>
            </w:tcMar>
            <w:vAlign w:val="center"/>
          </w:tcPr>
          <w:p w14:paraId="6D3D541B">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100.0%</w:t>
            </w:r>
          </w:p>
        </w:tc>
        <w:tc>
          <w:tcPr>
            <w:tcW w:w="1877" w:type="dxa"/>
            <w:tcBorders>
              <w:top w:val="nil"/>
              <w:left w:val="nil"/>
              <w:bottom w:val="single" w:color="AAAAAA" w:sz="12" w:space="0"/>
              <w:right w:val="nil"/>
            </w:tcBorders>
            <w:noWrap w:val="0"/>
            <w:tcMar>
              <w:top w:w="80" w:type="dxa"/>
              <w:left w:w="120" w:type="dxa"/>
              <w:bottom w:w="80" w:type="dxa"/>
              <w:right w:w="120" w:type="dxa"/>
            </w:tcMar>
            <w:vAlign w:val="center"/>
          </w:tcPr>
          <w:p w14:paraId="4BA6144F">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100.0%</w:t>
            </w:r>
          </w:p>
        </w:tc>
        <w:tc>
          <w:tcPr>
            <w:tcW w:w="936"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3F3311FB">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i w:val="0"/>
                <w:iCs w:val="0"/>
                <w:sz w:val="21"/>
                <w:szCs w:val="21"/>
              </w:rPr>
              <w:t>±0.0pp</w:t>
            </w:r>
          </w:p>
        </w:tc>
        <w:tc>
          <w:tcPr>
            <w:tcW w:w="1414" w:type="dxa"/>
            <w:tcBorders>
              <w:top w:val="nil"/>
              <w:left w:val="nil"/>
              <w:bottom w:val="single" w:color="AAAAAA" w:sz="12" w:space="0"/>
              <w:right w:val="nil"/>
            </w:tcBorders>
            <w:noWrap w:val="0"/>
            <w:tcMar>
              <w:top w:w="80" w:type="dxa"/>
              <w:left w:w="120" w:type="dxa"/>
              <w:bottom w:w="80" w:type="dxa"/>
              <w:right w:w="120" w:type="dxa"/>
            </w:tcMar>
            <w:vAlign w:val="center"/>
          </w:tcPr>
          <w:p w14:paraId="0D4873E5">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+0.0035</w:t>
            </w:r>
          </w:p>
        </w:tc>
      </w:tr>
    </w:tbl>
    <w:p w14:paraId="2AD45772">
      <w:pPr>
        <w:spacing w:before="0" w:after="0" w:line="400" w:lineRule="exact"/>
        <w:ind w:firstLine="420"/>
        <w:jc w:val="both"/>
      </w:pPr>
      <w:r>
        <w:rPr>
          <w:rFonts w:ascii="Times New Roman" w:hAnsi="Times New Roman" w:eastAsia="宋体" w:cs="Times New Roman"/>
          <w:b w:val="0"/>
          <w:bCs w:val="0"/>
          <w:i w:val="0"/>
          <w:iCs w:val="0"/>
          <w:sz w:val="18"/>
          <w:szCs w:val="18"/>
        </w:rPr>
        <w:t>注：*compound_disaster的-4.6pp由DIR_RULE行多占token导致长prompt截断，不代表方向逻辑退化。directional_asymmetry场景Δ=±0.0pp是最关键的证据：方向场景本身不是当前主要失败来源。</w:t>
      </w:r>
    </w:p>
    <w:p w14:paraId="491023B1">
      <w:pPr>
        <w:spacing w:before="0" w:after="0" w:line="400" w:lineRule="auto"/>
        <w:jc w:val="both"/>
      </w:pPr>
    </w:p>
    <w:p w14:paraId="7306B134">
      <w:pPr>
        <w:spacing w:before="0" w:after="0" w:line="400" w:lineRule="exact"/>
        <w:ind w:firstLine="420"/>
        <w:jc w:val="both"/>
      </w:pPr>
      <w:r>
        <w:rPr>
          <w:rFonts w:ascii="Times New Roman" w:hAnsi="Times New Roman" w:eastAsia="宋体" w:cs="Times New Roman"/>
          <w:b w:val="0"/>
          <w:bCs w:val="0"/>
          <w:i w:val="0"/>
          <w:iCs w:val="0"/>
          <w:sz w:val="24"/>
          <w:szCs w:val="24"/>
        </w:rPr>
        <w:t>实验结论明确：推理时注入DIR_RULE对已训练模型完全无效。所有关键决策指标（no_anchor_miss、strict_fail、parse_fail）在全部验证集划分和场景类型上Δ = ±0.00pp，包括直接针对的directional_asymmetry场景（n=41，strict_fail=0.00%，Δ=±0.00pp）。机制解释：经过Stage1-3约7400条样本的课程训练后，模型输出行为已收敛固化；依据式（2.6），LoRA矩阵B、A在推理阶段是固定值，少量额外提示词难以改变已学习的输出偏好分布，这与Stage4多次修复实验（0-1/18-29改变）呈现相同本质。</w:t>
      </w:r>
    </w:p>
    <w:p w14:paraId="0A7959CF">
      <w:pPr>
        <w:spacing w:before="0" w:after="0" w:line="400" w:lineRule="exact"/>
        <w:ind w:firstLine="420"/>
        <w:jc w:val="both"/>
      </w:pPr>
      <w:r>
        <w:rPr>
          <w:rFonts w:ascii="Times New Roman" w:hAnsi="Times New Roman" w:eastAsia="宋体" w:cs="Times New Roman"/>
          <w:b w:val="0"/>
          <w:bCs w:val="0"/>
          <w:i w:val="0"/>
          <w:iCs w:val="0"/>
          <w:sz w:val="24"/>
          <w:szCs w:val="24"/>
        </w:rPr>
        <w:t>尽管无效，该实验具有两项积极价值：其一，通过directional_asymmetry场景strict_fail=0.00%，将val_normal高失败率根因精确定位到simple_local标注口径；其二，DIR_RULE已同步内嵌至数据生成层format_sparse_prompt()，若从Stage1重训，新数据集将自动包含该约束。</w:t>
      </w:r>
    </w:p>
    <w:p w14:paraId="09B69FDE">
      <w:pPr>
        <w:spacing w:before="0" w:after="0" w:line="400" w:lineRule="auto"/>
        <w:jc w:val="both"/>
      </w:pPr>
    </w:p>
    <w:p w14:paraId="0FD7CD10">
      <w:pPr>
        <w:spacing w:before="240" w:after="120" w:line="400" w:lineRule="exact"/>
        <w:ind w:firstLine="0" w:firstLineChars="0"/>
        <w:jc w:val="left"/>
        <w:outlineLvl w:val="2"/>
      </w:pPr>
      <w:bookmarkStart w:id="53" w:name="_Toc24307"/>
      <w:r>
        <w:rPr>
          <w:rFonts w:ascii="Times New Roman" w:hAnsi="Times New Roman" w:eastAsia="黑体" w:cs="Times New Roman"/>
          <w:b/>
          <w:bCs/>
          <w:i w:val="0"/>
          <w:iCs w:val="0"/>
          <w:sz w:val="26"/>
          <w:szCs w:val="26"/>
        </w:rPr>
        <w:t>3.9.3  错误类型系统分析</w:t>
      </w:r>
      <w:bookmarkEnd w:id="53"/>
    </w:p>
    <w:p w14:paraId="0E1B15F9">
      <w:pPr>
        <w:spacing w:before="0" w:after="0" w:line="400" w:lineRule="exact"/>
        <w:ind w:firstLine="420"/>
        <w:jc w:val="both"/>
      </w:pPr>
      <w:r>
        <w:rPr>
          <w:rFonts w:ascii="Times New Roman" w:hAnsi="Times New Roman" w:eastAsia="宋体" w:cs="Times New Roman"/>
          <w:b w:val="0"/>
          <w:bCs w:val="0"/>
          <w:i w:val="0"/>
          <w:iCs w:val="0"/>
          <w:sz w:val="24"/>
          <w:szCs w:val="24"/>
        </w:rPr>
        <w:t>综合Baseline数字与DIR_RULE实验结论，表3.17对所有失败模式进行系统性归类：</w:t>
      </w:r>
    </w:p>
    <w:p w14:paraId="33B8F555">
      <w:pPr>
        <w:spacing w:before="0" w:after="0" w:line="400" w:lineRule="auto"/>
        <w:jc w:val="both"/>
      </w:pPr>
    </w:p>
    <w:p w14:paraId="6F1A27E4">
      <w:pPr>
        <w:keepNext/>
        <w:spacing w:before="120" w:after="120" w:line="320" w:lineRule="exact"/>
        <w:ind w:firstLine="0"/>
        <w:jc w:val="center"/>
      </w:pPr>
      <w:r>
        <w:rPr>
          <w:rFonts w:ascii="Times New Roman" w:hAnsi="Times New Roman" w:eastAsia="宋体" w:cs="Times New Roman"/>
          <w:b/>
          <w:bCs/>
          <w:i w:val="0"/>
          <w:iCs w:val="0"/>
          <w:sz w:val="21"/>
          <w:szCs w:val="21"/>
        </w:rPr>
        <w:t>表 3.17  主方法失败类型系统分析</w:t>
      </w:r>
    </w:p>
    <w:tbl>
      <w:tblPr>
        <w:tblStyle w:val="14"/>
        <w:tblW w:w="8330"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778"/>
        <w:gridCol w:w="891"/>
        <w:gridCol w:w="1314"/>
        <w:gridCol w:w="4347"/>
      </w:tblGrid>
      <w:tr w14:paraId="15EAEA24">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16D03061">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失败类型</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01E2D019">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发生率</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26101A45">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主要场景</w:t>
            </w:r>
          </w:p>
        </w:tc>
        <w:tc>
          <w:tcPr>
            <w:tcW w:w="4347"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18550E0A">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根因与可修复性</w:t>
            </w:r>
          </w:p>
        </w:tc>
      </w:tr>
      <w:tr w14:paraId="40DCDA19">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5D989E6C">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NO_ANCHOR漏报</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147C4FC6">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6.11%</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38EFF8E4">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val_normal</w:t>
            </w:r>
          </w:p>
        </w:tc>
        <w:tc>
          <w:tcPr>
            <w:tcW w:w="4347" w:type="dxa"/>
            <w:tcBorders>
              <w:top w:val="single" w:color="AAAAAA" w:sz="4" w:space="0"/>
              <w:left w:val="nil"/>
              <w:bottom w:val="nil"/>
              <w:right w:val="nil"/>
            </w:tcBorders>
            <w:noWrap w:val="0"/>
            <w:tcMar>
              <w:top w:w="80" w:type="dxa"/>
              <w:left w:w="120" w:type="dxa"/>
              <w:bottom w:w="80" w:type="dxa"/>
              <w:right w:w="120" w:type="dxa"/>
            </w:tcMar>
            <w:vAlign w:val="center"/>
          </w:tcPr>
          <w:p w14:paraId="257BD4DC">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标注将relief/normal标为NO_ANCHOR，评估却要求识别；Policy A重标可修复</w:t>
            </w:r>
          </w:p>
        </w:tc>
      </w:tr>
      <w:tr w14:paraId="1870F6A1">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4D202954">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Strict格式失败</w:t>
            </w:r>
          </w:p>
        </w:tc>
        <w:tc>
          <w:tcPr>
            <w:tcW w:w="0" w:type="auto"/>
            <w:tcBorders>
              <w:top w:val="nil"/>
              <w:left w:val="nil"/>
              <w:bottom w:val="nil"/>
              <w:right w:val="nil"/>
            </w:tcBorders>
            <w:noWrap w:val="0"/>
            <w:tcMar>
              <w:top w:w="80" w:type="dxa"/>
              <w:left w:w="120" w:type="dxa"/>
              <w:bottom w:w="80" w:type="dxa"/>
              <w:right w:w="120" w:type="dxa"/>
            </w:tcMar>
            <w:vAlign w:val="center"/>
          </w:tcPr>
          <w:p w14:paraId="0C3A7D8D">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5.37%</w:t>
            </w:r>
          </w:p>
        </w:tc>
        <w:tc>
          <w:tcPr>
            <w:tcW w:w="0" w:type="auto"/>
            <w:tcBorders>
              <w:top w:val="nil"/>
              <w:left w:val="nil"/>
              <w:bottom w:val="nil"/>
              <w:right w:val="nil"/>
            </w:tcBorders>
            <w:noWrap w:val="0"/>
            <w:tcMar>
              <w:top w:w="80" w:type="dxa"/>
              <w:left w:w="120" w:type="dxa"/>
              <w:bottom w:w="80" w:type="dxa"/>
              <w:right w:w="120" w:type="dxa"/>
            </w:tcMar>
            <w:vAlign w:val="center"/>
          </w:tcPr>
          <w:p w14:paraId="31FD91C8">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simple_local</w:t>
            </w:r>
          </w:p>
        </w:tc>
        <w:tc>
          <w:tcPr>
            <w:tcW w:w="4347" w:type="dxa"/>
            <w:tcBorders>
              <w:top w:val="nil"/>
              <w:left w:val="nil"/>
              <w:bottom w:val="nil"/>
              <w:right w:val="nil"/>
            </w:tcBorders>
            <w:noWrap w:val="0"/>
            <w:tcMar>
              <w:top w:w="80" w:type="dxa"/>
              <w:left w:w="120" w:type="dxa"/>
              <w:bottom w:w="80" w:type="dxa"/>
              <w:right w:w="120" w:type="dxa"/>
            </w:tcMar>
            <w:vAlign w:val="center"/>
          </w:tcPr>
          <w:p w14:paraId="1B70F1EC">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100%来自标注-评估口径错配；与no_anchor_miss强相关</w:t>
            </w:r>
          </w:p>
        </w:tc>
      </w:tr>
      <w:tr w14:paraId="0465C785">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34BFBA49">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Changed-edge未召回</w:t>
            </w:r>
          </w:p>
        </w:tc>
        <w:tc>
          <w:tcPr>
            <w:tcW w:w="0" w:type="auto"/>
            <w:tcBorders>
              <w:top w:val="nil"/>
              <w:left w:val="nil"/>
              <w:bottom w:val="nil"/>
              <w:right w:val="nil"/>
            </w:tcBorders>
            <w:noWrap w:val="0"/>
            <w:tcMar>
              <w:top w:w="80" w:type="dxa"/>
              <w:left w:w="120" w:type="dxa"/>
              <w:bottom w:w="80" w:type="dxa"/>
              <w:right w:w="120" w:type="dxa"/>
            </w:tcMar>
            <w:vAlign w:val="center"/>
          </w:tcPr>
          <w:p w14:paraId="1811DBD5">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10.7%</w:t>
            </w:r>
          </w:p>
        </w:tc>
        <w:tc>
          <w:tcPr>
            <w:tcW w:w="0" w:type="auto"/>
            <w:tcBorders>
              <w:top w:val="nil"/>
              <w:left w:val="nil"/>
              <w:bottom w:val="nil"/>
              <w:right w:val="nil"/>
            </w:tcBorders>
            <w:noWrap w:val="0"/>
            <w:tcMar>
              <w:top w:w="80" w:type="dxa"/>
              <w:left w:w="120" w:type="dxa"/>
              <w:bottom w:w="80" w:type="dxa"/>
              <w:right w:w="120" w:type="dxa"/>
            </w:tcMar>
            <w:vAlign w:val="center"/>
          </w:tcPr>
          <w:p w14:paraId="35D07A91">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全场景</w:t>
            </w:r>
          </w:p>
        </w:tc>
        <w:tc>
          <w:tcPr>
            <w:tcW w:w="4347" w:type="dxa"/>
            <w:tcBorders>
              <w:top w:val="nil"/>
              <w:left w:val="nil"/>
              <w:bottom w:val="nil"/>
              <w:right w:val="nil"/>
            </w:tcBorders>
            <w:noWrap w:val="0"/>
            <w:tcMar>
              <w:top w:w="80" w:type="dxa"/>
              <w:left w:w="120" w:type="dxa"/>
              <w:bottom w:w="80" w:type="dxa"/>
              <w:right w:w="120" w:type="dxa"/>
            </w:tcMar>
            <w:vAlign w:val="center"/>
          </w:tcPr>
          <w:p w14:paraId="66E5E6FB">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模型对稀疏性过度保守（recall=89.3%），Constrained Beam Search可部分改善</w:t>
            </w:r>
          </w:p>
        </w:tc>
      </w:tr>
      <w:tr w14:paraId="40BE4F61">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0BC6578C">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方向字段错误</w:t>
            </w:r>
          </w:p>
        </w:tc>
        <w:tc>
          <w:tcPr>
            <w:tcW w:w="0" w:type="auto"/>
            <w:tcBorders>
              <w:top w:val="nil"/>
              <w:left w:val="nil"/>
              <w:bottom w:val="nil"/>
              <w:right w:val="nil"/>
            </w:tcBorders>
            <w:noWrap w:val="0"/>
            <w:tcMar>
              <w:top w:w="80" w:type="dxa"/>
              <w:left w:w="120" w:type="dxa"/>
              <w:bottom w:w="80" w:type="dxa"/>
              <w:right w:w="120" w:type="dxa"/>
            </w:tcMar>
            <w:vAlign w:val="center"/>
          </w:tcPr>
          <w:p w14:paraId="0B4C0CDA">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&lt;1%</w:t>
            </w:r>
          </w:p>
        </w:tc>
        <w:tc>
          <w:tcPr>
            <w:tcW w:w="0" w:type="auto"/>
            <w:tcBorders>
              <w:top w:val="nil"/>
              <w:left w:val="nil"/>
              <w:bottom w:val="nil"/>
              <w:right w:val="nil"/>
            </w:tcBorders>
            <w:noWrap w:val="0"/>
            <w:tcMar>
              <w:top w:w="80" w:type="dxa"/>
              <w:left w:w="120" w:type="dxa"/>
              <w:bottom w:w="80" w:type="dxa"/>
              <w:right w:w="120" w:type="dxa"/>
            </w:tcMar>
            <w:vAlign w:val="center"/>
          </w:tcPr>
          <w:p w14:paraId="5B16B0A9">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directional</w:t>
            </w:r>
          </w:p>
        </w:tc>
        <w:tc>
          <w:tcPr>
            <w:tcW w:w="4347" w:type="dxa"/>
            <w:tcBorders>
              <w:top w:val="nil"/>
              <w:left w:val="nil"/>
              <w:bottom w:val="nil"/>
              <w:right w:val="nil"/>
            </w:tcBorders>
            <w:noWrap w:val="0"/>
            <w:tcMar>
              <w:top w:w="80" w:type="dxa"/>
              <w:left w:w="120" w:type="dxa"/>
              <w:bottom w:w="80" w:type="dxa"/>
              <w:right w:w="120" w:type="dxa"/>
            </w:tcMar>
            <w:vAlign w:val="center"/>
          </w:tcPr>
          <w:p w14:paraId="4C62EB5A">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DIR_RULE推理注入实验证实不是主要失败来源（strict_fail=0.00%）</w:t>
            </w:r>
          </w:p>
        </w:tc>
      </w:tr>
      <w:tr w14:paraId="7C253A00">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778" w:type="dxa"/>
            <w:tcBorders>
              <w:top w:val="nil"/>
              <w:left w:val="nil"/>
              <w:bottom w:val="single" w:color="AAAAAA" w:sz="12" w:space="0"/>
              <w:right w:val="nil"/>
            </w:tcBorders>
            <w:noWrap w:val="0"/>
            <w:tcMar>
              <w:top w:w="80" w:type="dxa"/>
              <w:left w:w="120" w:type="dxa"/>
              <w:bottom w:w="80" w:type="dxa"/>
              <w:right w:w="120" w:type="dxa"/>
            </w:tcMar>
            <w:vAlign w:val="center"/>
          </w:tcPr>
          <w:p w14:paraId="6D8BE885">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解析格式失败</w:t>
            </w:r>
          </w:p>
        </w:tc>
        <w:tc>
          <w:tcPr>
            <w:tcW w:w="891" w:type="dxa"/>
            <w:tcBorders>
              <w:top w:val="nil"/>
              <w:left w:val="nil"/>
              <w:bottom w:val="single" w:color="AAAAAA" w:sz="12" w:space="0"/>
              <w:right w:val="nil"/>
            </w:tcBorders>
            <w:noWrap w:val="0"/>
            <w:tcMar>
              <w:top w:w="80" w:type="dxa"/>
              <w:left w:w="120" w:type="dxa"/>
              <w:bottom w:w="80" w:type="dxa"/>
              <w:right w:w="120" w:type="dxa"/>
            </w:tcMar>
            <w:vAlign w:val="center"/>
          </w:tcPr>
          <w:p w14:paraId="00200A97">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0.00%</w:t>
            </w:r>
          </w:p>
        </w:tc>
        <w:tc>
          <w:tcPr>
            <w:tcW w:w="1314" w:type="dxa"/>
            <w:tcBorders>
              <w:top w:val="nil"/>
              <w:left w:val="nil"/>
              <w:bottom w:val="single" w:color="AAAAAA" w:sz="12" w:space="0"/>
              <w:right w:val="nil"/>
            </w:tcBorders>
            <w:noWrap w:val="0"/>
            <w:tcMar>
              <w:top w:w="80" w:type="dxa"/>
              <w:left w:w="120" w:type="dxa"/>
              <w:bottom w:w="80" w:type="dxa"/>
              <w:right w:w="120" w:type="dxa"/>
            </w:tcMar>
            <w:vAlign w:val="center"/>
          </w:tcPr>
          <w:p w14:paraId="32B84AF3">
            <w:pPr>
              <w:keepNext/>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w:t>
            </w:r>
          </w:p>
        </w:tc>
        <w:tc>
          <w:tcPr>
            <w:tcW w:w="4347" w:type="dxa"/>
            <w:tcBorders>
              <w:top w:val="nil"/>
              <w:left w:val="nil"/>
              <w:bottom w:val="single" w:color="AAAAAA" w:sz="12" w:space="0"/>
              <w:right w:val="nil"/>
            </w:tcBorders>
            <w:noWrap w:val="0"/>
            <w:tcMar>
              <w:top w:w="80" w:type="dxa"/>
              <w:left w:w="120" w:type="dxa"/>
              <w:bottom w:w="80" w:type="dxa"/>
              <w:right w:w="120" w:type="dxa"/>
            </w:tcMar>
            <w:vAlign w:val="center"/>
          </w:tcPr>
          <w:p w14:paraId="6034F5A9">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宽松解析0%；ANCHOR格式已被模型掌握，非格式层面问题</w:t>
            </w:r>
          </w:p>
        </w:tc>
      </w:tr>
    </w:tbl>
    <w:p w14:paraId="414163AF">
      <w:pPr>
        <w:spacing w:before="0" w:after="0" w:line="400" w:lineRule="exact"/>
        <w:ind w:firstLine="420"/>
        <w:jc w:val="both"/>
      </w:pPr>
      <w:r>
        <w:rPr>
          <w:rFonts w:ascii="Times New Roman" w:hAnsi="Times New Roman" w:eastAsia="宋体" w:cs="Times New Roman"/>
          <w:b w:val="0"/>
          <w:bCs w:val="0"/>
          <w:i w:val="0"/>
          <w:iCs w:val="0"/>
          <w:sz w:val="18"/>
          <w:szCs w:val="18"/>
        </w:rPr>
        <w:t>注：发生率基于overall 540条样本统计。*方向错误&lt;1%由directional_asymmetry场景strict_fail=0.00%推算，非直接计数。</w:t>
      </w:r>
    </w:p>
    <w:p w14:paraId="72769961">
      <w:pPr>
        <w:spacing w:before="0" w:after="0" w:line="400" w:lineRule="auto"/>
        <w:jc w:val="both"/>
      </w:pPr>
    </w:p>
    <w:p w14:paraId="278A0AAE">
      <w:pPr>
        <w:spacing w:before="0" w:after="0" w:line="400" w:lineRule="exact"/>
        <w:ind w:firstLine="420"/>
        <w:jc w:val="both"/>
      </w:pPr>
      <w:r>
        <w:rPr>
          <w:rFonts w:ascii="Times New Roman" w:hAnsi="Times New Roman" w:eastAsia="宋体" w:cs="Times New Roman"/>
          <w:b w:val="0"/>
          <w:bCs w:val="0"/>
          <w:i w:val="0"/>
          <w:iCs w:val="0"/>
          <w:sz w:val="24"/>
          <w:szCs w:val="24"/>
        </w:rPr>
        <w:t>错误分析的核心结论：当前主方法的主要瓶颈不在于文本生成格式（parse_fail=0.00%）或复杂场景泛化（val_special no_anchor_miss=0.00%），而在于训练标注策略与严格评估口径之间的系统性错配。这意味着Policy A重标方案能在不改变模型结构和参数的情况下显著提升整体严格指标，是性价比最高的后续改进方向。</w:t>
      </w:r>
    </w:p>
    <w:p w14:paraId="05AE5B73">
      <w:pPr>
        <w:spacing w:before="240" w:after="120" w:line="400" w:lineRule="exact"/>
        <w:ind w:firstLine="0" w:firstLineChars="0"/>
        <w:jc w:val="left"/>
        <w:outlineLvl w:val="2"/>
      </w:pPr>
      <w:bookmarkStart w:id="54" w:name="_Toc20915"/>
      <w:r>
        <w:rPr>
          <w:rFonts w:ascii="Times New Roman" w:hAnsi="Times New Roman" w:eastAsia="黑体" w:cs="Times New Roman"/>
          <w:b/>
          <w:bCs/>
          <w:i w:val="0"/>
          <w:iCs w:val="0"/>
          <w:sz w:val="26"/>
          <w:szCs w:val="26"/>
        </w:rPr>
        <w:t>3.9.4  GAT图补全与RL基线（探索性）</w:t>
      </w:r>
      <w:bookmarkEnd w:id="54"/>
    </w:p>
    <w:p w14:paraId="71BBE6B9">
      <w:pPr>
        <w:spacing w:before="0" w:after="0" w:line="400" w:lineRule="exact"/>
        <w:ind w:firstLine="420"/>
        <w:jc w:val="both"/>
      </w:pPr>
      <w:r>
        <w:rPr>
          <w:rFonts w:ascii="Times New Roman" w:hAnsi="Times New Roman" w:eastAsia="宋体" w:cs="Times New Roman"/>
          <w:b w:val="0"/>
          <w:bCs w:val="0"/>
          <w:i w:val="0"/>
          <w:iCs w:val="0"/>
          <w:sz w:val="24"/>
          <w:szCs w:val="24"/>
        </w:rPr>
        <w:t>在正式6场景SUMO协议下，Sparse-LoRA+GAT行程时间与主方法完全相同（1190.25 s），约束遵守率相同（70.28%），仅signal_ratio从9.18提升至100.0（覆盖边+81.4pp）。覆盖率提升不等同于路径质量提升，完整结果见附录A2。PPO在简化5×5网格下运行，不可与主表直接对比（附录A3）。DQN-RouteSelector的高约束率（94.59%）属于候选集选择架构特性，不代表同类能力优势。</w:t>
      </w:r>
    </w:p>
    <w:p w14:paraId="2D41B286">
      <w:pPr>
        <w:spacing w:before="480" w:after="120" w:line="400" w:lineRule="exact"/>
        <w:ind w:firstLine="0" w:firstLineChars="0"/>
        <w:jc w:val="left"/>
        <w:outlineLvl w:val="1"/>
      </w:pPr>
      <w:bookmarkStart w:id="55" w:name="_Toc31631"/>
      <w:r>
        <w:rPr>
          <w:rFonts w:ascii="Times New Roman" w:hAnsi="Times New Roman" w:eastAsia="黑体" w:cs="Times New Roman"/>
          <w:b/>
          <w:bCs/>
          <w:i w:val="0"/>
          <w:iCs w:val="0"/>
          <w:sz w:val="28"/>
          <w:szCs w:val="28"/>
        </w:rPr>
        <w:t>3.10  讨论与局限性</w:t>
      </w:r>
      <w:bookmarkEnd w:id="55"/>
    </w:p>
    <w:p w14:paraId="615DE4FF">
      <w:pPr>
        <w:spacing w:before="240" w:after="120" w:line="400" w:lineRule="exact"/>
        <w:ind w:firstLine="0" w:firstLineChars="0"/>
        <w:jc w:val="left"/>
        <w:outlineLvl w:val="2"/>
      </w:pPr>
      <w:bookmarkStart w:id="56" w:name="_Toc27864"/>
      <w:r>
        <w:rPr>
          <w:rFonts w:ascii="Times New Roman" w:hAnsi="Times New Roman" w:eastAsia="黑体" w:cs="Times New Roman"/>
          <w:b/>
          <w:bCs/>
          <w:i w:val="0"/>
          <w:iCs w:val="0"/>
          <w:sz w:val="26"/>
          <w:szCs w:val="26"/>
        </w:rPr>
        <w:t>3.10.1  已经成立的结论</w:t>
      </w:r>
      <w:bookmarkEnd w:id="56"/>
    </w:p>
    <w:p w14:paraId="1F0A31C5">
      <w:pPr>
        <w:spacing w:before="0" w:after="0" w:line="400" w:lineRule="exact"/>
        <w:ind w:firstLine="420"/>
        <w:jc w:val="both"/>
      </w:pPr>
      <w:r>
        <w:rPr>
          <w:rFonts w:ascii="Times New Roman" w:hAnsi="Times New Roman" w:eastAsia="宋体" w:cs="Times New Roman"/>
          <w:b w:val="0"/>
          <w:bCs w:val="0"/>
          <w:i w:val="0"/>
          <w:iCs w:val="0"/>
          <w:sz w:val="24"/>
          <w:szCs w:val="24"/>
        </w:rPr>
        <w:t>基于上述实验，可以得到三条较稳的结论。第一，结构化时空增强输入是有效的，No-SpatioTemporal消融证明显式注入结构化字段能够显著提高约束遵守率（+17.25 pp）。第二，稀疏语义锚点输出成功解决了小模型在密集长输出任务中的关键瓶颈，抗截断实验提供了最直接的证据（noisy_long截断率0%）。第三，主方法在SUMO闭环中以17.7%的行程时间优势超越规则基线，说明小模型在合理任务重构后能够提供比手工规则更灵活的语义约束理解能力。</w:t>
      </w:r>
    </w:p>
    <w:p w14:paraId="2E7C522E">
      <w:pPr>
        <w:spacing w:before="240" w:after="120" w:line="400" w:lineRule="exact"/>
        <w:ind w:firstLine="0" w:firstLineChars="0"/>
        <w:jc w:val="left"/>
        <w:outlineLvl w:val="2"/>
      </w:pPr>
      <w:bookmarkStart w:id="57" w:name="_Toc11476"/>
      <w:r>
        <w:rPr>
          <w:rFonts w:ascii="Times New Roman" w:hAnsi="Times New Roman" w:eastAsia="黑体" w:cs="Times New Roman"/>
          <w:b/>
          <w:bCs/>
          <w:i w:val="0"/>
          <w:iCs w:val="0"/>
          <w:sz w:val="26"/>
          <w:szCs w:val="26"/>
        </w:rPr>
        <w:t>3.10.2  主要局限性</w:t>
      </w:r>
      <w:bookmarkEnd w:id="57"/>
    </w:p>
    <w:p w14:paraId="40E4F028">
      <w:pPr>
        <w:spacing w:before="0" w:after="0" w:line="400" w:lineRule="exact"/>
        <w:ind w:firstLine="420"/>
        <w:jc w:val="both"/>
      </w:pPr>
      <w:r>
        <w:rPr>
          <w:rFonts w:ascii="Times New Roman" w:hAnsi="Times New Roman" w:eastAsia="宋体" w:cs="Times New Roman"/>
          <w:b/>
          <w:bCs/>
          <w:i w:val="0"/>
          <w:iCs w:val="0"/>
          <w:sz w:val="24"/>
          <w:szCs w:val="24"/>
        </w:rPr>
        <w:t>（1）simple_local场景标注—评估口径错配。</w:t>
      </w:r>
      <w:r>
        <w:rPr>
          <w:rFonts w:ascii="Times New Roman" w:hAnsi="Times New Roman" w:eastAsia="宋体" w:cs="Times New Roman"/>
          <w:b w:val="0"/>
          <w:bCs w:val="0"/>
          <w:i w:val="0"/>
          <w:iCs w:val="0"/>
          <w:sz w:val="24"/>
          <w:szCs w:val="24"/>
        </w:rPr>
        <w:t>51个strict评估失败案例（100%）可追溯到标注策略与评估口径不一致：训练时将relief/normal事件标为NO_ANCHOR，strict评估却要求识别这些边。已识别修复方案（Policy A重新标注）因时间约束未在本版中执行，相关结果应谨慎解读。DIR_RULE实验（3.8.2节）进一步确认方向错误不是主要失败来源，simple_local标注错配才是根本瓶颈。</w:t>
      </w:r>
    </w:p>
    <w:p w14:paraId="2CD26FC1">
      <w:pPr>
        <w:spacing w:before="0" w:after="0" w:line="400" w:lineRule="exact"/>
        <w:ind w:firstLine="420"/>
        <w:jc w:val="both"/>
      </w:pPr>
      <w:r>
        <w:rPr>
          <w:rFonts w:ascii="Times New Roman" w:hAnsi="Times New Roman" w:eastAsia="宋体" w:cs="Times New Roman"/>
          <w:b/>
          <w:bCs/>
          <w:i w:val="0"/>
          <w:iCs w:val="0"/>
          <w:sz w:val="24"/>
          <w:szCs w:val="24"/>
        </w:rPr>
        <w:t>（2）模型行为在fine-tune后固化，推理hint无效。</w:t>
      </w:r>
      <w:r>
        <w:rPr>
          <w:rFonts w:ascii="Times New Roman" w:hAnsi="Times New Roman" w:eastAsia="宋体" w:cs="Times New Roman"/>
          <w:b w:val="0"/>
          <w:bCs w:val="0"/>
          <w:i w:val="0"/>
          <w:iCs w:val="0"/>
          <w:sz w:val="24"/>
          <w:szCs w:val="24"/>
        </w:rPr>
        <w:t>DIR_RULE注入实验证明，经过Stage1-3课程训练后的模型权重已收敛，推理时新增指令对已固化的输出分布无影响，与Stage4四次修复实验失败的结论一致。解决该问题需从数据层介入（如重训时内嵌DIR_RULE到所有样本）。</w:t>
      </w:r>
    </w:p>
    <w:p w14:paraId="3E5BD6FF">
      <w:pPr>
        <w:spacing w:before="0" w:after="0" w:line="400" w:lineRule="exact"/>
        <w:ind w:firstLine="420"/>
        <w:jc w:val="both"/>
      </w:pPr>
      <w:r>
        <w:rPr>
          <w:rFonts w:ascii="Times New Roman" w:hAnsi="Times New Roman" w:eastAsia="宋体" w:cs="Times New Roman"/>
          <w:b/>
          <w:bCs/>
          <w:i w:val="0"/>
          <w:iCs w:val="0"/>
          <w:sz w:val="24"/>
          <w:szCs w:val="24"/>
        </w:rPr>
        <w:t>（3）GAT图补全未形成稳定收益。</w:t>
      </w:r>
      <w:r>
        <w:rPr>
          <w:rFonts w:ascii="Times New Roman" w:hAnsi="Times New Roman" w:eastAsia="宋体" w:cs="Times New Roman"/>
          <w:b w:val="0"/>
          <w:bCs w:val="0"/>
          <w:i w:val="0"/>
          <w:iCs w:val="0"/>
          <w:sz w:val="24"/>
          <w:szCs w:val="24"/>
        </w:rPr>
        <w:t>如3.8.4节所述，覆盖边+81.4pp但行程时间±0.0s，图补全在当前任务链中不宜作为核心创新。</w:t>
      </w:r>
    </w:p>
    <w:p w14:paraId="145D8CA6">
      <w:pPr>
        <w:spacing w:before="0" w:after="0" w:line="400" w:lineRule="exact"/>
        <w:ind w:firstLine="420"/>
        <w:jc w:val="both"/>
      </w:pPr>
      <w:r>
        <w:rPr>
          <w:rFonts w:ascii="Times New Roman" w:hAnsi="Times New Roman" w:eastAsia="宋体" w:cs="Times New Roman"/>
          <w:b/>
          <w:bCs/>
          <w:i w:val="0"/>
          <w:iCs w:val="0"/>
          <w:sz w:val="24"/>
          <w:szCs w:val="24"/>
        </w:rPr>
        <w:t>（4）RL基线与SUMO主协议不匹配。</w:t>
      </w:r>
      <w:r>
        <w:rPr>
          <w:rFonts w:ascii="Times New Roman" w:hAnsi="Times New Roman" w:eastAsia="宋体" w:cs="Times New Roman"/>
          <w:b w:val="0"/>
          <w:bCs w:val="0"/>
          <w:i w:val="0"/>
          <w:iCs w:val="0"/>
          <w:sz w:val="24"/>
          <w:szCs w:val="24"/>
        </w:rPr>
        <w:t>PPO等RL baseline运行于简化环境，不能与主结果直接比较。</w:t>
      </w:r>
    </w:p>
    <w:p w14:paraId="7D08EDEE">
      <w:pPr>
        <w:spacing w:before="480" w:after="120" w:line="400" w:lineRule="exact"/>
        <w:ind w:firstLine="0" w:firstLineChars="0"/>
        <w:jc w:val="left"/>
        <w:outlineLvl w:val="1"/>
      </w:pPr>
      <w:bookmarkStart w:id="58" w:name="_Toc20489"/>
      <w:r>
        <w:rPr>
          <w:rFonts w:ascii="Times New Roman" w:hAnsi="Times New Roman" w:eastAsia="黑体" w:cs="Times New Roman"/>
          <w:b/>
          <w:bCs/>
          <w:i w:val="0"/>
          <w:iCs w:val="0"/>
          <w:sz w:val="28"/>
          <w:szCs w:val="28"/>
        </w:rPr>
        <w:t>3.11  本章小结</w:t>
      </w:r>
      <w:bookmarkEnd w:id="58"/>
    </w:p>
    <w:p w14:paraId="2882B21B">
      <w:pPr>
        <w:spacing w:before="0" w:after="0" w:line="400" w:lineRule="exact"/>
        <w:ind w:firstLine="420"/>
        <w:jc w:val="both"/>
      </w:pPr>
      <w:r>
        <w:rPr>
          <w:rFonts w:ascii="Times New Roman" w:hAnsi="Times New Roman" w:eastAsia="宋体" w:cs="Times New Roman"/>
          <w:b w:val="0"/>
          <w:bCs w:val="0"/>
          <w:i w:val="0"/>
          <w:iCs w:val="0"/>
          <w:sz w:val="24"/>
          <w:szCs w:val="24"/>
        </w:rPr>
        <w:t>本章系统分析了本文方法的实验表现。主表结果（表3.5）表明Sparse-LoRA-v2以17.7%（δ=256.22s）的行程时间优势超越规则基线Rule-A*（1190.25s vs 1446.47s），Rule-A*的路阻系数计算方式已在2.4.2节完整说明，确保对比公平性。规划时间分解（表3.4）表明1.4229s总延迟中99.98%来自LLM推理，满足出发前规划实时性需求。消融实验（表3.9）证明结构化时空增强输入带来约束遵守率17.25 pp的提升；抗截断实验（表3.10）展示了稀疏输出格式在noisy_long场景中的绝对优势（截断率0%）；严格评估协议有效揭示了传统MAE无法暴露的关键失败类型。</w:t>
      </w:r>
    </w:p>
    <w:p w14:paraId="2E77BEE3">
      <w:pPr>
        <w:spacing w:before="0" w:after="0" w:line="400" w:lineRule="exact"/>
        <w:ind w:firstLine="420"/>
        <w:jc w:val="both"/>
      </w:pPr>
      <w:r>
        <w:rPr>
          <w:rFonts w:ascii="Times New Roman" w:hAnsi="Times New Roman" w:eastAsia="宋体" w:cs="Times New Roman"/>
          <w:b w:val="0"/>
          <w:bCs w:val="0"/>
          <w:i w:val="0"/>
          <w:iCs w:val="0"/>
          <w:sz w:val="24"/>
          <w:szCs w:val="24"/>
        </w:rPr>
        <w:t>3.6节补充验证了SUMO交通运行指标（表3.7/表3.8），核心发现：stop_count修复后各方法停车次数3.83-7.50次（DQN最高），延误时间与行程时间相关性接近1.0，compound_disaster场景延误占比达89.7%，验证了行程时间作为主指标的代表性。3.8节补充了val_special场景细分（表3.11，5种复杂场景strict_fail=0.00%）和val_normal长度分桶（表3.12，noisy_long样本量极小不宜立论），进一步建立了失败模式的全景视图。3.9节误差分析章节提供了三个层次的贡献：Baseline完整数字表（表3.13-表3.14）建立了精确的性能基准；DIR_RULE推理注入实验（表3.15/表3.16）以全场景±0.0pp的结果证明了fine-tune后模型行为的固化特性，并通过directional_asymmetryΔ=±0.0pp将方向错误从失败根因中排除；错误类型系统分析（表3.17）给出了各类失败的根因定位与可修复路径。</w:t>
      </w:r>
    </w:p>
    <w:p w14:paraId="69159EFE">
      <w:r>
        <w:br w:type="page"/>
      </w:r>
    </w:p>
    <w:p w14:paraId="74188FEA">
      <w:pPr>
        <w:spacing w:before="360" w:after="360" w:line="400" w:lineRule="exact"/>
        <w:ind w:firstLine="0" w:firstLineChars="0"/>
        <w:jc w:val="center"/>
        <w:outlineLvl w:val="0"/>
      </w:pPr>
      <w:bookmarkStart w:id="59" w:name="_Toc8418"/>
      <w:r>
        <w:rPr>
          <w:rFonts w:ascii="Times New Roman" w:hAnsi="Times New Roman" w:eastAsia="黑体" w:cs="Times New Roman"/>
          <w:b/>
          <w:bCs/>
          <w:i w:val="0"/>
          <w:iCs w:val="0"/>
          <w:sz w:val="32"/>
          <w:szCs w:val="32"/>
        </w:rPr>
        <w:t>第4章  总  结  与  展  望</w:t>
      </w:r>
      <w:bookmarkEnd w:id="59"/>
    </w:p>
    <w:p w14:paraId="33495ED8">
      <w:pPr>
        <w:spacing w:before="480" w:after="120" w:line="400" w:lineRule="exact"/>
        <w:ind w:firstLine="0" w:firstLineChars="0"/>
        <w:jc w:val="left"/>
        <w:outlineLvl w:val="1"/>
      </w:pPr>
      <w:bookmarkStart w:id="60" w:name="_Toc4897"/>
      <w:r>
        <w:rPr>
          <w:rFonts w:ascii="Times New Roman" w:hAnsi="Times New Roman" w:eastAsia="黑体" w:cs="Times New Roman"/>
          <w:b/>
          <w:bCs/>
          <w:i w:val="0"/>
          <w:iCs w:val="0"/>
          <w:sz w:val="28"/>
          <w:szCs w:val="28"/>
        </w:rPr>
        <w:t>4.1  全文总结</w:t>
      </w:r>
      <w:bookmarkEnd w:id="60"/>
    </w:p>
    <w:p w14:paraId="6B2E1296">
      <w:pPr>
        <w:spacing w:before="0" w:after="0" w:line="400" w:lineRule="exact"/>
        <w:ind w:firstLine="420"/>
        <w:jc w:val="both"/>
      </w:pPr>
      <w:r>
        <w:rPr>
          <w:rFonts w:ascii="Times New Roman" w:hAnsi="Times New Roman" w:eastAsia="宋体" w:cs="Times New Roman"/>
          <w:b w:val="0"/>
          <w:bCs w:val="0"/>
          <w:i w:val="0"/>
          <w:iCs w:val="0"/>
          <w:sz w:val="24"/>
          <w:szCs w:val="24"/>
        </w:rPr>
        <w:t>本文围绕城市路网中自然语言动态交通约束如何被小模型稳定解析并用于路径规划这一问题，提出了一个面向实际部署需求的推理优化框架。整体设计收口为：结构化时空输入 + 稀疏语义锚点输出 + 经典搜索 + 严格评估 + SUMO闭环。这种设计的关键不在于更大的模型或更复杂的网络结构，而在于通过中间表示和评估协议的重新设计，使小模型能够在复杂约束理解任务中获得更高的稳定性与可解释性。</w:t>
      </w:r>
    </w:p>
    <w:p w14:paraId="50D6B33C">
      <w:pPr>
        <w:spacing w:before="0" w:after="0" w:line="400" w:lineRule="exact"/>
        <w:ind w:firstLine="420"/>
        <w:jc w:val="both"/>
      </w:pPr>
      <w:r>
        <w:rPr>
          <w:rFonts w:ascii="Times New Roman" w:hAnsi="Times New Roman" w:eastAsia="宋体" w:cs="Times New Roman"/>
          <w:b w:val="0"/>
          <w:bCs w:val="0"/>
          <w:i w:val="0"/>
          <w:iCs w:val="0"/>
          <w:sz w:val="24"/>
          <w:szCs w:val="24"/>
        </w:rPr>
        <w:t>在三个主要贡献层面，实验均提供了直接的量化证据：结构化时空输入消融证明了字段注入的必要性（+6.1%行程时间，+17.25 pp约束率）；抗截断实验证明了稀疏锚点解决了全量输出的根本性失稳问题（noisy_long截断率从100%降至0%）；SUMO闭环主表证明了小模型在合理任务重构后能够超越规则基线（-17.7%行程时间）。</w:t>
      </w:r>
    </w:p>
    <w:p w14:paraId="1CDC41BC">
      <w:pPr>
        <w:spacing w:before="0" w:after="0" w:line="400" w:lineRule="exact"/>
        <w:ind w:firstLine="420"/>
        <w:jc w:val="both"/>
      </w:pPr>
      <w:r>
        <w:rPr>
          <w:rFonts w:ascii="Times New Roman" w:hAnsi="Times New Roman" w:eastAsia="宋体" w:cs="Times New Roman"/>
          <w:b w:val="0"/>
          <w:bCs w:val="0"/>
          <w:i w:val="0"/>
          <w:iCs w:val="0"/>
          <w:sz w:val="24"/>
          <w:szCs w:val="24"/>
        </w:rPr>
        <w:t>上述结论表明，本文的主要方法价值并不在用LLM取代经典搜索，而在让LLM提供更可靠的约束感知，再由经典搜索完成最优路径求解。这种混合式框架与LLM-A*所体现的研究趋势相一致[7]：利用LLM的高层语义理解能力，同时保留经典搜索在局部最优性和可验证性上的优势。</w:t>
      </w:r>
    </w:p>
    <w:p w14:paraId="09A9D5A9">
      <w:pPr>
        <w:spacing w:before="480" w:after="120" w:line="400" w:lineRule="exact"/>
        <w:ind w:firstLine="0" w:firstLineChars="0"/>
        <w:jc w:val="left"/>
        <w:outlineLvl w:val="1"/>
      </w:pPr>
      <w:bookmarkStart w:id="61" w:name="_Toc4470"/>
      <w:r>
        <w:rPr>
          <w:rFonts w:ascii="Times New Roman" w:hAnsi="Times New Roman" w:eastAsia="黑体" w:cs="Times New Roman"/>
          <w:b/>
          <w:bCs/>
          <w:i w:val="0"/>
          <w:iCs w:val="0"/>
          <w:sz w:val="28"/>
          <w:szCs w:val="28"/>
        </w:rPr>
        <w:t>4.2  后续工作展望</w:t>
      </w:r>
      <w:bookmarkEnd w:id="61"/>
    </w:p>
    <w:p w14:paraId="0B5962C8">
      <w:pPr>
        <w:spacing w:before="0" w:after="0" w:line="400" w:lineRule="exact"/>
        <w:ind w:firstLine="420"/>
        <w:jc w:val="both"/>
      </w:pPr>
      <w:r>
        <w:rPr>
          <w:rFonts w:ascii="Times New Roman" w:hAnsi="Times New Roman" w:eastAsia="宋体" w:cs="Times New Roman"/>
          <w:b/>
          <w:bCs/>
          <w:i w:val="0"/>
          <w:iCs w:val="0"/>
          <w:sz w:val="24"/>
          <w:szCs w:val="24"/>
        </w:rPr>
        <w:t>方向1：</w:t>
      </w:r>
      <w:r>
        <w:rPr>
          <w:rFonts w:ascii="Times New Roman" w:hAnsi="Times New Roman" w:eastAsia="宋体" w:cs="Times New Roman"/>
          <w:b w:val="0"/>
          <w:bCs w:val="0"/>
          <w:i w:val="0"/>
          <w:iCs w:val="0"/>
          <w:sz w:val="24"/>
          <w:szCs w:val="24"/>
        </w:rPr>
        <w:t>针对simple_local场景的标注策略修订（Policy A）与针对性重训，预期使strict通过率提升约17个百分点，实现simple_local指标的正面展示。同时，DIR_RULE已内嵌至format_sparse_prompt()的数据生成层，从Stage1全量重训（约8小时）后方向字段准确率预期进一步提升，无需额外实验设计。</w:t>
      </w:r>
    </w:p>
    <w:p w14:paraId="5D1B9782">
      <w:pPr>
        <w:spacing w:before="0" w:after="0" w:line="400" w:lineRule="exact"/>
        <w:ind w:firstLine="420"/>
        <w:jc w:val="both"/>
      </w:pPr>
      <w:r>
        <w:rPr>
          <w:rFonts w:ascii="Times New Roman" w:hAnsi="Times New Roman" w:eastAsia="宋体" w:cs="Times New Roman"/>
          <w:b/>
          <w:bCs/>
          <w:i w:val="0"/>
          <w:iCs w:val="0"/>
          <w:sz w:val="24"/>
          <w:szCs w:val="24"/>
        </w:rPr>
        <w:t>方向2：</w:t>
      </w:r>
      <w:r>
        <w:rPr>
          <w:rFonts w:ascii="Times New Roman" w:hAnsi="Times New Roman" w:eastAsia="宋体" w:cs="Times New Roman"/>
          <w:b w:val="0"/>
          <w:bCs w:val="0"/>
          <w:i w:val="0"/>
          <w:iCs w:val="0"/>
          <w:sz w:val="24"/>
          <w:szCs w:val="24"/>
        </w:rPr>
        <w:t>引入受限解码（constrained decoding）或schema约束机制[9][11]，使稀疏锚点输出进一步标准化，减少解析歧义。SoEval[17]和SLOT[11]的评估结果表明，小模型在合适的输出约束下可以达到较高schema可靠性，为这一方向提供了理论支撑。</w:t>
      </w:r>
    </w:p>
    <w:p w14:paraId="4DB60D91">
      <w:pPr>
        <w:spacing w:before="0" w:after="0" w:line="400" w:lineRule="exact"/>
        <w:ind w:firstLine="420"/>
        <w:jc w:val="both"/>
      </w:pPr>
      <w:r>
        <w:rPr>
          <w:rFonts w:ascii="Times New Roman" w:hAnsi="Times New Roman" w:eastAsia="宋体" w:cs="Times New Roman"/>
          <w:b/>
          <w:bCs/>
          <w:i w:val="0"/>
          <w:iCs w:val="0"/>
          <w:sz w:val="24"/>
          <w:szCs w:val="24"/>
        </w:rPr>
        <w:t>方向3：</w:t>
      </w:r>
      <w:r>
        <w:rPr>
          <w:rFonts w:ascii="Times New Roman" w:hAnsi="Times New Roman" w:eastAsia="宋体" w:cs="Times New Roman"/>
          <w:b w:val="0"/>
          <w:bCs w:val="0"/>
          <w:i w:val="0"/>
          <w:iCs w:val="0"/>
          <w:sz w:val="24"/>
          <w:szCs w:val="24"/>
        </w:rPr>
        <w:t>在图模块方向，将固定补全发展为自适应依赖图学习，借鉴Graph WaveNet[5]和AGCRN[6]对隐式依赖矩阵的建模思路，同时参考Conformal GNN框架[19]在可信性建模上的设计，探索何时需要拓扑补全的自适应判断机制。</w:t>
      </w:r>
    </w:p>
    <w:p w14:paraId="1924823A">
      <w:pPr>
        <w:spacing w:before="0" w:after="0" w:line="400" w:lineRule="exact"/>
        <w:ind w:firstLine="420"/>
        <w:jc w:val="both"/>
      </w:pPr>
      <w:r>
        <w:rPr>
          <w:rFonts w:ascii="Times New Roman" w:hAnsi="Times New Roman" w:eastAsia="宋体" w:cs="Times New Roman"/>
          <w:b/>
          <w:bCs/>
          <w:i w:val="0"/>
          <w:iCs w:val="0"/>
          <w:sz w:val="24"/>
          <w:szCs w:val="24"/>
        </w:rPr>
        <w:t>方向4：</w:t>
      </w:r>
      <w:r>
        <w:rPr>
          <w:rFonts w:ascii="Times New Roman" w:hAnsi="Times New Roman" w:eastAsia="宋体" w:cs="Times New Roman"/>
          <w:b w:val="0"/>
          <w:bCs w:val="0"/>
          <w:i w:val="0"/>
          <w:iCs w:val="0"/>
          <w:sz w:val="24"/>
          <w:szCs w:val="24"/>
        </w:rPr>
        <w:t>设计旧评估vs.strict评估的正式对照实验，为交通LLM评估领域提供更通用的方法论参考。</w:t>
      </w:r>
    </w:p>
    <w:p w14:paraId="3B717EA2">
      <w:pPr>
        <w:spacing w:before="0" w:after="0" w:line="400" w:lineRule="exact"/>
        <w:ind w:firstLine="420"/>
        <w:jc w:val="both"/>
      </w:pPr>
      <w:r>
        <w:rPr>
          <w:rFonts w:ascii="Times New Roman" w:hAnsi="Times New Roman" w:eastAsia="宋体" w:cs="Times New Roman"/>
          <w:b/>
          <w:bCs/>
          <w:i w:val="0"/>
          <w:iCs w:val="0"/>
          <w:sz w:val="24"/>
          <w:szCs w:val="24"/>
        </w:rPr>
        <w:t>方向5：</w:t>
      </w:r>
      <w:r>
        <w:rPr>
          <w:rFonts w:ascii="Times New Roman" w:hAnsi="Times New Roman" w:eastAsia="宋体" w:cs="Times New Roman"/>
          <w:b w:val="0"/>
          <w:bCs w:val="0"/>
          <w:i w:val="0"/>
          <w:iCs w:val="0"/>
          <w:sz w:val="24"/>
          <w:szCs w:val="24"/>
        </w:rPr>
        <w:t>将当前框架扩展至真实城市路网（如OSM数据），验证稀疏锚点设计在更大规模路网上的泛化能力。同时，可采用更大参数量基础模型配合主动学习采样，突破当前1.5B模型容量边界对课程学习的限制[20]。</w:t>
      </w:r>
    </w:p>
    <w:p w14:paraId="7EF902DA">
      <w:pPr>
        <w:spacing w:before="0" w:after="0" w:line="400" w:lineRule="exact"/>
        <w:ind w:firstLine="420"/>
        <w:jc w:val="both"/>
      </w:pPr>
      <w:r>
        <w:rPr>
          <w:rFonts w:ascii="Times New Roman" w:hAnsi="Times New Roman" w:eastAsia="宋体" w:cs="Times New Roman"/>
          <w:b/>
          <w:bCs/>
          <w:i w:val="0"/>
          <w:iCs w:val="0"/>
          <w:sz w:val="24"/>
          <w:szCs w:val="24"/>
        </w:rPr>
        <w:t>方向6：</w:t>
      </w:r>
      <w:r>
        <w:rPr>
          <w:rFonts w:ascii="Times New Roman" w:hAnsi="Times New Roman" w:eastAsia="宋体" w:cs="Times New Roman"/>
          <w:b w:val="0"/>
          <w:bCs w:val="0"/>
          <w:i w:val="0"/>
          <w:iCs w:val="0"/>
          <w:sz w:val="24"/>
          <w:szCs w:val="24"/>
        </w:rPr>
        <w:t>本文已在3.6节补充了SUMO原生交通运行指标（time_loss、waiting_time、stop_count）的验证分析。主要发现：stop_count修复后，各方法停车次数为3.83-7.50次/6场景，延误时间与行程时间高度相关（相关系数接近1.0），延误占比随场景严重程度单调递增（20.2%→89.7%）。后续工作可在更大规模路网和更多场景上复现这一规律，并探索延误时间作为约束优化目标的可行性。</w:t>
      </w:r>
    </w:p>
    <w:p w14:paraId="4B254BF1">
      <w:r>
        <w:br w:type="page"/>
      </w:r>
    </w:p>
    <w:p w14:paraId="36068F8E">
      <w:pPr>
        <w:spacing w:before="360" w:after="360" w:line="400" w:lineRule="exact"/>
        <w:ind w:firstLine="0" w:firstLineChars="0"/>
        <w:jc w:val="center"/>
        <w:outlineLvl w:val="0"/>
      </w:pPr>
      <w:bookmarkStart w:id="62" w:name="_Toc19697"/>
      <w:r>
        <w:rPr>
          <w:rFonts w:ascii="Times New Roman" w:hAnsi="Times New Roman" w:eastAsia="黑体" w:cs="Times New Roman"/>
          <w:b/>
          <w:bCs/>
          <w:i w:val="0"/>
          <w:iCs w:val="0"/>
          <w:sz w:val="32"/>
          <w:szCs w:val="32"/>
        </w:rPr>
        <w:t>参  考  文  献</w:t>
      </w:r>
      <w:bookmarkEnd w:id="62"/>
    </w:p>
    <w:p w14:paraId="4B602CED">
      <w:pPr>
        <w:spacing w:before="0" w:after="0" w:line="320" w:lineRule="exact"/>
        <w:ind w:left="420" w:hanging="420"/>
        <w:jc w:val="both"/>
      </w:pPr>
      <w:r>
        <w:rPr>
          <w:rFonts w:ascii="Times New Roman" w:hAnsi="Times New Roman" w:eastAsia="宋体" w:cs="Times New Roman"/>
          <w:sz w:val="21"/>
        </w:rPr>
        <w:t>[1] Hart P E, Nilsson N J, Raphael B. A formal basis for the heuristic determination of minimum cost paths[J]. IEEE Transactions on Systems Science and Cybernetics, 1968, 4(2): 100-107.</w:t>
      </w:r>
    </w:p>
    <w:p w14:paraId="7D901C2E">
      <w:pPr>
        <w:spacing w:before="0" w:after="0" w:line="320" w:lineRule="exact"/>
        <w:ind w:left="420" w:hanging="420"/>
        <w:jc w:val="both"/>
      </w:pPr>
      <w:r>
        <w:rPr>
          <w:rFonts w:ascii="Times New Roman" w:hAnsi="Times New Roman" w:eastAsia="宋体" w:cs="Times New Roman"/>
          <w:sz w:val="21"/>
        </w:rPr>
        <w:t>[2] Veličković P, Cucurull G, Casanova A, et al. Graph Attention Networks[EB/OL]. arXiv:1710.10903, 2017.</w:t>
      </w:r>
    </w:p>
    <w:p w14:paraId="7C621067">
      <w:pPr>
        <w:spacing w:before="0" w:after="0" w:line="320" w:lineRule="exact"/>
        <w:ind w:left="420" w:hanging="420"/>
        <w:jc w:val="both"/>
      </w:pPr>
      <w:r>
        <w:rPr>
          <w:rFonts w:ascii="Times New Roman" w:hAnsi="Times New Roman" w:eastAsia="宋体" w:cs="Times New Roman"/>
          <w:sz w:val="21"/>
        </w:rPr>
        <w:t>[3] Li Y, Yu R, Shahabi C, et al. Diffusion Convolutional Recurrent Neural Network: Data-Driven Traffic Forecasting[C]//International Conference on Learning Representations. 2018.</w:t>
      </w:r>
    </w:p>
    <w:p w14:paraId="7FE4F8A9">
      <w:pPr>
        <w:spacing w:before="0" w:after="0" w:line="320" w:lineRule="exact"/>
        <w:ind w:left="420" w:hanging="420"/>
        <w:jc w:val="both"/>
      </w:pPr>
      <w:r>
        <w:rPr>
          <w:rFonts w:ascii="Times New Roman" w:hAnsi="Times New Roman" w:eastAsia="宋体" w:cs="Times New Roman"/>
          <w:sz w:val="21"/>
        </w:rPr>
        <w:t>[4] Yu B, Yin H, Zhu Z. Spatio-Temporal Graph Convolutional Networks: A Deep Learning Framework for Traffic Forecasting[C]//Proceedings of IJCAI. 2018: 3634-3640.</w:t>
      </w:r>
    </w:p>
    <w:p w14:paraId="2C71F279">
      <w:pPr>
        <w:spacing w:before="0" w:after="0" w:line="320" w:lineRule="exact"/>
        <w:ind w:left="420" w:hanging="420"/>
        <w:jc w:val="both"/>
      </w:pPr>
      <w:r>
        <w:rPr>
          <w:rFonts w:ascii="Times New Roman" w:hAnsi="Times New Roman" w:eastAsia="宋体" w:cs="Times New Roman"/>
          <w:sz w:val="21"/>
        </w:rPr>
        <w:t>[5] Wu Z, Pan S, Long G, et al. Graph WaveNet for Deep Spatial-Temporal Graph Modeling[EB/OL]. arXiv:1906.00121, 2019.</w:t>
      </w:r>
    </w:p>
    <w:p w14:paraId="7E8840C7">
      <w:pPr>
        <w:spacing w:before="0" w:after="0" w:line="320" w:lineRule="exact"/>
        <w:ind w:left="420" w:hanging="420"/>
        <w:jc w:val="both"/>
      </w:pPr>
      <w:r>
        <w:rPr>
          <w:rFonts w:ascii="Times New Roman" w:hAnsi="Times New Roman" w:eastAsia="宋体" w:cs="Times New Roman"/>
          <w:sz w:val="21"/>
        </w:rPr>
        <w:t>[6] Bai L, Yao L, Li C, et al. Adaptive Graph Convolutional Recurrent Network for Traffic Forecasting[EB/OL]. arXiv:2007.02842, 2020.</w:t>
      </w:r>
    </w:p>
    <w:p w14:paraId="511F306A">
      <w:pPr>
        <w:spacing w:before="0" w:after="0" w:line="320" w:lineRule="exact"/>
        <w:ind w:left="420" w:hanging="420"/>
        <w:jc w:val="both"/>
      </w:pPr>
      <w:r>
        <w:rPr>
          <w:rFonts w:ascii="Times New Roman" w:hAnsi="Times New Roman" w:eastAsia="宋体" w:cs="Times New Roman"/>
          <w:sz w:val="21"/>
        </w:rPr>
        <w:t>[7] Meng S, Wang Y, Yang C F, et al. LLM-A*: Large Language Model Enhanced Incremental Heuristic Search on Path Planning[C]//Findings of EMNLP 2024. 2024: 1087-1102.</w:t>
      </w:r>
    </w:p>
    <w:p w14:paraId="23213992">
      <w:pPr>
        <w:spacing w:before="0" w:after="0" w:line="320" w:lineRule="exact"/>
        <w:ind w:left="420" w:hanging="420"/>
        <w:jc w:val="both"/>
      </w:pPr>
      <w:r>
        <w:rPr>
          <w:rFonts w:ascii="Times New Roman" w:hAnsi="Times New Roman" w:eastAsia="宋体" w:cs="Times New Roman"/>
          <w:sz w:val="21"/>
        </w:rPr>
        <w:t>[8] Wei J, Wang X, Schuurmans D, et al. Chain-of-Thought Prompting Elicits Reasoning in Large Language Models[EB/OL]. arXiv:2201.11903, 2022.</w:t>
      </w:r>
    </w:p>
    <w:p w14:paraId="52D6CE92">
      <w:pPr>
        <w:spacing w:before="0" w:after="0" w:line="320" w:lineRule="exact"/>
        <w:ind w:left="420" w:hanging="420"/>
        <w:jc w:val="both"/>
      </w:pPr>
      <w:r>
        <w:rPr>
          <w:rFonts w:ascii="Times New Roman" w:hAnsi="Times New Roman" w:eastAsia="宋体" w:cs="Times New Roman"/>
          <w:sz w:val="21"/>
        </w:rPr>
        <w:t>[9] Scholak T, Schucher N, Bahdanau D. PICARD: Parsing Incrementally for Constrained Auto-Regressive Decoding from Language Models[C]//Proceedings of EMNLP. 2021: 9895-9901.</w:t>
      </w:r>
    </w:p>
    <w:p w14:paraId="38A0BF94">
      <w:pPr>
        <w:spacing w:before="0" w:after="0" w:line="320" w:lineRule="exact"/>
        <w:ind w:left="420" w:hanging="420"/>
        <w:jc w:val="both"/>
      </w:pPr>
      <w:r>
        <w:rPr>
          <w:rFonts w:ascii="Times New Roman" w:hAnsi="Times New Roman" w:eastAsia="宋体" w:cs="Times New Roman"/>
          <w:sz w:val="21"/>
        </w:rPr>
        <w:t>[10] Geng S, Cooper H, Moskal M, et al. Generating Structured Outputs from Language Models: Benchmark and Studies[EB/OL]. arXiv:2501.10868, 2025.</w:t>
      </w:r>
    </w:p>
    <w:p w14:paraId="3B1FF025">
      <w:pPr>
        <w:spacing w:before="0" w:after="0" w:line="320" w:lineRule="exact"/>
        <w:ind w:left="420" w:hanging="420"/>
        <w:jc w:val="both"/>
      </w:pPr>
      <w:r>
        <w:rPr>
          <w:rFonts w:ascii="Times New Roman" w:hAnsi="Times New Roman" w:eastAsia="宋体" w:cs="Times New Roman"/>
          <w:sz w:val="21"/>
        </w:rPr>
        <w:t>[11] Wang D Y B, Shen Z, Mishra S S, et al. SLOT: Structuring the Output of Large Language Models[EB/OL]. arXiv:2505.04016, 2025.</w:t>
      </w:r>
    </w:p>
    <w:p w14:paraId="477EC908">
      <w:pPr>
        <w:spacing w:before="0" w:after="0" w:line="320" w:lineRule="exact"/>
        <w:ind w:left="420" w:hanging="420"/>
        <w:jc w:val="both"/>
      </w:pPr>
      <w:r>
        <w:rPr>
          <w:rFonts w:ascii="Times New Roman" w:hAnsi="Times New Roman" w:eastAsia="宋体" w:cs="Times New Roman"/>
          <w:sz w:val="21"/>
        </w:rPr>
        <w:t>[12] Mnih V, Kavukcuoglu K, Silver D, et al. Human-level control through deep reinforcement learning[J]. Nature, 2015, 518(7540): 529-533.</w:t>
      </w:r>
    </w:p>
    <w:p w14:paraId="6B28B6C4">
      <w:pPr>
        <w:spacing w:before="0" w:after="0" w:line="320" w:lineRule="exact"/>
        <w:ind w:left="420" w:hanging="420"/>
        <w:jc w:val="both"/>
      </w:pPr>
      <w:r>
        <w:rPr>
          <w:rFonts w:ascii="Times New Roman" w:hAnsi="Times New Roman" w:eastAsia="宋体" w:cs="Times New Roman"/>
          <w:sz w:val="21"/>
        </w:rPr>
        <w:t>[13] Schulman J, Wolski F, Dhariwal P, et al. Proximal Policy Optimization Algorithms[EB/OL]. arXiv:1707.06347, 2017.</w:t>
      </w:r>
    </w:p>
    <w:p w14:paraId="260E0E14">
      <w:pPr>
        <w:spacing w:before="0" w:after="0" w:line="320" w:lineRule="exact"/>
        <w:ind w:left="420" w:hanging="420"/>
        <w:jc w:val="both"/>
      </w:pPr>
      <w:r>
        <w:rPr>
          <w:rFonts w:ascii="Times New Roman" w:hAnsi="Times New Roman" w:eastAsia="宋体" w:cs="Times New Roman"/>
          <w:sz w:val="21"/>
        </w:rPr>
        <w:t>[14] Hu E J, Shen Y, Wallis P, et al. LoRA: Low-Rank Adaptation of Large Language Models[EB/OL]. arXiv:2106.09685, 2021.</w:t>
      </w:r>
    </w:p>
    <w:p w14:paraId="200F1060">
      <w:pPr>
        <w:spacing w:before="0" w:after="0" w:line="320" w:lineRule="exact"/>
        <w:ind w:left="420" w:hanging="420"/>
        <w:jc w:val="both"/>
      </w:pPr>
      <w:r>
        <w:rPr>
          <w:rFonts w:ascii="Times New Roman" w:hAnsi="Times New Roman" w:eastAsia="宋体" w:cs="Times New Roman"/>
          <w:sz w:val="21"/>
        </w:rPr>
        <w:t>[15] Lopez P A, Behrisch M, Bieker-Walz L, et al. Microscopic Traffic Simulation using SUMO[C]//2018 21st IEEE International Conference on Intelligent Transportation Systems. 2018: 2575-2582.</w:t>
      </w:r>
    </w:p>
    <w:p w14:paraId="3D01A493">
      <w:pPr>
        <w:spacing w:before="0" w:after="0" w:line="320" w:lineRule="exact"/>
        <w:ind w:left="420" w:hanging="420"/>
        <w:jc w:val="both"/>
      </w:pPr>
      <w:r>
        <w:rPr>
          <w:rFonts w:ascii="Times New Roman" w:hAnsi="Times New Roman" w:eastAsia="宋体" w:cs="Times New Roman"/>
          <w:sz w:val="21"/>
        </w:rPr>
        <w:t>[16] Liu C, Yang S, Xu D, et al. Spatial-Temporal Large Language Model for Traffic Prediction[C]//2024 IEEE International Conference on Mobile Data Management. 2024: 171-180.</w:t>
      </w:r>
    </w:p>
    <w:p w14:paraId="0CA3D4EC">
      <w:pPr>
        <w:spacing w:before="0" w:after="0" w:line="320" w:lineRule="exact"/>
        <w:ind w:left="420" w:hanging="420"/>
        <w:jc w:val="both"/>
      </w:pPr>
      <w:r>
        <w:rPr>
          <w:rFonts w:ascii="Times New Roman" w:hAnsi="Times New Roman" w:eastAsia="宋体" w:cs="Times New Roman"/>
          <w:sz w:val="21"/>
        </w:rPr>
        <w:t>[17] Guo Z, Jin R, Liu C, et al. Evaluating Large Language Models on Structured Outputs: A Systematic Study[J]. Information Processing &amp; Management, 2024, 61(6): 103817.</w:t>
      </w:r>
    </w:p>
    <w:p w14:paraId="3FE48E13">
      <w:pPr>
        <w:spacing w:before="0" w:after="0" w:line="320" w:lineRule="exact"/>
        <w:ind w:left="420" w:hanging="420"/>
        <w:jc w:val="both"/>
      </w:pPr>
      <w:r>
        <w:rPr>
          <w:rFonts w:ascii="Times New Roman" w:hAnsi="Times New Roman" w:eastAsia="宋体" w:cs="Times New Roman"/>
          <w:sz w:val="21"/>
        </w:rPr>
        <w:t>[18] Meng S, Liu Z, Suris D, et al. Can LLMs Plan Paths with Spatial Constraints?[EB/OL]. arXiv:2408.07639, 2024.</w:t>
      </w:r>
    </w:p>
    <w:p w14:paraId="17CFFCFE">
      <w:pPr>
        <w:spacing w:before="0" w:after="0" w:line="320" w:lineRule="exact"/>
        <w:ind w:left="420" w:hanging="420"/>
        <w:jc w:val="both"/>
      </w:pPr>
      <w:r>
        <w:rPr>
          <w:rFonts w:ascii="Times New Roman" w:hAnsi="Times New Roman" w:eastAsia="宋体" w:cs="Times New Roman"/>
          <w:sz w:val="21"/>
        </w:rPr>
        <w:t>[19] Khani F, Nikolic J, Kjaer M, et al. Urban Traffic Forecasting with Integrated Travel Time and Data Availability in a Conformal Graph Neural Network Framework[J]. Transportation Research Part C, 2024, 166: 104757.</w:t>
      </w:r>
    </w:p>
    <w:p w14:paraId="53F0D9B5">
      <w:pPr>
        <w:spacing w:before="0" w:after="0" w:line="320" w:lineRule="exact"/>
        <w:ind w:left="420" w:hanging="420"/>
        <w:jc w:val="both"/>
      </w:pPr>
      <w:r>
        <w:rPr>
          <w:rFonts w:ascii="Times New Roman" w:hAnsi="Times New Roman" w:eastAsia="宋体" w:cs="Times New Roman"/>
          <w:sz w:val="21"/>
        </w:rPr>
        <w:t>[20] Bengio Y, Louradour J, Collobert R, et al. Curriculum Learning[C]//Proceedings of the 26th Annual International Conference on Machine Learning. 2009: 41-48.</w:t>
      </w:r>
    </w:p>
    <w:p w14:paraId="6B0A8F41"/>
    <w:p w14:paraId="09ADF6A6">
      <w:pPr>
        <w:spacing w:before="360" w:after="360" w:line="400" w:lineRule="exact"/>
        <w:ind w:firstLine="0" w:firstLineChars="0"/>
        <w:jc w:val="center"/>
        <w:outlineLvl w:val="0"/>
      </w:pPr>
      <w:bookmarkStart w:id="63" w:name="_Toc5629"/>
      <w:r>
        <w:rPr>
          <w:rFonts w:ascii="Times New Roman" w:hAnsi="Times New Roman" w:eastAsia="黑体" w:cs="Times New Roman"/>
          <w:b/>
          <w:bCs/>
          <w:i w:val="0"/>
          <w:iCs w:val="0"/>
          <w:sz w:val="32"/>
          <w:szCs w:val="32"/>
        </w:rPr>
        <w:t>附  录</w:t>
      </w:r>
      <w:bookmarkEnd w:id="63"/>
    </w:p>
    <w:p w14:paraId="15AC9867">
      <w:pPr>
        <w:spacing w:before="240" w:after="120" w:line="400" w:lineRule="exact"/>
        <w:ind w:firstLine="0" w:firstLineChars="0"/>
        <w:jc w:val="left"/>
        <w:outlineLvl w:val="0"/>
      </w:pPr>
      <w:bookmarkStart w:id="64" w:name="_Toc11149"/>
      <w:r>
        <w:rPr>
          <w:rFonts w:ascii="Times New Roman" w:hAnsi="Times New Roman" w:eastAsia="黑体" w:cs="Times New Roman"/>
          <w:b/>
          <w:bCs/>
          <w:i w:val="0"/>
          <w:iCs w:val="0"/>
          <w:sz w:val="28"/>
          <w:szCs w:val="28"/>
        </w:rPr>
        <w:t>附录A1  Qwen-LoRA与R1-LoRA消融场景结果</w:t>
      </w:r>
      <w:bookmarkEnd w:id="64"/>
    </w:p>
    <w:p w14:paraId="3AF949B9">
      <w:pPr>
        <w:spacing w:before="0" w:after="0" w:line="400" w:lineRule="exact"/>
        <w:ind w:firstLine="420"/>
        <w:jc w:val="both"/>
      </w:pPr>
      <w:r>
        <w:rPr>
          <w:rFonts w:ascii="Times New Roman" w:hAnsi="Times New Roman" w:eastAsia="宋体" w:cs="Times New Roman"/>
          <w:b w:val="0"/>
          <w:bCs w:val="0"/>
          <w:i w:val="0"/>
          <w:iCs w:val="0"/>
          <w:sz w:val="24"/>
          <w:szCs w:val="24"/>
        </w:rPr>
        <w:t>Qwen-LoRA和R1-LoRA在消融场景（A-F，旧协议）下的结果如表A1所示。受限于推理延迟及协议差异，未纳入主表重跑，不可与表3.1结果直接比较。</w:t>
      </w:r>
    </w:p>
    <w:p w14:paraId="52AC20B1">
      <w:pPr>
        <w:spacing w:before="0" w:after="0" w:line="400" w:lineRule="auto"/>
        <w:jc w:val="both"/>
      </w:pPr>
    </w:p>
    <w:p w14:paraId="3F6C0870">
      <w:pPr>
        <w:spacing w:before="120" w:after="120" w:line="320" w:lineRule="exact"/>
        <w:ind w:firstLine="0"/>
        <w:jc w:val="center"/>
      </w:pPr>
      <w:r>
        <w:rPr>
          <w:rFonts w:ascii="Times New Roman" w:hAnsi="Times New Roman" w:eastAsia="宋体" w:cs="Times New Roman"/>
          <w:b/>
          <w:bCs/>
          <w:i w:val="0"/>
          <w:iCs w:val="0"/>
          <w:sz w:val="21"/>
          <w:szCs w:val="21"/>
        </w:rPr>
        <w:t>表 A1  Qwen-LoRA / R1-LoRA消融场景对比（旧协议均值，不可与主表直接比较）</w:t>
      </w:r>
    </w:p>
    <w:tbl>
      <w:tblPr>
        <w:tblStyle w:val="14"/>
        <w:tblW w:w="8254"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3067"/>
        <w:gridCol w:w="1591"/>
        <w:gridCol w:w="2005"/>
        <w:gridCol w:w="1591"/>
      </w:tblGrid>
      <w:tr w14:paraId="29ED0EB6">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4C341262">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方法</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25C71CFB">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行程时间(s)</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36047C21">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约束遵守率(%)</w:t>
            </w:r>
          </w:p>
        </w:tc>
        <w:tc>
          <w:tcPr>
            <w:tcW w:w="1591"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37616549">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推理延迟(s)</w:t>
            </w:r>
          </w:p>
        </w:tc>
      </w:tr>
      <w:tr w14:paraId="3AA49FEE">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07A66B43">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Qwen-LoRA</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5B0492D0">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591.95</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3BBEA59E">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47.42</w:t>
            </w:r>
          </w:p>
        </w:tc>
        <w:tc>
          <w:tcPr>
            <w:tcW w:w="1591" w:type="dxa"/>
            <w:tcBorders>
              <w:top w:val="single" w:color="AAAAAA" w:sz="4" w:space="0"/>
              <w:left w:val="nil"/>
              <w:bottom w:val="nil"/>
              <w:right w:val="nil"/>
            </w:tcBorders>
            <w:noWrap w:val="0"/>
            <w:tcMar>
              <w:top w:w="80" w:type="dxa"/>
              <w:left w:w="120" w:type="dxa"/>
              <w:bottom w:w="80" w:type="dxa"/>
              <w:right w:w="120" w:type="dxa"/>
            </w:tcMar>
            <w:vAlign w:val="center"/>
          </w:tcPr>
          <w:p w14:paraId="0AD79296">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15.86</w:t>
            </w:r>
          </w:p>
        </w:tc>
      </w:tr>
      <w:tr w14:paraId="2B7B018D">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7EEE4830">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R1-LoRA</w:t>
            </w:r>
          </w:p>
        </w:tc>
        <w:tc>
          <w:tcPr>
            <w:tcW w:w="0" w:type="auto"/>
            <w:tcBorders>
              <w:top w:val="nil"/>
              <w:left w:val="nil"/>
              <w:bottom w:val="nil"/>
              <w:right w:val="nil"/>
            </w:tcBorders>
            <w:noWrap w:val="0"/>
            <w:tcMar>
              <w:top w:w="80" w:type="dxa"/>
              <w:left w:w="120" w:type="dxa"/>
              <w:bottom w:w="80" w:type="dxa"/>
              <w:right w:w="120" w:type="dxa"/>
            </w:tcMar>
            <w:vAlign w:val="center"/>
          </w:tcPr>
          <w:p w14:paraId="3D4C8B5D">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785.65</w:t>
            </w:r>
          </w:p>
        </w:tc>
        <w:tc>
          <w:tcPr>
            <w:tcW w:w="0" w:type="auto"/>
            <w:tcBorders>
              <w:top w:val="nil"/>
              <w:left w:val="nil"/>
              <w:bottom w:val="nil"/>
              <w:right w:val="nil"/>
            </w:tcBorders>
            <w:noWrap w:val="0"/>
            <w:tcMar>
              <w:top w:w="80" w:type="dxa"/>
              <w:left w:w="120" w:type="dxa"/>
              <w:bottom w:w="80" w:type="dxa"/>
              <w:right w:w="120" w:type="dxa"/>
            </w:tcMar>
            <w:vAlign w:val="center"/>
          </w:tcPr>
          <w:p w14:paraId="073666FF">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32.18</w:t>
            </w:r>
          </w:p>
        </w:tc>
        <w:tc>
          <w:tcPr>
            <w:tcW w:w="1591" w:type="dxa"/>
            <w:tcBorders>
              <w:top w:val="nil"/>
              <w:left w:val="nil"/>
              <w:bottom w:val="nil"/>
              <w:right w:val="nil"/>
            </w:tcBorders>
            <w:noWrap w:val="0"/>
            <w:tcMar>
              <w:top w:w="80" w:type="dxa"/>
              <w:left w:w="120" w:type="dxa"/>
              <w:bottom w:w="80" w:type="dxa"/>
              <w:right w:w="120" w:type="dxa"/>
            </w:tcMar>
            <w:vAlign w:val="center"/>
          </w:tcPr>
          <w:p w14:paraId="302E4171">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val="0"/>
                <w:i w:val="0"/>
                <w:iCs w:val="0"/>
                <w:sz w:val="21"/>
                <w:szCs w:val="21"/>
              </w:rPr>
              <w:t>31.49</w:t>
            </w:r>
          </w:p>
        </w:tc>
      </w:tr>
      <w:tr w14:paraId="1656EAFF">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067"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704F76A1">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i w:val="0"/>
                <w:iCs w:val="0"/>
                <w:sz w:val="21"/>
                <w:szCs w:val="21"/>
              </w:rPr>
              <w:t>Sparse-LoRA-v2（参考）</w:t>
            </w:r>
          </w:p>
        </w:tc>
        <w:tc>
          <w:tcPr>
            <w:tcW w:w="1591"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0B1D943B">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i w:val="0"/>
                <w:iCs w:val="0"/>
                <w:sz w:val="21"/>
                <w:szCs w:val="21"/>
              </w:rPr>
              <w:t>511.15</w:t>
            </w:r>
          </w:p>
        </w:tc>
        <w:tc>
          <w:tcPr>
            <w:tcW w:w="2005"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3ECB71E1">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i w:val="0"/>
                <w:iCs w:val="0"/>
                <w:sz w:val="21"/>
                <w:szCs w:val="21"/>
              </w:rPr>
              <w:t>68.23</w:t>
            </w:r>
          </w:p>
        </w:tc>
        <w:tc>
          <w:tcPr>
            <w:tcW w:w="1591" w:type="dxa"/>
            <w:tcBorders>
              <w:top w:val="nil"/>
              <w:left w:val="nil"/>
              <w:bottom w:val="single" w:color="AAAAAA" w:sz="12" w:space="0"/>
              <w:right w:val="nil"/>
            </w:tcBorders>
            <w:shd w:val="clear" w:color="auto" w:fill="EBF3FB"/>
            <w:noWrap w:val="0"/>
            <w:tcMar>
              <w:top w:w="80" w:type="dxa"/>
              <w:left w:w="120" w:type="dxa"/>
              <w:bottom w:w="80" w:type="dxa"/>
              <w:right w:w="120" w:type="dxa"/>
            </w:tcMar>
            <w:vAlign w:val="center"/>
          </w:tcPr>
          <w:p w14:paraId="1C5AC052">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cs="Times New Roman"/>
                <w:b w:val="0"/>
                <w:bCs/>
                <w:i w:val="0"/>
                <w:iCs w:val="0"/>
                <w:sz w:val="21"/>
                <w:szCs w:val="21"/>
              </w:rPr>
              <w:t>1.42</w:t>
            </w:r>
          </w:p>
        </w:tc>
      </w:tr>
    </w:tbl>
    <w:p w14:paraId="4F65A22C">
      <w:pPr>
        <w:spacing w:before="0" w:after="0" w:line="400" w:lineRule="auto"/>
        <w:jc w:val="both"/>
      </w:pPr>
    </w:p>
    <w:p w14:paraId="3C25A617">
      <w:pPr>
        <w:spacing w:before="240" w:after="120" w:line="400" w:lineRule="exact"/>
        <w:ind w:firstLine="0" w:firstLineChars="0"/>
        <w:jc w:val="left"/>
        <w:outlineLvl w:val="0"/>
      </w:pPr>
      <w:bookmarkStart w:id="65" w:name="_Toc12083"/>
      <w:r>
        <w:rPr>
          <w:rFonts w:ascii="Times New Roman" w:hAnsi="Times New Roman" w:eastAsia="黑体" w:cs="Times New Roman"/>
          <w:b/>
          <w:bCs/>
          <w:i w:val="0"/>
          <w:iCs w:val="0"/>
          <w:sz w:val="28"/>
          <w:szCs w:val="28"/>
        </w:rPr>
        <w:t>附录A2  GAT图补全探索性实验详细结果</w:t>
      </w:r>
      <w:bookmarkEnd w:id="65"/>
    </w:p>
    <w:p w14:paraId="474595C7">
      <w:pPr>
        <w:spacing w:before="0" w:after="0" w:line="400" w:lineRule="exact"/>
        <w:ind w:firstLine="420"/>
        <w:jc w:val="both"/>
      </w:pPr>
      <w:r>
        <w:rPr>
          <w:rFonts w:ascii="Times New Roman" w:hAnsi="Times New Roman" w:eastAsia="宋体" w:cs="Times New Roman"/>
          <w:b w:val="0"/>
          <w:bCs w:val="0"/>
          <w:i w:val="0"/>
          <w:iCs w:val="0"/>
          <w:sz w:val="24"/>
          <w:szCs w:val="24"/>
        </w:rPr>
        <w:t>GAT模块的设计初衷是将LLM实际预测覆盖的稀疏边（约占全网9.4%）通过图注意力网络扩展至更广范围（90.8%，提升+81.4个百分点），从而弥补稀疏锚点在邻近路段上的盲区。具体实现了两种变体：Always-GAT采用固定比例混合（0.62×LLM + 0.38×GAT），Gated-GAT根据解析置信度（parse_confidence）自适应调节混合权重。</w:t>
      </w:r>
    </w:p>
    <w:p w14:paraId="6800A0DD">
      <w:pPr>
        <w:spacing w:before="0" w:after="0" w:line="400" w:lineRule="exact"/>
        <w:ind w:firstLine="420"/>
        <w:jc w:val="both"/>
      </w:pPr>
      <w:r>
        <w:rPr>
          <w:rFonts w:ascii="Times New Roman" w:hAnsi="Times New Roman" w:eastAsia="宋体" w:cs="Times New Roman"/>
          <w:b w:val="0"/>
          <w:bCs w:val="0"/>
          <w:i w:val="0"/>
          <w:iCs w:val="0"/>
          <w:sz w:val="24"/>
          <w:szCs w:val="24"/>
        </w:rPr>
        <w:t>然而，根据正式6场景SUMO协议验证结果，Sparse-LoRA+GAT的行程时间与Sparse-LoRA-v2完全相同（均为1190.25 s），约束遵守率亦相同（70.28%），仅signal_ratio指标从9.18显著提升至100.0（即路网信号覆盖从9.4%提升至90.8%）。这说明：在当前任务链中，提升路段覆盖率本身并不等同于提升路径规划质量，图补全的有效性取决于语义解析质量，而非覆盖范围。compound_disaster场景下观察到GAT的边际改善，但无法在全场景稳定复现，不构成足够强度的实验证据。</w:t>
      </w:r>
    </w:p>
    <w:p w14:paraId="56C46AAC">
      <w:pPr>
        <w:spacing w:before="0" w:after="0" w:line="400" w:lineRule="auto"/>
        <w:jc w:val="both"/>
      </w:pPr>
    </w:p>
    <w:p w14:paraId="75CD74A6">
      <w:pPr>
        <w:spacing w:before="240" w:after="120" w:line="400" w:lineRule="exact"/>
        <w:ind w:firstLine="0" w:firstLineChars="0"/>
        <w:jc w:val="left"/>
        <w:outlineLvl w:val="0"/>
      </w:pPr>
      <w:bookmarkStart w:id="66" w:name="_Toc21483"/>
      <w:r>
        <w:rPr>
          <w:rFonts w:ascii="Times New Roman" w:hAnsi="Times New Roman" w:eastAsia="黑体" w:cs="Times New Roman"/>
          <w:b/>
          <w:bCs/>
          <w:i w:val="0"/>
          <w:iCs w:val="0"/>
          <w:sz w:val="28"/>
          <w:szCs w:val="28"/>
        </w:rPr>
        <w:t>附录A3  RL基线覆盖性说明</w:t>
      </w:r>
      <w:bookmarkEnd w:id="66"/>
    </w:p>
    <w:p w14:paraId="5BFF0693">
      <w:pPr>
        <w:spacing w:before="0" w:after="0" w:line="400" w:lineRule="exact"/>
        <w:ind w:firstLine="420"/>
        <w:jc w:val="both"/>
      </w:pPr>
      <w:r>
        <w:rPr>
          <w:rFonts w:ascii="Times New Roman" w:hAnsi="Times New Roman" w:eastAsia="宋体" w:cs="Times New Roman"/>
          <w:b w:val="0"/>
          <w:bCs w:val="0"/>
          <w:i w:val="0"/>
          <w:iCs w:val="0"/>
          <w:sz w:val="24"/>
          <w:szCs w:val="24"/>
        </w:rPr>
        <w:t>PPO和DQN基线在简化5×5网格环境中运行，行程时间量级（约11 s）与SUMO主实验（约1100-1450 s）差异极大，因此其结果不可与主表直接对比，仅作为方法谱系覆盖参考。DQN-RouteSelector在SUMO协议下运行，但其从A*候选集中选择路由的特殊架构导致约束遵守率偏高（94.59%），属于架构特性。</w:t>
      </w:r>
    </w:p>
    <w:p w14:paraId="37E73C08">
      <w:pPr>
        <w:spacing w:before="0" w:after="0" w:line="400" w:lineRule="auto"/>
        <w:jc w:val="both"/>
      </w:pPr>
    </w:p>
    <w:p w14:paraId="35E1BF1D">
      <w:pPr>
        <w:spacing w:before="240" w:after="120" w:line="400" w:lineRule="exact"/>
        <w:ind w:firstLine="0" w:firstLineChars="0"/>
        <w:jc w:val="left"/>
        <w:outlineLvl w:val="0"/>
      </w:pPr>
      <w:bookmarkStart w:id="67" w:name="_Toc8375"/>
      <w:r>
        <w:rPr>
          <w:rFonts w:ascii="Times New Roman" w:hAnsi="Times New Roman" w:eastAsia="黑体" w:cs="Times New Roman"/>
          <w:b/>
          <w:bCs/>
          <w:i w:val="0"/>
          <w:iCs w:val="0"/>
          <w:sz w:val="28"/>
          <w:szCs w:val="28"/>
        </w:rPr>
        <w:t>附录A4  simple_local场景严格评估失败分析</w:t>
      </w:r>
      <w:bookmarkEnd w:id="67"/>
    </w:p>
    <w:p w14:paraId="42C1BE9F">
      <w:pPr>
        <w:spacing w:before="0" w:after="0" w:line="400" w:lineRule="exact"/>
        <w:ind w:firstLine="420"/>
        <w:jc w:val="both"/>
      </w:pPr>
      <w:r>
        <w:rPr>
          <w:rFonts w:ascii="Times New Roman" w:hAnsi="Times New Roman" w:eastAsia="宋体" w:cs="Times New Roman"/>
          <w:b w:val="0"/>
          <w:bCs w:val="0"/>
          <w:i w:val="0"/>
          <w:iCs w:val="0"/>
          <w:sz w:val="24"/>
          <w:szCs w:val="24"/>
        </w:rPr>
        <w:t>simple_local场景中共有51个strict评估失败案例，100%可追溯到标注策略与评估口径错配：</w:t>
      </w:r>
    </w:p>
    <w:p w14:paraId="1F8A0CF8">
      <w:pPr>
        <w:spacing w:before="0" w:after="0" w:line="400" w:lineRule="exact"/>
        <w:ind w:left="480" w:firstLine="420"/>
        <w:jc w:val="both"/>
      </w:pPr>
      <w:r>
        <w:rPr>
          <w:rFonts w:ascii="Times New Roman" w:hAnsi="Times New Roman" w:eastAsia="宋体" w:cs="Times New Roman"/>
          <w:b w:val="0"/>
          <w:bCs w:val="0"/>
          <w:i w:val="0"/>
          <w:iCs w:val="0"/>
          <w:sz w:val="24"/>
          <w:szCs w:val="24"/>
        </w:rPr>
        <w:t>（1）no_anchor类（29件，56.9%）：训练标注将relief/normal事件标为NO_ANCHOR，strict评估却要求识别这些边；</w:t>
      </w:r>
    </w:p>
    <w:p w14:paraId="552C8C6E">
      <w:pPr>
        <w:spacing w:before="0" w:after="0" w:line="400" w:lineRule="exact"/>
        <w:ind w:left="480" w:firstLine="420"/>
        <w:jc w:val="both"/>
      </w:pPr>
      <w:r>
        <w:rPr>
          <w:rFonts w:ascii="Times New Roman" w:hAnsi="Times New Roman" w:eastAsia="宋体" w:cs="Times New Roman"/>
          <w:b w:val="0"/>
          <w:bCs w:val="0"/>
          <w:i w:val="0"/>
          <w:iCs w:val="0"/>
          <w:sz w:val="24"/>
          <w:szCs w:val="24"/>
        </w:rPr>
        <w:t>（2）changed_edge_miss类（22件，43.1%）：anomaly_plus_normal模式中，正常侧面事件未被标注；</w:t>
      </w:r>
    </w:p>
    <w:p w14:paraId="63DF9D61">
      <w:pPr>
        <w:spacing w:before="0" w:after="0" w:line="400" w:lineRule="exact"/>
        <w:ind w:left="480" w:firstLine="420"/>
        <w:jc w:val="both"/>
      </w:pPr>
      <w:r>
        <w:rPr>
          <w:rFonts w:ascii="Times New Roman" w:hAnsi="Times New Roman" w:eastAsia="宋体" w:cs="Times New Roman"/>
          <w:b w:val="0"/>
          <w:bCs w:val="0"/>
          <w:i w:val="0"/>
          <w:iCs w:val="0"/>
          <w:sz w:val="24"/>
          <w:szCs w:val="24"/>
        </w:rPr>
        <w:t>（3）parse_fail / target_miss（0件）：无解析失败，说明问题完全在标注策略层面。</w:t>
      </w:r>
    </w:p>
    <w:p w14:paraId="2EB809E1">
      <w:pPr>
        <w:spacing w:before="0" w:after="0" w:line="400" w:lineRule="exact"/>
        <w:ind w:firstLine="420"/>
        <w:jc w:val="both"/>
      </w:pPr>
      <w:r>
        <w:rPr>
          <w:rFonts w:ascii="Times New Roman" w:hAnsi="Times New Roman" w:eastAsia="宋体" w:cs="Times New Roman"/>
          <w:b w:val="0"/>
          <w:bCs w:val="0"/>
          <w:i w:val="0"/>
          <w:iCs w:val="0"/>
          <w:sz w:val="24"/>
          <w:szCs w:val="24"/>
        </w:rPr>
        <w:t>已识别的修复方案（Policy A：对relief/normal事件重新标注并重训SFT）预期可使strict通过率提升约17个百分点，因时间约束未在本版中执行，留待后续研究。</w:t>
      </w:r>
    </w:p>
    <w:p w14:paraId="75FB4B2B">
      <w:pPr>
        <w:spacing w:before="0" w:after="0" w:line="400" w:lineRule="auto"/>
        <w:jc w:val="both"/>
      </w:pPr>
    </w:p>
    <w:p w14:paraId="67E951AE">
      <w:pPr>
        <w:spacing w:before="240" w:after="120" w:line="400" w:lineRule="exact"/>
        <w:ind w:firstLine="0" w:firstLineChars="0"/>
        <w:jc w:val="left"/>
        <w:outlineLvl w:val="1"/>
      </w:pPr>
      <w:bookmarkStart w:id="68" w:name="_Toc27563"/>
      <w:r>
        <w:rPr>
          <w:rFonts w:ascii="Times New Roman" w:hAnsi="Times New Roman" w:eastAsia="黑体" w:cs="Times New Roman"/>
          <w:b/>
          <w:bCs/>
          <w:i w:val="0"/>
          <w:iCs w:val="0"/>
          <w:sz w:val="28"/>
          <w:szCs w:val="28"/>
        </w:rPr>
        <w:t>附录A5  Stage4定向修复迭代失败记录</w:t>
      </w:r>
      <w:bookmarkEnd w:id="68"/>
    </w:p>
    <w:p w14:paraId="666A3100">
      <w:pPr>
        <w:spacing w:before="0" w:after="0" w:line="400" w:lineRule="exact"/>
        <w:ind w:firstLine="420"/>
        <w:jc w:val="both"/>
      </w:pPr>
      <w:r>
        <w:rPr>
          <w:rFonts w:ascii="Times New Roman" w:hAnsi="Times New Roman" w:eastAsia="宋体" w:cs="Times New Roman"/>
          <w:b w:val="0"/>
          <w:bCs w:val="0"/>
          <w:i w:val="0"/>
          <w:iCs w:val="0"/>
          <w:sz w:val="24"/>
          <w:szCs w:val="24"/>
        </w:rPr>
        <w:t>在Sparse-LoRA-v2（stage4_fix）冻结后，本文进行了四轮定向修复实验，试图通过补充合成数据解决Stage3遗留的局部失败案例。表A5记录了各次迭代的量化结果：</w:t>
      </w:r>
    </w:p>
    <w:p w14:paraId="6DBDE271">
      <w:pPr>
        <w:spacing w:before="0" w:after="0" w:line="400" w:lineRule="auto"/>
        <w:jc w:val="both"/>
      </w:pPr>
    </w:p>
    <w:p w14:paraId="33730E76">
      <w:pPr>
        <w:keepNext/>
        <w:spacing w:before="120" w:after="120" w:line="320" w:lineRule="exact"/>
        <w:ind w:firstLine="0"/>
        <w:jc w:val="center"/>
      </w:pPr>
      <w:r>
        <w:rPr>
          <w:rFonts w:ascii="Times New Roman" w:hAnsi="Times New Roman" w:eastAsia="宋体" w:cs="Times New Roman"/>
          <w:b/>
          <w:bCs/>
          <w:i w:val="0"/>
          <w:iCs w:val="0"/>
          <w:sz w:val="21"/>
          <w:szCs w:val="21"/>
        </w:rPr>
        <w:t>表 A5  Stage4定向修复迭代失败明细</w:t>
      </w:r>
    </w:p>
    <w:tbl>
      <w:tblPr>
        <w:tblStyle w:val="14"/>
        <w:tblW w:w="8372"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512"/>
        <w:gridCol w:w="1524"/>
        <w:gridCol w:w="1524"/>
        <w:gridCol w:w="891"/>
        <w:gridCol w:w="2921"/>
      </w:tblGrid>
      <w:tr w14:paraId="04FBA1F7">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28F8763B">
            <w:pPr>
              <w:keepNext/>
              <w:snapToGrid w:val="0"/>
              <w:spacing w:before="0" w:after="0" w:line="240" w:lineRule="auto"/>
              <w:ind w:left="0" w:leftChars="0" w:right="0" w:rightChars="0" w:firstLine="0" w:firstLineChars="0"/>
              <w:jc w:val="center"/>
              <w:rPr>
                <w:rFonts w:ascii="Times New Roman" w:eastAsia="宋体"/>
                <w:b/>
                <w:sz w:val="21"/>
              </w:rPr>
            </w:pPr>
            <w:bookmarkStart w:id="71" w:name="_GoBack"/>
            <w:bookmarkEnd w:id="71"/>
            <w:r>
              <w:rPr>
                <w:rFonts w:ascii="Times New Roman" w:hAnsi="Times New Roman" w:eastAsia="宋体" w:cs="Times New Roman"/>
                <w:b/>
                <w:bCs/>
                <w:i w:val="0"/>
                <w:iCs w:val="0"/>
                <w:sz w:val="21"/>
                <w:szCs w:val="21"/>
              </w:rPr>
              <w:t>迭代</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306F0227">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目标改变边数</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4185E841">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实际有效改变</w:t>
            </w:r>
          </w:p>
        </w:tc>
        <w:tc>
          <w:tcPr>
            <w:tcW w:w="0" w:type="auto"/>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2BB8B803">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误报数</w:t>
            </w:r>
          </w:p>
        </w:tc>
        <w:tc>
          <w:tcPr>
            <w:tcW w:w="2921" w:type="dxa"/>
            <w:tcBorders>
              <w:top w:val="single" w:color="AAAAAA" w:sz="12" w:space="0"/>
              <w:left w:val="nil"/>
              <w:bottom w:val="nil"/>
              <w:right w:val="nil"/>
            </w:tcBorders>
            <w:shd w:val="clear" w:color="auto" w:fill="D9E2F3"/>
            <w:noWrap w:val="0"/>
            <w:tcMar>
              <w:top w:w="80" w:type="dxa"/>
              <w:left w:w="120" w:type="dxa"/>
              <w:bottom w:w="80" w:type="dxa"/>
              <w:right w:w="120" w:type="dxa"/>
            </w:tcMar>
            <w:vAlign w:val="center"/>
          </w:tcPr>
          <w:p w14:paraId="3AEC5B16">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cs="Times New Roman"/>
                <w:b/>
                <w:bCs/>
                <w:i w:val="0"/>
                <w:iCs w:val="0"/>
                <w:sz w:val="21"/>
                <w:szCs w:val="21"/>
              </w:rPr>
              <w:t>结论</w:t>
            </w:r>
          </w:p>
        </w:tc>
      </w:tr>
      <w:tr w14:paraId="38A763B0">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29E3A4EC">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Stage4</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0ABAE565">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779A6B26">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轻微改善</w:t>
            </w:r>
          </w:p>
        </w:tc>
        <w:tc>
          <w:tcPr>
            <w:tcW w:w="0" w:type="auto"/>
            <w:tcBorders>
              <w:top w:val="single" w:color="AAAAAA" w:sz="4" w:space="0"/>
              <w:left w:val="nil"/>
              <w:bottom w:val="nil"/>
              <w:right w:val="nil"/>
            </w:tcBorders>
            <w:noWrap w:val="0"/>
            <w:tcMar>
              <w:top w:w="80" w:type="dxa"/>
              <w:left w:w="120" w:type="dxa"/>
              <w:bottom w:w="80" w:type="dxa"/>
              <w:right w:w="120" w:type="dxa"/>
            </w:tcMar>
            <w:vAlign w:val="center"/>
          </w:tcPr>
          <w:p w14:paraId="3EB2AAB4">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w:t>
            </w:r>
          </w:p>
        </w:tc>
        <w:tc>
          <w:tcPr>
            <w:tcW w:w="2921" w:type="dxa"/>
            <w:tcBorders>
              <w:top w:val="single" w:color="AAAAAA" w:sz="4" w:space="0"/>
              <w:left w:val="nil"/>
              <w:bottom w:val="nil"/>
              <w:right w:val="nil"/>
            </w:tcBorders>
            <w:noWrap w:val="0"/>
            <w:tcMar>
              <w:top w:w="80" w:type="dxa"/>
              <w:left w:w="120" w:type="dxa"/>
              <w:bottom w:w="80" w:type="dxa"/>
              <w:right w:w="120" w:type="dxa"/>
            </w:tcMar>
            <w:vAlign w:val="center"/>
          </w:tcPr>
          <w:p w14:paraId="0D9C7509">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触发上游冻结决策</w:t>
            </w:r>
          </w:p>
        </w:tc>
      </w:tr>
      <w:tr w14:paraId="08C55C72">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35869578">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Stage4b_fix</w:t>
            </w:r>
          </w:p>
        </w:tc>
        <w:tc>
          <w:tcPr>
            <w:tcW w:w="0" w:type="auto"/>
            <w:tcBorders>
              <w:top w:val="nil"/>
              <w:left w:val="nil"/>
              <w:bottom w:val="nil"/>
              <w:right w:val="nil"/>
            </w:tcBorders>
            <w:noWrap w:val="0"/>
            <w:tcMar>
              <w:top w:w="80" w:type="dxa"/>
              <w:left w:w="120" w:type="dxa"/>
              <w:bottom w:w="80" w:type="dxa"/>
              <w:right w:w="120" w:type="dxa"/>
            </w:tcMar>
            <w:vAlign w:val="center"/>
          </w:tcPr>
          <w:p w14:paraId="69844080">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29</w:t>
            </w:r>
          </w:p>
        </w:tc>
        <w:tc>
          <w:tcPr>
            <w:tcW w:w="0" w:type="auto"/>
            <w:tcBorders>
              <w:top w:val="nil"/>
              <w:left w:val="nil"/>
              <w:bottom w:val="nil"/>
              <w:right w:val="nil"/>
            </w:tcBorders>
            <w:shd w:val="clear" w:color="auto" w:fill="FFDDC1"/>
            <w:noWrap w:val="0"/>
            <w:tcMar>
              <w:top w:w="80" w:type="dxa"/>
              <w:left w:w="120" w:type="dxa"/>
              <w:bottom w:w="80" w:type="dxa"/>
              <w:right w:w="120" w:type="dxa"/>
            </w:tcMar>
            <w:vAlign w:val="center"/>
          </w:tcPr>
          <w:p w14:paraId="34788EA8">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 / 29</w:t>
            </w:r>
          </w:p>
        </w:tc>
        <w:tc>
          <w:tcPr>
            <w:tcW w:w="0" w:type="auto"/>
            <w:tcBorders>
              <w:top w:val="nil"/>
              <w:left w:val="nil"/>
              <w:bottom w:val="nil"/>
              <w:right w:val="nil"/>
            </w:tcBorders>
            <w:noWrap w:val="0"/>
            <w:tcMar>
              <w:top w:w="80" w:type="dxa"/>
              <w:left w:w="120" w:type="dxa"/>
              <w:bottom w:w="80" w:type="dxa"/>
              <w:right w:w="120" w:type="dxa"/>
            </w:tcMar>
            <w:vAlign w:val="center"/>
          </w:tcPr>
          <w:p w14:paraId="3DC70B1C">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w:t>
            </w:r>
          </w:p>
        </w:tc>
        <w:tc>
          <w:tcPr>
            <w:tcW w:w="2921" w:type="dxa"/>
            <w:tcBorders>
              <w:top w:val="nil"/>
              <w:left w:val="nil"/>
              <w:bottom w:val="nil"/>
              <w:right w:val="nil"/>
            </w:tcBorders>
            <w:noWrap w:val="0"/>
            <w:tcMar>
              <w:top w:w="80" w:type="dxa"/>
              <w:left w:w="120" w:type="dxa"/>
              <w:bottom w:w="80" w:type="dxa"/>
              <w:right w:w="120" w:type="dxa"/>
            </w:tcMar>
            <w:vAlign w:val="center"/>
          </w:tcPr>
          <w:p w14:paraId="5AFCD84A">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无学习信号，数据分布偏移</w:t>
            </w:r>
          </w:p>
        </w:tc>
      </w:tr>
      <w:tr w14:paraId="4EADDD2E">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30570C92">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Stage4c_fix</w:t>
            </w:r>
          </w:p>
        </w:tc>
        <w:tc>
          <w:tcPr>
            <w:tcW w:w="0" w:type="auto"/>
            <w:tcBorders>
              <w:top w:val="nil"/>
              <w:left w:val="nil"/>
              <w:bottom w:val="nil"/>
              <w:right w:val="nil"/>
            </w:tcBorders>
            <w:noWrap w:val="0"/>
            <w:tcMar>
              <w:top w:w="80" w:type="dxa"/>
              <w:left w:w="120" w:type="dxa"/>
              <w:bottom w:w="80" w:type="dxa"/>
              <w:right w:w="120" w:type="dxa"/>
            </w:tcMar>
            <w:vAlign w:val="center"/>
          </w:tcPr>
          <w:p w14:paraId="28AA33A5">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28</w:t>
            </w:r>
          </w:p>
        </w:tc>
        <w:tc>
          <w:tcPr>
            <w:tcW w:w="0" w:type="auto"/>
            <w:tcBorders>
              <w:top w:val="nil"/>
              <w:left w:val="nil"/>
              <w:bottom w:val="nil"/>
              <w:right w:val="nil"/>
            </w:tcBorders>
            <w:shd w:val="clear" w:color="auto" w:fill="FFDDC1"/>
            <w:noWrap w:val="0"/>
            <w:tcMar>
              <w:top w:w="80" w:type="dxa"/>
              <w:left w:w="120" w:type="dxa"/>
              <w:bottom w:w="80" w:type="dxa"/>
              <w:right w:w="120" w:type="dxa"/>
            </w:tcMar>
            <w:vAlign w:val="center"/>
          </w:tcPr>
          <w:p w14:paraId="1E099946">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1 / 28</w:t>
            </w:r>
          </w:p>
        </w:tc>
        <w:tc>
          <w:tcPr>
            <w:tcW w:w="0" w:type="auto"/>
            <w:tcBorders>
              <w:top w:val="nil"/>
              <w:left w:val="nil"/>
              <w:bottom w:val="nil"/>
              <w:right w:val="nil"/>
            </w:tcBorders>
            <w:noWrap w:val="0"/>
            <w:tcMar>
              <w:top w:w="80" w:type="dxa"/>
              <w:left w:w="120" w:type="dxa"/>
              <w:bottom w:w="80" w:type="dxa"/>
              <w:right w:w="120" w:type="dxa"/>
            </w:tcMar>
            <w:vAlign w:val="center"/>
          </w:tcPr>
          <w:p w14:paraId="1DE84B8F">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8</w:t>
            </w:r>
          </w:p>
        </w:tc>
        <w:tc>
          <w:tcPr>
            <w:tcW w:w="2921" w:type="dxa"/>
            <w:tcBorders>
              <w:top w:val="nil"/>
              <w:left w:val="nil"/>
              <w:bottom w:val="nil"/>
              <w:right w:val="nil"/>
            </w:tcBorders>
            <w:noWrap w:val="0"/>
            <w:tcMar>
              <w:top w:w="80" w:type="dxa"/>
              <w:left w:w="120" w:type="dxa"/>
              <w:bottom w:w="80" w:type="dxa"/>
              <w:right w:w="120" w:type="dxa"/>
            </w:tcMar>
            <w:vAlign w:val="center"/>
          </w:tcPr>
          <w:p w14:paraId="41C6B48F">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严重过拟合，泛化性丧失</w:t>
            </w:r>
          </w:p>
        </w:tc>
      </w:tr>
      <w:tr w14:paraId="144E4212">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512" w:type="dxa"/>
            <w:tcBorders>
              <w:top w:val="nil"/>
              <w:left w:val="nil"/>
              <w:bottom w:val="single" w:color="AAAAAA" w:sz="12" w:space="0"/>
              <w:right w:val="nil"/>
            </w:tcBorders>
            <w:noWrap w:val="0"/>
            <w:tcMar>
              <w:top w:w="80" w:type="dxa"/>
              <w:left w:w="120" w:type="dxa"/>
              <w:bottom w:w="80" w:type="dxa"/>
              <w:right w:w="120" w:type="dxa"/>
            </w:tcMar>
            <w:vAlign w:val="center"/>
          </w:tcPr>
          <w:p w14:paraId="3BD0956C">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Stage4d_micro</w:t>
            </w:r>
          </w:p>
        </w:tc>
        <w:tc>
          <w:tcPr>
            <w:tcW w:w="1524" w:type="dxa"/>
            <w:tcBorders>
              <w:top w:val="nil"/>
              <w:left w:val="nil"/>
              <w:bottom w:val="single" w:color="AAAAAA" w:sz="12" w:space="0"/>
              <w:right w:val="nil"/>
            </w:tcBorders>
            <w:noWrap w:val="0"/>
            <w:tcMar>
              <w:top w:w="80" w:type="dxa"/>
              <w:left w:w="120" w:type="dxa"/>
              <w:bottom w:w="80" w:type="dxa"/>
              <w:right w:w="120" w:type="dxa"/>
            </w:tcMar>
            <w:vAlign w:val="center"/>
          </w:tcPr>
          <w:p w14:paraId="679F31C2">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b w:val="0"/>
                <w:bCs w:val="0"/>
                <w:i w:val="0"/>
                <w:iCs w:val="0"/>
                <w:sz w:val="21"/>
                <w:szCs w:val="21"/>
              </w:rPr>
              <w:t>18</w:t>
            </w:r>
          </w:p>
        </w:tc>
        <w:tc>
          <w:tcPr>
            <w:tcW w:w="1524" w:type="dxa"/>
            <w:tcBorders>
              <w:top w:val="nil"/>
              <w:left w:val="nil"/>
              <w:bottom w:val="single" w:color="AAAAAA" w:sz="12" w:space="0"/>
              <w:right w:val="nil"/>
            </w:tcBorders>
            <w:shd w:val="clear" w:color="auto" w:fill="FFDDC1"/>
            <w:noWrap w:val="0"/>
            <w:tcMar>
              <w:top w:w="80" w:type="dxa"/>
              <w:left w:w="120" w:type="dxa"/>
              <w:bottom w:w="80" w:type="dxa"/>
              <w:right w:w="120" w:type="dxa"/>
            </w:tcMar>
            <w:vAlign w:val="center"/>
          </w:tcPr>
          <w:p w14:paraId="4541325B">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0 / 18</w:t>
            </w:r>
          </w:p>
        </w:tc>
        <w:tc>
          <w:tcPr>
            <w:tcW w:w="891" w:type="dxa"/>
            <w:tcBorders>
              <w:top w:val="nil"/>
              <w:left w:val="nil"/>
              <w:bottom w:val="single" w:color="AAAAAA" w:sz="12" w:space="0"/>
              <w:right w:val="nil"/>
            </w:tcBorders>
            <w:noWrap w:val="0"/>
            <w:tcMar>
              <w:top w:w="80" w:type="dxa"/>
              <w:left w:w="120" w:type="dxa"/>
              <w:bottom w:w="80" w:type="dxa"/>
              <w:right w:w="120" w:type="dxa"/>
            </w:tcMar>
            <w:vAlign w:val="center"/>
          </w:tcPr>
          <w:p w14:paraId="23636011">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8</w:t>
            </w:r>
          </w:p>
        </w:tc>
        <w:tc>
          <w:tcPr>
            <w:tcW w:w="2921" w:type="dxa"/>
            <w:tcBorders>
              <w:top w:val="nil"/>
              <w:left w:val="nil"/>
              <w:bottom w:val="single" w:color="AAAAAA" w:sz="12" w:space="0"/>
              <w:right w:val="nil"/>
            </w:tcBorders>
            <w:noWrap w:val="0"/>
            <w:tcMar>
              <w:top w:w="80" w:type="dxa"/>
              <w:left w:w="120" w:type="dxa"/>
              <w:bottom w:w="80" w:type="dxa"/>
              <w:right w:w="120" w:type="dxa"/>
            </w:tcMar>
            <w:vAlign w:val="center"/>
          </w:tcPr>
          <w:p w14:paraId="2AB91F4B">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b w:val="0"/>
                <w:bCs w:val="0"/>
                <w:i w:val="0"/>
                <w:iCs w:val="0"/>
                <w:sz w:val="21"/>
                <w:szCs w:val="21"/>
              </w:rPr>
              <w:t>彻底失效，模型容量已达上限</w:t>
            </w:r>
          </w:p>
        </w:tc>
      </w:tr>
    </w:tbl>
    <w:p w14:paraId="6C2CCB8B">
      <w:pPr>
        <w:spacing w:before="0" w:after="0" w:line="400" w:lineRule="exact"/>
        <w:ind w:firstLine="420"/>
        <w:jc w:val="both"/>
      </w:pPr>
      <w:r>
        <w:rPr>
          <w:rFonts w:ascii="Times New Roman" w:hAnsi="Times New Roman" w:eastAsia="宋体" w:cs="Times New Roman"/>
          <w:b w:val="0"/>
          <w:bCs w:val="0"/>
          <w:i w:val="0"/>
          <w:iCs w:val="0"/>
          <w:sz w:val="18"/>
          <w:szCs w:val="18"/>
        </w:rPr>
        <w:t>注：目标改变边数指本次修复实验希望模型学会识别的新增边数；实际有效改变指验证集上真正改善的边数；误报数指原本正确识别的边被错误改变的数量。</w:t>
      </w:r>
    </w:p>
    <w:p w14:paraId="3B3A0789">
      <w:pPr>
        <w:spacing w:before="0" w:after="0" w:line="400" w:lineRule="auto"/>
        <w:jc w:val="both"/>
      </w:pPr>
    </w:p>
    <w:p w14:paraId="3CD6BBB2">
      <w:pPr>
        <w:spacing w:before="0" w:after="0" w:line="400" w:lineRule="exact"/>
        <w:ind w:firstLine="420"/>
        <w:jc w:val="both"/>
      </w:pPr>
      <w:r>
        <w:rPr>
          <w:rFonts w:ascii="Times New Roman" w:hAnsi="Times New Roman" w:eastAsia="宋体" w:cs="Times New Roman"/>
          <w:b w:val="0"/>
          <w:bCs w:val="0"/>
          <w:i w:val="0"/>
          <w:iCs w:val="0"/>
          <w:sz w:val="24"/>
          <w:szCs w:val="24"/>
        </w:rPr>
        <w:t>四次迭代的失败规律高度一致，表明根本原因不在于数据质量，而在于1.5B参数量的基础模型在经历Stage1-3课程训练后已达容量边界[20]。后续工作建议采用更大参数量模型（如Qwen 7B或DeepSeek-R1 7B）并配合主动学习采样策略，通过验证器模型筛选Stage4合成数据以避免分布偏移。</w:t>
      </w:r>
    </w:p>
    <w:p w14:paraId="4BD894F4">
      <w:r>
        <w:br w:type="page"/>
      </w:r>
    </w:p>
    <w:p w14:paraId="2ED17FFF">
      <w:pPr>
        <w:spacing w:before="360" w:after="360" w:line="400" w:lineRule="exact"/>
        <w:ind w:firstLine="0" w:firstLineChars="0"/>
        <w:jc w:val="center"/>
        <w:outlineLvl w:val="0"/>
      </w:pPr>
      <w:bookmarkStart w:id="69" w:name="_Toc4152"/>
      <w:r>
        <w:rPr>
          <w:rFonts w:ascii="Times New Roman" w:hAnsi="Times New Roman" w:eastAsia="黑体" w:cs="Times New Roman"/>
          <w:b/>
          <w:bCs/>
          <w:i w:val="0"/>
          <w:iCs w:val="0"/>
          <w:sz w:val="32"/>
          <w:szCs w:val="32"/>
        </w:rPr>
        <w:t>攻读学位期间学术论文和科研成果目录</w:t>
      </w:r>
      <w:bookmarkEnd w:id="69"/>
    </w:p>
    <w:p w14:paraId="0E85E404">
      <w:pPr>
        <w:spacing w:before="0" w:after="0" w:line="400" w:lineRule="exact"/>
        <w:ind w:firstLine="420"/>
        <w:jc w:val="both"/>
      </w:pPr>
      <w:r>
        <w:rPr>
          <w:rFonts w:ascii="Times New Roman" w:hAnsi="Times New Roman" w:eastAsia="宋体" w:cs="Times New Roman"/>
          <w:b w:val="0"/>
          <w:bCs w:val="0"/>
          <w:i w:val="0"/>
          <w:iCs w:val="0"/>
          <w:sz w:val="24"/>
          <w:szCs w:val="24"/>
        </w:rPr>
        <w:t>（此处填写攻读学位期间发表或完成的学术论文、专利、项目等，按学校要求格式填写。）</w:t>
      </w:r>
    </w:p>
    <w:p w14:paraId="5922A7C7">
      <w:r>
        <w:br w:type="page"/>
      </w:r>
    </w:p>
    <w:p w14:paraId="0617DA7E">
      <w:pPr>
        <w:spacing w:before="360" w:after="360" w:line="400" w:lineRule="exact"/>
        <w:ind w:firstLine="0" w:firstLineChars="0"/>
        <w:jc w:val="center"/>
        <w:outlineLvl w:val="0"/>
      </w:pPr>
      <w:bookmarkStart w:id="70" w:name="_Toc1541"/>
      <w:r>
        <w:rPr>
          <w:rFonts w:ascii="Times New Roman" w:hAnsi="Times New Roman" w:eastAsia="黑体" w:cs="Times New Roman"/>
          <w:b/>
          <w:bCs/>
          <w:i w:val="0"/>
          <w:iCs w:val="0"/>
          <w:sz w:val="32"/>
          <w:szCs w:val="32"/>
        </w:rPr>
        <w:t>致  谢</w:t>
      </w:r>
      <w:bookmarkEnd w:id="70"/>
    </w:p>
    <w:p w14:paraId="38B03CFB">
      <w:pPr>
        <w:spacing w:before="0" w:after="0" w:line="400" w:lineRule="exact"/>
        <w:ind w:firstLine="420"/>
        <w:jc w:val="both"/>
      </w:pPr>
      <w:r>
        <w:rPr>
          <w:rFonts w:ascii="Times New Roman" w:hAnsi="Times New Roman" w:eastAsia="宋体" w:cs="Times New Roman"/>
          <w:b w:val="0"/>
          <w:bCs w:val="0"/>
          <w:i w:val="0"/>
          <w:iCs w:val="0"/>
          <w:sz w:val="24"/>
          <w:szCs w:val="24"/>
        </w:rPr>
        <w:t>（此处填写致谢内容。）</w:t>
      </w:r>
    </w:p>
    <w:sectPr>
      <w:pgSz w:w="11906" w:h="16838"/>
      <w:pgMar w:top="1440" w:right="1803" w:bottom="1440" w:left="1803" w:header="850" w:footer="992" w:gutter="283"/>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rsids>
    <w:rsidRoot w:val="00000000"/>
    <w:rsid w:val="44133AD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rPr>
  </w:style>
  <w:style w:type="paragraph" w:styleId="2">
    <w:name w:val="heading 1"/>
    <w:next w:val="1"/>
    <w:qFormat/>
    <w:uiPriority w:val="0"/>
    <w:rPr>
      <w:rFonts w:ascii="宋体" w:hAnsi="宋体" w:eastAsia="宋体" w:cs="宋体"/>
      <w:color w:val="2E74B5"/>
      <w:sz w:val="32"/>
      <w:szCs w:val="32"/>
    </w:rPr>
  </w:style>
  <w:style w:type="paragraph" w:styleId="3">
    <w:name w:val="heading 2"/>
    <w:next w:val="1"/>
    <w:qFormat/>
    <w:uiPriority w:val="0"/>
    <w:rPr>
      <w:rFonts w:ascii="宋体" w:hAnsi="宋体" w:eastAsia="宋体" w:cs="宋体"/>
      <w:color w:val="2E74B5"/>
      <w:sz w:val="26"/>
      <w:szCs w:val="26"/>
    </w:rPr>
  </w:style>
  <w:style w:type="paragraph" w:styleId="4">
    <w:name w:val="heading 3"/>
    <w:next w:val="1"/>
    <w:qFormat/>
    <w:uiPriority w:val="0"/>
    <w:rPr>
      <w:rFonts w:ascii="宋体" w:hAnsi="宋体" w:eastAsia="宋体" w:cs="宋体"/>
      <w:color w:val="1F4D78"/>
      <w:sz w:val="24"/>
      <w:szCs w:val="24"/>
    </w:rPr>
  </w:style>
  <w:style w:type="paragraph" w:styleId="5">
    <w:name w:val="heading 4"/>
    <w:next w:val="1"/>
    <w:qFormat/>
    <w:uiPriority w:val="0"/>
    <w:rPr>
      <w:rFonts w:ascii="宋体" w:hAnsi="宋体" w:eastAsia="宋体" w:cs="宋体"/>
      <w:i/>
      <w:iCs/>
      <w:color w:val="2E74B5"/>
      <w:sz w:val="24"/>
      <w:szCs w:val="24"/>
    </w:rPr>
  </w:style>
  <w:style w:type="paragraph" w:styleId="6">
    <w:name w:val="heading 5"/>
    <w:next w:val="1"/>
    <w:qFormat/>
    <w:uiPriority w:val="0"/>
    <w:rPr>
      <w:rFonts w:ascii="宋体" w:hAnsi="宋体" w:eastAsia="宋体" w:cs="宋体"/>
      <w:color w:val="2E74B5"/>
      <w:sz w:val="24"/>
      <w:szCs w:val="24"/>
    </w:rPr>
  </w:style>
  <w:style w:type="paragraph" w:styleId="7">
    <w:name w:val="heading 6"/>
    <w:next w:val="1"/>
    <w:qFormat/>
    <w:uiPriority w:val="0"/>
    <w:rPr>
      <w:rFonts w:ascii="宋体" w:hAnsi="宋体" w:eastAsia="宋体" w:cs="宋体"/>
      <w:color w:val="1F4D78"/>
      <w:sz w:val="24"/>
      <w:szCs w:val="24"/>
    </w:rPr>
  </w:style>
  <w:style w:type="character" w:default="1" w:styleId="15">
    <w:name w:val="Default Paragraph Font"/>
    <w:semiHidden/>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8">
    <w:name w:val="toc 3"/>
    <w:basedOn w:val="1"/>
    <w:next w:val="1"/>
    <w:uiPriority w:val="0"/>
    <w:pPr>
      <w:ind w:left="840" w:leftChars="400"/>
    </w:pPr>
  </w:style>
  <w:style w:type="paragraph" w:styleId="9">
    <w:name w:val="endnote text"/>
    <w:link w:val="21"/>
    <w:semiHidden/>
    <w:unhideWhenUsed/>
    <w:qFormat/>
    <w:uiPriority w:val="99"/>
    <w:pPr>
      <w:spacing w:after="0" w:line="240" w:lineRule="auto"/>
    </w:pPr>
    <w:rPr>
      <w:rFonts w:ascii="宋体" w:hAnsi="宋体" w:eastAsia="宋体" w:cs="宋体"/>
      <w:sz w:val="20"/>
      <w:szCs w:val="20"/>
    </w:rPr>
  </w:style>
  <w:style w:type="paragraph" w:styleId="10">
    <w:name w:val="toc 1"/>
    <w:basedOn w:val="1"/>
    <w:next w:val="1"/>
    <w:uiPriority w:val="0"/>
  </w:style>
  <w:style w:type="paragraph" w:styleId="11">
    <w:name w:val="footnote text"/>
    <w:link w:val="20"/>
    <w:semiHidden/>
    <w:unhideWhenUsed/>
    <w:qFormat/>
    <w:uiPriority w:val="99"/>
    <w:pPr>
      <w:spacing w:after="0" w:line="240" w:lineRule="auto"/>
    </w:pPr>
    <w:rPr>
      <w:rFonts w:ascii="宋体" w:hAnsi="宋体" w:eastAsia="宋体" w:cs="宋体"/>
      <w:sz w:val="20"/>
      <w:szCs w:val="20"/>
    </w:rPr>
  </w:style>
  <w:style w:type="paragraph" w:styleId="12">
    <w:name w:val="toc 2"/>
    <w:basedOn w:val="1"/>
    <w:next w:val="1"/>
    <w:uiPriority w:val="0"/>
    <w:pPr>
      <w:ind w:left="420" w:leftChars="200"/>
    </w:pPr>
  </w:style>
  <w:style w:type="paragraph" w:styleId="13">
    <w:name w:val="Title"/>
    <w:qFormat/>
    <w:uiPriority w:val="0"/>
    <w:rPr>
      <w:rFonts w:ascii="宋体" w:hAnsi="宋体" w:eastAsia="宋体" w:cs="宋体"/>
      <w:sz w:val="56"/>
      <w:szCs w:val="56"/>
    </w:rPr>
  </w:style>
  <w:style w:type="character" w:styleId="16">
    <w:name w:val="endnote reference"/>
    <w:semiHidden/>
    <w:unhideWhenUsed/>
    <w:qFormat/>
    <w:uiPriority w:val="99"/>
    <w:rPr>
      <w:vertAlign w:val="superscript"/>
    </w:rPr>
  </w:style>
  <w:style w:type="character" w:styleId="17">
    <w:name w:val="Hyperlink"/>
    <w:unhideWhenUsed/>
    <w:qFormat/>
    <w:uiPriority w:val="99"/>
    <w:rPr>
      <w:color w:val="0563C1"/>
      <w:u w:val="single"/>
    </w:rPr>
  </w:style>
  <w:style w:type="character" w:styleId="18">
    <w:name w:val="footnote reference"/>
    <w:semiHidden/>
    <w:unhideWhenUsed/>
    <w:qFormat/>
    <w:uiPriority w:val="99"/>
    <w:rPr>
      <w:vertAlign w:val="superscript"/>
    </w:rPr>
  </w:style>
  <w:style w:type="paragraph" w:styleId="19">
    <w:name w:val="List Paragraph"/>
    <w:qFormat/>
    <w:uiPriority w:val="0"/>
    <w:rPr>
      <w:rFonts w:ascii="宋体" w:hAnsi="宋体" w:eastAsia="宋体" w:cs="宋体"/>
      <w:sz w:val="24"/>
      <w:szCs w:val="24"/>
    </w:rPr>
  </w:style>
  <w:style w:type="character" w:customStyle="1" w:styleId="20">
    <w:name w:val="Footnote Text Char"/>
    <w:link w:val="11"/>
    <w:semiHidden/>
    <w:unhideWhenUsed/>
    <w:qFormat/>
    <w:uiPriority w:val="99"/>
    <w:rPr>
      <w:sz w:val="20"/>
      <w:szCs w:val="20"/>
    </w:rPr>
  </w:style>
  <w:style w:type="character" w:customStyle="1" w:styleId="21">
    <w:name w:val="Endnote Text Char"/>
    <w:link w:val="9"/>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45</Pages>
  <Words>9412</Words>
  <Characters>14074</Characters>
  <TotalTime>6</TotalTime>
  <ScaleCrop>false</ScaleCrop>
  <LinksUpToDate>false</LinksUpToDate>
  <CharactersWithSpaces>14951</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2026-04-24T12:53:00Z</dcterms:created>
  <dc:creator>Un-named</dc:creator>
  <cp:lastModifiedBy>WPS_1663288315</cp:lastModifiedBy>
  <dcterms:modified xsi:type="dcterms:W3CDTF">2026-04-24T13:20:46Z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eyJoZGlkIjoiNjBmYmYxMTc1YWU5YmUwNmM2MDgzNTRjNDc5MjdhMDEiLCJ1c2VySWQiOiIxNDE0ODY4NTIwIn0=</vt:lpwstr>
  </property>
  <property fmtid="{D5CDD505-2E9C-101B-9397-08002B2CF9AE}" pid="3" name="KSOProductBuildVer">
    <vt:lpwstr>2052-12.1.0.25225</vt:lpwstr>
  </property>
  <property fmtid="{D5CDD505-2E9C-101B-9397-08002B2CF9AE}" pid="4" name="ICV">
    <vt:lpwstr>949A7B66F8F64CE589C2BD80CA98EFB7_12</vt:lpwstr>
  </property>
</Properties>
</file>