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B0" w:rsidRPr="008E1CC0" w:rsidRDefault="004C0C52" w:rsidP="008E1CC0">
      <w:r w:rsidRPr="008E1CC0">
        <w:rPr>
          <w:noProof/>
        </w:rPr>
        <w:drawing>
          <wp:inline distT="0" distB="0" distL="0" distR="0">
            <wp:extent cx="4027002" cy="552450"/>
            <wp:effectExtent l="19050" t="0" r="0" b="0"/>
            <wp:docPr id="2" name="Picture 1" descr="Z:\-- Management --\Julkisuus\LOGOT\ttylogen28_DCS2008_v3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 descr="Z:\-- Management --\Julkisuus\LOGOT\ttylogen28_DCS2008_v3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17" cy="55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1F607B" w:rsidRDefault="00FE6CD3" w:rsidP="00BA26DA">
      <w:pPr>
        <w:ind w:left="698" w:firstLine="720"/>
      </w:pPr>
      <w:proofErr w:type="spellStart"/>
      <w:r w:rsidRPr="001F607B">
        <w:t>Juha</w:t>
      </w:r>
      <w:proofErr w:type="spellEnd"/>
      <w:r w:rsidRPr="001F607B">
        <w:t xml:space="preserve"> </w:t>
      </w:r>
      <w:proofErr w:type="spellStart"/>
      <w:r w:rsidRPr="001F607B">
        <w:t>Arvio</w:t>
      </w:r>
      <w:proofErr w:type="spellEnd"/>
    </w:p>
    <w:p w:rsidR="00F976B0" w:rsidRPr="001F607B" w:rsidRDefault="00F976B0" w:rsidP="008E1CC0"/>
    <w:p w:rsidR="00F976B0" w:rsidRPr="001F607B" w:rsidRDefault="00F976B0" w:rsidP="008E1CC0">
      <w:pPr>
        <w:pStyle w:val="Footer"/>
      </w:pPr>
    </w:p>
    <w:p w:rsidR="00F976B0" w:rsidRPr="00EC7D64" w:rsidRDefault="00EC7D64" w:rsidP="00B05150">
      <w:pPr>
        <w:pStyle w:val="Title"/>
      </w:pPr>
      <w:bookmarkStart w:id="0" w:name="_Toc286074299"/>
      <w:proofErr w:type="spellStart"/>
      <w:r w:rsidRPr="00EC7D64">
        <w:t>Funbase</w:t>
      </w:r>
      <w:proofErr w:type="spellEnd"/>
      <w:r w:rsidRPr="00EC7D64">
        <w:t xml:space="preserve"> </w:t>
      </w:r>
      <w:proofErr w:type="spellStart"/>
      <w:r w:rsidRPr="00EC7D64">
        <w:t>Arria</w:t>
      </w:r>
      <w:proofErr w:type="spellEnd"/>
      <w:r w:rsidRPr="00EC7D64">
        <w:t xml:space="preserve"> II GX demo</w:t>
      </w:r>
      <w:bookmarkEnd w:id="0"/>
    </w:p>
    <w:p w:rsidR="00F976B0" w:rsidRPr="00EC7D64" w:rsidRDefault="00F976B0" w:rsidP="008E1CC0"/>
    <w:p w:rsidR="00F976B0" w:rsidRPr="008E1CC0" w:rsidRDefault="00DC0AE0" w:rsidP="00700077">
      <w:pPr>
        <w:ind w:left="698" w:firstLine="720"/>
      </w:pPr>
      <w:r>
        <w:t>MANUAL</w:t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A16411">
      <w:pPr>
        <w:pStyle w:val="BodyTextIndent"/>
        <w:ind w:left="0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  <w:sectPr w:rsidR="00F976B0" w:rsidRPr="008E1CC0" w:rsidSect="0046791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pgNumType w:start="1"/>
          <w:cols w:space="720"/>
          <w:titlePg/>
        </w:sectPr>
      </w:pPr>
    </w:p>
    <w:p w:rsidR="00F976B0" w:rsidRPr="008E1CC0" w:rsidRDefault="00F976B0" w:rsidP="008E1CC0">
      <w:pPr>
        <w:pStyle w:val="NoNumber"/>
        <w:rPr>
          <w:caps/>
          <w:sz w:val="22"/>
        </w:rPr>
      </w:pPr>
      <w:r w:rsidRPr="008E1CC0">
        <w:lastRenderedPageBreak/>
        <w:t>Table of Contents</w:t>
      </w:r>
    </w:p>
    <w:p w:rsidR="00DC0AE0" w:rsidRDefault="007A74F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r w:rsidRPr="007A74F3">
        <w:rPr>
          <w:b w:val="0"/>
          <w:caps w:val="0"/>
        </w:rPr>
        <w:fldChar w:fldCharType="begin"/>
      </w:r>
      <w:r w:rsidR="00DC44AF">
        <w:rPr>
          <w:b w:val="0"/>
          <w:caps w:val="0"/>
        </w:rPr>
        <w:instrText xml:space="preserve"> TOC \o "2-3" \h \z \u \t "Heading 1;1" </w:instrText>
      </w:r>
      <w:r w:rsidRPr="007A74F3">
        <w:rPr>
          <w:b w:val="0"/>
          <w:caps w:val="0"/>
        </w:rPr>
        <w:fldChar w:fldCharType="separate"/>
      </w:r>
      <w:hyperlink w:anchor="_Toc307412519" w:history="1">
        <w:r w:rsidR="00DC0AE0" w:rsidRPr="00B824D9">
          <w:rPr>
            <w:rStyle w:val="Hyperlink"/>
          </w:rPr>
          <w:t>1.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Identification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0AE0" w:rsidRDefault="007A74F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0" w:history="1">
        <w:r w:rsidR="00DC0AE0" w:rsidRPr="00B824D9">
          <w:rPr>
            <w:rStyle w:val="Hyperlink"/>
          </w:rPr>
          <w:t>2.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Version history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0AE0" w:rsidRDefault="007A74F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1" w:history="1">
        <w:r w:rsidR="00DC0AE0" w:rsidRPr="00B824D9">
          <w:rPr>
            <w:rStyle w:val="Hyperlink"/>
            <w:noProof/>
          </w:rPr>
          <w:t>2.1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E0" w:rsidRDefault="007A74F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2" w:history="1">
        <w:r w:rsidR="00DC0AE0" w:rsidRPr="00B824D9">
          <w:rPr>
            <w:rStyle w:val="Hyperlink"/>
          </w:rPr>
          <w:t>3.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IP-block files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0AE0" w:rsidRDefault="007A74F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3" w:history="1">
        <w:r w:rsidR="00DC0AE0" w:rsidRPr="00B824D9">
          <w:rPr>
            <w:rStyle w:val="Hyperlink"/>
            <w:noProof/>
          </w:rPr>
          <w:t>3.1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7A74F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4" w:history="1">
        <w:r w:rsidR="00DC0AE0" w:rsidRPr="00B824D9">
          <w:rPr>
            <w:rStyle w:val="Hyperlink"/>
            <w:noProof/>
          </w:rPr>
          <w:t>3.2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files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7A74F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5" w:history="1">
        <w:r w:rsidR="00DC0AE0" w:rsidRPr="00B824D9">
          <w:rPr>
            <w:rStyle w:val="Hyperlink"/>
            <w:noProof/>
          </w:rPr>
          <w:t>3.3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Software drivers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7A74F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6" w:history="1">
        <w:r w:rsidR="00DC0AE0" w:rsidRPr="00B824D9">
          <w:rPr>
            <w:rStyle w:val="Hyperlink"/>
            <w:noProof/>
          </w:rPr>
          <w:t>3.4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testbench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7A74F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7" w:history="1">
        <w:r w:rsidR="00DC0AE0" w:rsidRPr="00B824D9">
          <w:rPr>
            <w:rStyle w:val="Hyperlink"/>
            <w:noProof/>
          </w:rPr>
          <w:t>3.5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Test systems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7A74F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8" w:history="1">
        <w:r w:rsidR="00DC0AE0" w:rsidRPr="00B824D9">
          <w:rPr>
            <w:rStyle w:val="Hyperlink"/>
          </w:rPr>
          <w:t>4.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Dependencies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C0AE0" w:rsidRDefault="007A74F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9" w:history="1">
        <w:r w:rsidR="00DC0AE0" w:rsidRPr="00B824D9">
          <w:rPr>
            <w:rStyle w:val="Hyperlink"/>
          </w:rPr>
          <w:t>5.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General description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C0AE0" w:rsidRDefault="007A74F3">
      <w:pPr>
        <w:pStyle w:val="TOC3"/>
        <w:tabs>
          <w:tab w:val="left" w:pos="1200"/>
          <w:tab w:val="right" w:leader="dot" w:pos="8722"/>
        </w:tabs>
        <w:rPr>
          <w:rFonts w:eastAsiaTheme="minorEastAsia" w:cstheme="minorBidi"/>
          <w:i w:val="0"/>
          <w:noProof/>
          <w:sz w:val="22"/>
          <w:szCs w:val="22"/>
        </w:rPr>
      </w:pPr>
      <w:hyperlink w:anchor="_Toc307412530" w:history="1">
        <w:r w:rsidR="00DC0AE0" w:rsidRPr="00B824D9">
          <w:rPr>
            <w:rStyle w:val="Hyperlink"/>
            <w:noProof/>
          </w:rPr>
          <w:t>5.1.1</w:t>
        </w:r>
        <w:r w:rsidR="00DC0AE0">
          <w:rPr>
            <w:rFonts w:eastAsiaTheme="minorEastAsia" w:cstheme="minorBidi"/>
            <w:i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Ports and signals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76B0" w:rsidRPr="008E1CC0" w:rsidRDefault="007A74F3" w:rsidP="008E1CC0">
      <w:r>
        <w:rPr>
          <w:b/>
          <w:caps/>
          <w:noProof/>
          <w:sz w:val="22"/>
        </w:rPr>
        <w:fldChar w:fldCharType="end"/>
      </w:r>
    </w:p>
    <w:p w:rsidR="00F976B0" w:rsidRPr="008E1CC0" w:rsidRDefault="00F976B0" w:rsidP="008E1CC0"/>
    <w:p w:rsidR="00F976B0" w:rsidRPr="008E1CC0" w:rsidRDefault="00F976B0" w:rsidP="008E1CC0">
      <w:pPr>
        <w:sectPr w:rsidR="00F976B0" w:rsidRPr="008E1CC0" w:rsidSect="00467911">
          <w:headerReference w:type="default" r:id="rId14"/>
          <w:headerReference w:type="first" r:id="rId15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cols w:space="720"/>
          <w:titlePg/>
        </w:sectPr>
      </w:pPr>
    </w:p>
    <w:p w:rsidR="00F976B0" w:rsidRDefault="00F976B0" w:rsidP="008E1CC0">
      <w:pPr>
        <w:pStyle w:val="NoNumber"/>
      </w:pPr>
      <w:bookmarkStart w:id="1" w:name="_Toc437138191"/>
      <w:bookmarkStart w:id="2" w:name="_Toc437143418"/>
      <w:bookmarkStart w:id="3" w:name="_Toc439648546"/>
      <w:bookmarkStart w:id="4" w:name="_Toc55101178"/>
      <w:r w:rsidRPr="008E1CC0">
        <w:lastRenderedPageBreak/>
        <w:t>List of Abbreviations</w:t>
      </w:r>
      <w:bookmarkEnd w:id="1"/>
      <w:bookmarkEnd w:id="2"/>
      <w:bookmarkEnd w:id="3"/>
      <w:bookmarkEnd w:id="4"/>
    </w:p>
    <w:p w:rsidR="00A928A1" w:rsidRDefault="00A928A1" w:rsidP="00A928A1">
      <w:pPr>
        <w:pStyle w:val="BodyText2"/>
      </w:pPr>
    </w:p>
    <w:p w:rsidR="00A928A1" w:rsidRPr="00C52464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proofErr w:type="gramStart"/>
      <w:r>
        <w:rPr>
          <w:lang w:val="en-GB" w:bidi="en-US"/>
        </w:rPr>
        <w:t>fifo</w:t>
      </w:r>
      <w:proofErr w:type="spellEnd"/>
      <w:proofErr w:type="gramEnd"/>
      <w:r>
        <w:rPr>
          <w:lang w:val="en-GB" w:bidi="en-US"/>
        </w:rPr>
        <w:tab/>
        <w:t>first in, first out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FPGA</w:t>
      </w:r>
      <w:r>
        <w:rPr>
          <w:lang w:val="en-GB" w:bidi="en-US"/>
        </w:rPr>
        <w:tab/>
        <w:t>Field Programmable Gate Array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r>
        <w:rPr>
          <w:lang w:val="en-GB" w:bidi="en-US"/>
        </w:rPr>
        <w:t>Gbps</w:t>
      </w:r>
      <w:proofErr w:type="spellEnd"/>
      <w:r>
        <w:rPr>
          <w:lang w:val="en-GB" w:bidi="en-US"/>
        </w:rPr>
        <w:tab/>
        <w:t>Giga bits per second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H2P</w:t>
      </w:r>
      <w:r>
        <w:rPr>
          <w:lang w:val="en-GB" w:bidi="en-US"/>
        </w:rPr>
        <w:tab/>
        <w:t>HIBI to PC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HDL</w:t>
      </w:r>
      <w:r>
        <w:rPr>
          <w:lang w:val="en-GB" w:bidi="en-US"/>
        </w:rPr>
        <w:tab/>
        <w:t>Hardware Design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HIBI</w:t>
      </w:r>
      <w:r>
        <w:rPr>
          <w:lang w:val="en-GB" w:bidi="en-US"/>
        </w:rPr>
        <w:tab/>
        <w:t>Heterogeneous IP Block Interconnect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HW</w:t>
      </w:r>
      <w:r>
        <w:rPr>
          <w:lang w:val="en-GB" w:bidi="en-US"/>
        </w:rPr>
        <w:tab/>
        <w:t>Hardware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ID</w:t>
      </w:r>
      <w:r>
        <w:rPr>
          <w:lang w:val="en-GB" w:bidi="en-US"/>
        </w:rPr>
        <w:tab/>
        <w:t>Identification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I/O</w:t>
      </w:r>
      <w:r>
        <w:rPr>
          <w:lang w:val="en-GB" w:bidi="en-US"/>
        </w:rPr>
        <w:tab/>
        <w:t>Input / Output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/>
        </w:rPr>
        <w:t>IP</w:t>
      </w:r>
      <w:r>
        <w:rPr>
          <w:lang w:val="en-GB"/>
        </w:rPr>
        <w:tab/>
        <w:t>Intellectual Property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IRQ</w:t>
      </w:r>
      <w:r>
        <w:rPr>
          <w:lang w:val="en-GB"/>
        </w:rPr>
        <w:tab/>
        <w:t>Interrupt Request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P2H</w:t>
      </w:r>
      <w:r>
        <w:rPr>
          <w:lang w:val="en-GB"/>
        </w:rPr>
        <w:tab/>
        <w:t>PC to HIBI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PC</w:t>
      </w:r>
      <w:r>
        <w:rPr>
          <w:lang w:val="en-GB"/>
        </w:rPr>
        <w:tab/>
        <w:t>Personal Computer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r>
        <w:rPr>
          <w:lang w:val="en-GB"/>
        </w:rPr>
        <w:t>SoC</w:t>
      </w:r>
      <w:proofErr w:type="spellEnd"/>
      <w:r>
        <w:rPr>
          <w:lang w:val="en-GB"/>
        </w:rPr>
        <w:tab/>
        <w:t>System-on-Chip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  <w:t>Software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proofErr w:type="gramStart"/>
      <w:r>
        <w:rPr>
          <w:lang w:val="en-GB"/>
        </w:rPr>
        <w:t>tbd</w:t>
      </w:r>
      <w:proofErr w:type="spellEnd"/>
      <w:proofErr w:type="gramEnd"/>
      <w:r>
        <w:rPr>
          <w:lang w:val="en-GB"/>
        </w:rPr>
        <w:tab/>
        <w:t>to be decided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TLP</w:t>
      </w:r>
      <w:r>
        <w:rPr>
          <w:lang w:val="en-GB"/>
        </w:rPr>
        <w:tab/>
        <w:t>Transaction Layer Protocol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TUT</w:t>
      </w:r>
      <w:r>
        <w:rPr>
          <w:lang w:val="en-GB"/>
        </w:rPr>
        <w:tab/>
        <w:t>Tampere University of Technology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VHDL</w:t>
      </w:r>
      <w:r>
        <w:rPr>
          <w:lang w:val="en-GB"/>
        </w:rPr>
        <w:tab/>
        <w:t>VHSIC Hardware Description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VHSIC</w:t>
      </w:r>
      <w:r>
        <w:rPr>
          <w:lang w:val="en-GB"/>
        </w:rPr>
        <w:tab/>
        <w:t>Very High Speed Integrated Circuit</w:t>
      </w:r>
    </w:p>
    <w:p w:rsidR="00A928A1" w:rsidRPr="00A928A1" w:rsidRDefault="00A928A1" w:rsidP="00A928A1">
      <w:pPr>
        <w:pStyle w:val="BodyText2"/>
        <w:rPr>
          <w:lang w:val="en-GB"/>
        </w:rPr>
      </w:pPr>
    </w:p>
    <w:p w:rsidR="00985772" w:rsidRDefault="00985772" w:rsidP="008E1CC0">
      <w:pPr>
        <w:sectPr w:rsidR="00985772" w:rsidSect="002265C0">
          <w:headerReference w:type="default" r:id="rId16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</w:sectPr>
      </w:pPr>
    </w:p>
    <w:p w:rsidR="00F4216C" w:rsidRDefault="00F4216C" w:rsidP="008E1CC0"/>
    <w:p w:rsidR="00F605E2" w:rsidRDefault="00F605E2" w:rsidP="00FC5E22">
      <w:pPr>
        <w:keepNext/>
        <w:jc w:val="center"/>
      </w:pPr>
      <w:bookmarkStart w:id="5" w:name="_Ref424693986"/>
      <w:bookmarkStart w:id="6" w:name="_Toc437138192"/>
      <w:bookmarkStart w:id="7" w:name="_Toc437143117"/>
      <w:bookmarkStart w:id="8" w:name="_Toc437143419"/>
      <w:bookmarkStart w:id="9" w:name="_Toc439648547"/>
      <w:bookmarkStart w:id="10" w:name="_Toc23144968"/>
      <w:bookmarkStart w:id="11" w:name="_Toc44300465"/>
      <w:bookmarkStart w:id="12" w:name="_Toc44300604"/>
      <w:bookmarkStart w:id="13" w:name="_Toc55101180"/>
      <w:bookmarkStart w:id="14" w:name="_Toc105202720"/>
    </w:p>
    <w:p w:rsidR="00C5256C" w:rsidRDefault="004C5CC9" w:rsidP="001F346C">
      <w:pPr>
        <w:pStyle w:val="Heading1"/>
      </w:pPr>
      <w:bookmarkStart w:id="15" w:name="_Toc307412519"/>
      <w:r w:rsidRPr="004C5CC9">
        <w:lastRenderedPageBreak/>
        <w:t>Identification</w:t>
      </w:r>
      <w:bookmarkEnd w:id="15"/>
    </w:p>
    <w:p w:rsidR="004C5CC9" w:rsidRDefault="004C5CC9" w:rsidP="004C5CC9">
      <w:r>
        <w:t xml:space="preserve">Vendor: </w:t>
      </w:r>
      <w:r w:rsidR="00CB7BAE">
        <w:t>TUT</w:t>
      </w:r>
    </w:p>
    <w:p w:rsidR="004C5CC9" w:rsidRDefault="004C5CC9" w:rsidP="004C5CC9"/>
    <w:p w:rsidR="004C5CC9" w:rsidRDefault="004C5CC9" w:rsidP="004C5CC9">
      <w:r>
        <w:t xml:space="preserve">Library: </w:t>
      </w:r>
      <w:r w:rsidR="00CB7BAE">
        <w:t>soc</w:t>
      </w:r>
    </w:p>
    <w:p w:rsidR="004C5CC9" w:rsidRDefault="004C5CC9" w:rsidP="004C5CC9"/>
    <w:p w:rsidR="004C5CC9" w:rsidRDefault="004C5CC9" w:rsidP="004C5CC9">
      <w:r>
        <w:t xml:space="preserve">Name: </w:t>
      </w:r>
      <w:proofErr w:type="spellStart"/>
      <w:r w:rsidR="00CB7BAE">
        <w:t>arria_ii_gx_demo_soc</w:t>
      </w:r>
      <w:proofErr w:type="spellEnd"/>
    </w:p>
    <w:p w:rsidR="004C5CC9" w:rsidRDefault="004C5CC9" w:rsidP="004C5CC9"/>
    <w:p w:rsidR="004C5CC9" w:rsidRDefault="00CB7BAE" w:rsidP="004C5CC9">
      <w:r>
        <w:t>Version: 1.0</w:t>
      </w:r>
    </w:p>
    <w:p w:rsidR="004C5CC9" w:rsidRDefault="004C5CC9" w:rsidP="004C5CC9"/>
    <w:p w:rsidR="004C5CC9" w:rsidRDefault="004C5CC9" w:rsidP="004C5CC9">
      <w:r>
        <w:t xml:space="preserve">Author(s): </w:t>
      </w:r>
      <w:proofErr w:type="spellStart"/>
      <w:r w:rsidR="00CB7BAE">
        <w:t>Lauri</w:t>
      </w:r>
      <w:proofErr w:type="spellEnd"/>
      <w:r w:rsidR="00CB7BAE">
        <w:t xml:space="preserve"> </w:t>
      </w:r>
      <w:proofErr w:type="spellStart"/>
      <w:r w:rsidR="00CB7BAE">
        <w:t>Matilainen</w:t>
      </w:r>
      <w:proofErr w:type="spellEnd"/>
    </w:p>
    <w:p w:rsidR="004C5CC9" w:rsidRDefault="004C5CC9" w:rsidP="004C5CC9"/>
    <w:p w:rsidR="004C5CC9" w:rsidRDefault="004C5CC9" w:rsidP="004C5CC9">
      <w:r>
        <w:t xml:space="preserve">Date </w:t>
      </w:r>
      <w:proofErr w:type="gramStart"/>
      <w:r>
        <w:t>created:</w:t>
      </w:r>
      <w:proofErr w:type="gramEnd"/>
      <w:r>
        <w:t xml:space="preserve"> 22.09.201</w:t>
      </w:r>
      <w:r w:rsidR="00CB7BAE">
        <w:t>1</w:t>
      </w:r>
    </w:p>
    <w:p w:rsidR="004C5CC9" w:rsidRDefault="004C5CC9" w:rsidP="004C5CC9"/>
    <w:p w:rsidR="00C5256C" w:rsidRDefault="004C5CC9" w:rsidP="004C5CC9">
      <w:r>
        <w:t xml:space="preserve">Date last </w:t>
      </w:r>
      <w:proofErr w:type="gramStart"/>
      <w:r>
        <w:t>modified:</w:t>
      </w:r>
      <w:proofErr w:type="gramEnd"/>
      <w:r>
        <w:t xml:space="preserve"> </w:t>
      </w:r>
      <w:r w:rsidR="00CB7BAE">
        <w:t>08</w:t>
      </w:r>
      <w:r>
        <w:t>.</w:t>
      </w:r>
      <w:r w:rsidR="00CB7BAE">
        <w:t>11</w:t>
      </w:r>
      <w:r>
        <w:t>.2011</w:t>
      </w:r>
    </w:p>
    <w:p w:rsidR="00C5256C" w:rsidRPr="00C5256C" w:rsidRDefault="00C5256C" w:rsidP="00C5256C">
      <w:pPr>
        <w:pStyle w:val="BodyText2"/>
      </w:pPr>
    </w:p>
    <w:p w:rsidR="00A16411" w:rsidRDefault="004C5CC9" w:rsidP="001F346C">
      <w:pPr>
        <w:pStyle w:val="Heading1"/>
      </w:pPr>
      <w:bookmarkStart w:id="16" w:name="_Toc307412520"/>
      <w:r>
        <w:lastRenderedPageBreak/>
        <w:t>Version history</w:t>
      </w:r>
      <w:bookmarkEnd w:id="16"/>
    </w:p>
    <w:p w:rsidR="004C5CC9" w:rsidRDefault="004C5CC9" w:rsidP="004C5CC9">
      <w:pPr>
        <w:pStyle w:val="Heading2"/>
      </w:pPr>
      <w:bookmarkStart w:id="17" w:name="_Toc307412521"/>
      <w:r>
        <w:t>Documentation</w:t>
      </w:r>
      <w:bookmarkEnd w:id="17"/>
    </w:p>
    <w:tbl>
      <w:tblPr>
        <w:tblStyle w:val="Style1"/>
        <w:tblW w:w="8726" w:type="dxa"/>
        <w:tblLayout w:type="fixed"/>
        <w:tblLook w:val="04A0"/>
      </w:tblPr>
      <w:tblGrid>
        <w:gridCol w:w="1330"/>
        <w:gridCol w:w="1046"/>
        <w:gridCol w:w="4649"/>
        <w:gridCol w:w="1701"/>
      </w:tblGrid>
      <w:tr w:rsidR="004C5CC9" w:rsidTr="004C5CC9">
        <w:trPr>
          <w:cnfStyle w:val="100000000000"/>
          <w:trHeight w:val="321"/>
        </w:trPr>
        <w:tc>
          <w:tcPr>
            <w:cnfStyle w:val="001000000000"/>
            <w:tcW w:w="1330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Date</w:t>
            </w:r>
          </w:p>
        </w:tc>
        <w:tc>
          <w:tcPr>
            <w:tcW w:w="1046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Version</w:t>
            </w:r>
          </w:p>
        </w:tc>
        <w:tc>
          <w:tcPr>
            <w:tcW w:w="4649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Change description</w:t>
            </w:r>
          </w:p>
        </w:tc>
        <w:tc>
          <w:tcPr>
            <w:tcW w:w="1701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Author</w:t>
            </w:r>
          </w:p>
        </w:tc>
      </w:tr>
      <w:tr w:rsidR="004C5CC9" w:rsidTr="004C5CC9">
        <w:trPr>
          <w:cnfStyle w:val="000000100000"/>
        </w:trPr>
        <w:tc>
          <w:tcPr>
            <w:cnfStyle w:val="001000000000"/>
            <w:tcW w:w="1330" w:type="dxa"/>
          </w:tcPr>
          <w:p w:rsidR="004C5CC9" w:rsidRPr="006E4549" w:rsidRDefault="005B61A8" w:rsidP="00DC0AE0">
            <w:pPr>
              <w:jc w:val="center"/>
              <w:rPr>
                <w:rFonts w:cs="Arial"/>
                <w:b w:val="0"/>
                <w:lang w:val="en-GB"/>
              </w:rPr>
            </w:pPr>
            <w:r>
              <w:rPr>
                <w:rFonts w:cs="Arial"/>
                <w:b w:val="0"/>
                <w:lang w:val="en-GB"/>
              </w:rPr>
              <w:t>31</w:t>
            </w:r>
            <w:r w:rsidR="004C5CC9" w:rsidRPr="006E4549">
              <w:rPr>
                <w:rFonts w:cs="Arial"/>
                <w:b w:val="0"/>
                <w:lang w:val="en-GB"/>
              </w:rPr>
              <w:t>.</w:t>
            </w:r>
            <w:r w:rsidR="00DC0AE0">
              <w:rPr>
                <w:rFonts w:cs="Arial"/>
                <w:b w:val="0"/>
                <w:lang w:val="en-GB"/>
              </w:rPr>
              <w:t>10</w:t>
            </w:r>
            <w:r w:rsidR="004C5CC9" w:rsidRPr="006E4549">
              <w:rPr>
                <w:rFonts w:cs="Arial"/>
                <w:b w:val="0"/>
                <w:lang w:val="en-GB"/>
              </w:rPr>
              <w:t>.201</w:t>
            </w:r>
            <w:r w:rsidR="00DC0AE0">
              <w:rPr>
                <w:rFonts w:cs="Arial"/>
                <w:b w:val="0"/>
                <w:lang w:val="en-GB"/>
              </w:rPr>
              <w:t>1</w:t>
            </w:r>
          </w:p>
        </w:tc>
        <w:tc>
          <w:tcPr>
            <w:tcW w:w="1046" w:type="dxa"/>
          </w:tcPr>
          <w:p w:rsidR="004C5CC9" w:rsidRPr="006E4549" w:rsidRDefault="004C5CC9" w:rsidP="004C5CC9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6E4549">
              <w:rPr>
                <w:rFonts w:cs="Arial"/>
                <w:lang w:val="en-GB"/>
              </w:rPr>
              <w:t>0.1</w:t>
            </w:r>
          </w:p>
        </w:tc>
        <w:tc>
          <w:tcPr>
            <w:tcW w:w="4649" w:type="dxa"/>
          </w:tcPr>
          <w:p w:rsidR="004C5CC9" w:rsidRPr="006E4549" w:rsidRDefault="00695AF7" w:rsidP="00DC0AE0">
            <w:pPr>
              <w:cnfStyle w:val="000000100000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SoC</w:t>
            </w:r>
            <w:proofErr w:type="spellEnd"/>
            <w:r w:rsidR="004C5CC9" w:rsidRPr="006E4549">
              <w:rPr>
                <w:rFonts w:cs="Arial"/>
                <w:lang w:val="en-GB"/>
              </w:rPr>
              <w:t xml:space="preserve"> documentation started</w:t>
            </w:r>
          </w:p>
        </w:tc>
        <w:tc>
          <w:tcPr>
            <w:tcW w:w="1701" w:type="dxa"/>
          </w:tcPr>
          <w:p w:rsidR="004C5CC9" w:rsidRPr="006E4549" w:rsidRDefault="004C5CC9" w:rsidP="004C5CC9">
            <w:pPr>
              <w:cnfStyle w:val="000000100000"/>
              <w:rPr>
                <w:rFonts w:cs="Arial"/>
                <w:lang w:val="en-GB"/>
              </w:rPr>
            </w:pPr>
            <w:proofErr w:type="spellStart"/>
            <w:r w:rsidRPr="006E4549">
              <w:rPr>
                <w:rFonts w:cs="Arial"/>
                <w:lang w:val="en-GB"/>
              </w:rPr>
              <w:t>Juha</w:t>
            </w:r>
            <w:proofErr w:type="spellEnd"/>
            <w:r w:rsidRPr="006E4549">
              <w:rPr>
                <w:rFonts w:cs="Arial"/>
                <w:lang w:val="en-GB"/>
              </w:rPr>
              <w:t xml:space="preserve"> </w:t>
            </w:r>
            <w:proofErr w:type="spellStart"/>
            <w:r w:rsidRPr="006E4549">
              <w:rPr>
                <w:rFonts w:cs="Arial"/>
                <w:lang w:val="en-GB"/>
              </w:rPr>
              <w:t>Arvio</w:t>
            </w:r>
            <w:proofErr w:type="spellEnd"/>
          </w:p>
        </w:tc>
      </w:tr>
    </w:tbl>
    <w:p w:rsidR="004C5CC9" w:rsidRDefault="004C5CC9" w:rsidP="00861F89"/>
    <w:p w:rsidR="00985772" w:rsidRDefault="00985772" w:rsidP="008E1CC0">
      <w:pPr>
        <w:pStyle w:val="NoNumber"/>
        <w:sectPr w:rsidR="00985772" w:rsidSect="00467911">
          <w:headerReference w:type="default" r:id="rId17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  <w:titlePg/>
        </w:sectPr>
      </w:pPr>
      <w:bookmarkStart w:id="18" w:name="_Toc437138232"/>
      <w:bookmarkStart w:id="19" w:name="_Toc437143449"/>
      <w:bookmarkStart w:id="20" w:name="_Toc439648567"/>
      <w:bookmarkStart w:id="21" w:name="_Toc5510120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A64E3" w:rsidRDefault="001A64E3" w:rsidP="001A64E3">
      <w:pPr>
        <w:pStyle w:val="Heading1"/>
      </w:pPr>
      <w:proofErr w:type="spellStart"/>
      <w:r>
        <w:lastRenderedPageBreak/>
        <w:t>Arria</w:t>
      </w:r>
      <w:proofErr w:type="spellEnd"/>
      <w:r>
        <w:t xml:space="preserve"> </w:t>
      </w:r>
      <w:r w:rsidR="00B3615C">
        <w:t xml:space="preserve">II GX </w:t>
      </w:r>
      <w:r>
        <w:t>demo</w:t>
      </w:r>
    </w:p>
    <w:p w:rsidR="00161A25" w:rsidRDefault="00161A25" w:rsidP="00161A25">
      <w:pPr>
        <w:pStyle w:val="BodyText2"/>
      </w:pPr>
      <w:r>
        <w:t xml:space="preserve">The </w:t>
      </w:r>
      <w:proofErr w:type="spellStart"/>
      <w:r>
        <w:t>Arria</w:t>
      </w:r>
      <w:proofErr w:type="spellEnd"/>
      <w:r>
        <w:t xml:space="preserve"> II GX demo demonstrates how a picture manipulator </w:t>
      </w:r>
      <w:proofErr w:type="gramStart"/>
      <w:r>
        <w:t>can be created</w:t>
      </w:r>
      <w:proofErr w:type="gramEnd"/>
      <w:r>
        <w:t xml:space="preserve"> from pre-made components with little effort.</w:t>
      </w:r>
    </w:p>
    <w:p w:rsidR="00161A25" w:rsidRDefault="00161A25" w:rsidP="00161A25">
      <w:pPr>
        <w:pStyle w:val="BodyText2"/>
      </w:pPr>
    </w:p>
    <w:p w:rsidR="00161A25" w:rsidRDefault="00957410" w:rsidP="00161A25">
      <w:pPr>
        <w:pStyle w:val="BodyText2"/>
      </w:pPr>
      <w:r w:rsidRPr="00957410">
        <w:rPr>
          <w:noProof/>
        </w:rPr>
        <w:drawing>
          <wp:inline distT="0" distB="0" distL="0" distR="0">
            <wp:extent cx="5544820" cy="365520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65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25" w:rsidRDefault="00161A25" w:rsidP="00161A25">
      <w:pPr>
        <w:pStyle w:val="BodyText2"/>
      </w:pPr>
      <w:r>
        <w:t xml:space="preserve">Figure </w:t>
      </w:r>
      <w:bookmarkStart w:id="22" w:name="arria_ii_gx_demo_block_diagram"/>
      <w:r w:rsidR="007A74F3">
        <w:fldChar w:fldCharType="begin"/>
      </w:r>
      <w:r>
        <w:instrText xml:space="preserve"> STYLEREF 1 \s </w:instrText>
      </w:r>
      <w:r w:rsidR="007A74F3">
        <w:fldChar w:fldCharType="separate"/>
      </w:r>
      <w:r>
        <w:rPr>
          <w:noProof/>
        </w:rPr>
        <w:t>3</w:t>
      </w:r>
      <w:r w:rsidR="007A74F3">
        <w:fldChar w:fldCharType="end"/>
      </w:r>
      <w:r>
        <w:t>-</w:t>
      </w:r>
      <w:bookmarkEnd w:id="22"/>
      <w:r w:rsidR="001F607B">
        <w:fldChar w:fldCharType="begin"/>
      </w:r>
      <w:r w:rsidR="001F607B">
        <w:instrText xml:space="preserve"> SEQ Figure \* ARABIC \s 1 </w:instrText>
      </w:r>
      <w:r w:rsidR="001F607B">
        <w:fldChar w:fldCharType="separate"/>
      </w:r>
      <w:r w:rsidR="001F607B">
        <w:rPr>
          <w:noProof/>
        </w:rPr>
        <w:t>1</w:t>
      </w:r>
      <w:r w:rsidR="001F607B">
        <w:fldChar w:fldCharType="end"/>
      </w:r>
      <w:r>
        <w:t xml:space="preserve"> </w:t>
      </w:r>
      <w:proofErr w:type="spellStart"/>
      <w:r w:rsidR="003E4D76">
        <w:t>Arria</w:t>
      </w:r>
      <w:proofErr w:type="spellEnd"/>
      <w:r w:rsidR="003E4D76">
        <w:t xml:space="preserve"> II GX demo block diagram</w:t>
      </w:r>
    </w:p>
    <w:p w:rsidR="001F607B" w:rsidRDefault="001F607B" w:rsidP="00161A25">
      <w:pPr>
        <w:pStyle w:val="BodyText2"/>
      </w:pPr>
    </w:p>
    <w:p w:rsidR="009C6E66" w:rsidRDefault="009C6E66" w:rsidP="009C6E66">
      <w:pPr>
        <w:pStyle w:val="Heading1"/>
      </w:pPr>
      <w:r>
        <w:lastRenderedPageBreak/>
        <w:t xml:space="preserve">Creating the </w:t>
      </w:r>
      <w:proofErr w:type="spellStart"/>
      <w:r>
        <w:t>Arria</w:t>
      </w:r>
      <w:proofErr w:type="spellEnd"/>
      <w:r>
        <w:t xml:space="preserve"> II GX demo </w:t>
      </w:r>
      <w:proofErr w:type="spellStart"/>
      <w:r>
        <w:t>SoC</w:t>
      </w:r>
      <w:proofErr w:type="spellEnd"/>
    </w:p>
    <w:p w:rsidR="009C6E66" w:rsidRDefault="00103C7B" w:rsidP="009C6E66">
      <w:pPr>
        <w:pStyle w:val="BodyText2"/>
      </w:pPr>
      <w:r>
        <w:t xml:space="preserve">To create the </w:t>
      </w:r>
      <w:proofErr w:type="spellStart"/>
      <w:r>
        <w:t>Arria</w:t>
      </w:r>
      <w:proofErr w:type="spellEnd"/>
      <w:r>
        <w:t xml:space="preserve"> II GX demo </w:t>
      </w:r>
      <w:proofErr w:type="spellStart"/>
      <w:r>
        <w:t>SoC</w:t>
      </w:r>
      <w:proofErr w:type="spellEnd"/>
      <w:r>
        <w:t xml:space="preserve"> you can take example from the DE2 demo </w:t>
      </w:r>
      <w:proofErr w:type="spellStart"/>
      <w:r>
        <w:t>SoC</w:t>
      </w:r>
      <w:proofErr w:type="spellEnd"/>
      <w:r>
        <w:t xml:space="preserve"> tutorial in the </w:t>
      </w:r>
      <w:proofErr w:type="spellStart"/>
      <w:r>
        <w:t>Kactus</w:t>
      </w:r>
      <w:proofErr w:type="spellEnd"/>
      <w:r>
        <w:t xml:space="preserve"> 2 manual. The result should resemble block diagram shown in figure </w:t>
      </w:r>
      <w:fldSimple w:instr=" REF  arria_ii_gx_demo_block_diagram_kactus_2 ">
        <w:r>
          <w:rPr>
            <w:noProof/>
          </w:rPr>
          <w:t>4</w:t>
        </w:r>
        <w:r>
          <w:t>-</w:t>
        </w:r>
        <w:r>
          <w:rPr>
            <w:noProof/>
          </w:rPr>
          <w:t>1</w:t>
        </w:r>
      </w:fldSimple>
      <w:r>
        <w:t>.</w:t>
      </w:r>
    </w:p>
    <w:p w:rsidR="009C6E66" w:rsidRPr="009C6E66" w:rsidRDefault="009C6E66" w:rsidP="009C6E66">
      <w:pPr>
        <w:pStyle w:val="BodyText2"/>
      </w:pPr>
    </w:p>
    <w:p w:rsidR="009C6E66" w:rsidRDefault="009C6E66" w:rsidP="00161A25">
      <w:pPr>
        <w:pStyle w:val="BodyText2"/>
      </w:pPr>
    </w:p>
    <w:p w:rsidR="001F607B" w:rsidRDefault="001F607B" w:rsidP="001F607B">
      <w:pPr>
        <w:pStyle w:val="BodyText2"/>
      </w:pPr>
      <w:r w:rsidRPr="001F607B">
        <w:drawing>
          <wp:inline distT="0" distB="0" distL="0" distR="0">
            <wp:extent cx="5410200" cy="42386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7B" w:rsidRDefault="001F607B" w:rsidP="001F607B">
      <w:pPr>
        <w:pStyle w:val="BodyText2"/>
      </w:pPr>
      <w:r>
        <w:t xml:space="preserve">Figure </w:t>
      </w:r>
      <w:bookmarkStart w:id="23" w:name="arria_ii_gx_demo_block_diagram_kactus_2"/>
      <w:r>
        <w:fldChar w:fldCharType="begin"/>
      </w:r>
      <w:r>
        <w:instrText xml:space="preserve"> STYLEREF 1 \s </w:instrText>
      </w:r>
      <w:r>
        <w:fldChar w:fldCharType="separate"/>
      </w:r>
      <w:r w:rsidR="00F53F56">
        <w:rPr>
          <w:noProof/>
        </w:rPr>
        <w:t>4</w:t>
      </w:r>
      <w:r>
        <w:fldChar w:fldCharType="end"/>
      </w:r>
      <w:r>
        <w:t>-</w:t>
      </w:r>
      <w:fldSimple w:instr=" SEQ Figure \* ARABIC \s 1 ">
        <w:r w:rsidR="00F53F56">
          <w:rPr>
            <w:noProof/>
          </w:rPr>
          <w:t>1</w:t>
        </w:r>
      </w:fldSimple>
      <w:bookmarkEnd w:id="23"/>
      <w:r>
        <w:t xml:space="preserve"> </w:t>
      </w:r>
      <w:proofErr w:type="spellStart"/>
      <w:r>
        <w:t>Arria</w:t>
      </w:r>
      <w:proofErr w:type="spellEnd"/>
      <w:r>
        <w:t xml:space="preserve"> II GX demo block diagram in </w:t>
      </w:r>
      <w:proofErr w:type="spellStart"/>
      <w:r>
        <w:t>Kactus</w:t>
      </w:r>
      <w:proofErr w:type="spellEnd"/>
      <w:r>
        <w:t xml:space="preserve"> 2</w:t>
      </w:r>
    </w:p>
    <w:p w:rsidR="001F607B" w:rsidRDefault="001F607B" w:rsidP="00161A25">
      <w:pPr>
        <w:pStyle w:val="BodyText2"/>
      </w:pPr>
    </w:p>
    <w:p w:rsidR="00420F8E" w:rsidRDefault="00420F8E" w:rsidP="00161A25">
      <w:pPr>
        <w:pStyle w:val="BodyText2"/>
      </w:pPr>
    </w:p>
    <w:p w:rsidR="00420F8E" w:rsidRPr="00161A25" w:rsidRDefault="00420F8E" w:rsidP="00161A25">
      <w:pPr>
        <w:pStyle w:val="BodyText2"/>
      </w:pPr>
    </w:p>
    <w:p w:rsidR="00985772" w:rsidRDefault="00985772" w:rsidP="00985772">
      <w:pPr>
        <w:rPr>
          <w:rFonts w:eastAsiaTheme="majorEastAsia" w:cstheme="majorBidi"/>
          <w:b/>
          <w:bCs/>
          <w:color w:val="4F81BD" w:themeColor="accent1"/>
          <w:szCs w:val="26"/>
        </w:rPr>
      </w:pPr>
      <w:r>
        <w:br w:type="page"/>
      </w:r>
    </w:p>
    <w:p w:rsidR="00985772" w:rsidRPr="00594B0B" w:rsidRDefault="00985772" w:rsidP="00A6739C">
      <w:pPr>
        <w:pStyle w:val="Heading3"/>
      </w:pPr>
      <w:bookmarkStart w:id="24" w:name="_Toc279603916"/>
      <w:bookmarkStart w:id="25" w:name="_Toc307412530"/>
      <w:r w:rsidRPr="00594B0B">
        <w:lastRenderedPageBreak/>
        <w:t>Ports and signals</w:t>
      </w:r>
      <w:bookmarkEnd w:id="24"/>
      <w:bookmarkEnd w:id="25"/>
    </w:p>
    <w:p w:rsidR="00985772" w:rsidRDefault="00985772" w:rsidP="00985772"/>
    <w:p w:rsidR="00985772" w:rsidRDefault="00985772" w:rsidP="00985772">
      <w:r>
        <w:t xml:space="preserve">The interface signals </w:t>
      </w:r>
      <w:proofErr w:type="gramStart"/>
      <w:r>
        <w:t>can be divided</w:t>
      </w:r>
      <w:proofErr w:type="gramEnd"/>
      <w:r>
        <w:t xml:space="preserve"> into the </w:t>
      </w:r>
      <w:proofErr w:type="spellStart"/>
      <w:r>
        <w:t>PCIe</w:t>
      </w:r>
      <w:proofErr w:type="spellEnd"/>
      <w:r>
        <w:t xml:space="preserve"> controller side and to the HIBI side. The </w:t>
      </w:r>
      <w:proofErr w:type="spellStart"/>
      <w:r>
        <w:t>PCIe</w:t>
      </w:r>
      <w:proofErr w:type="spellEnd"/>
      <w:r>
        <w:t xml:space="preserve"> controller side has four different signal </w:t>
      </w:r>
      <w:proofErr w:type="gramStart"/>
      <w:r>
        <w:t>groups which</w:t>
      </w:r>
      <w:proofErr w:type="gramEnd"/>
      <w:r>
        <w:t xml:space="preserve"> include the Avalon ST RX, Avalon ST TX, </w:t>
      </w:r>
      <w:proofErr w:type="spellStart"/>
      <w:r>
        <w:t>PCIe</w:t>
      </w:r>
      <w:proofErr w:type="spellEnd"/>
      <w:r>
        <w:t xml:space="preserve"> IRQ and the LM interface. The HIBI side has also four signal </w:t>
      </w:r>
      <w:proofErr w:type="gramStart"/>
      <w:r>
        <w:t>groups which</w:t>
      </w:r>
      <w:proofErr w:type="gramEnd"/>
      <w:r>
        <w:t xml:space="preserve"> include the HIBI RX, HIBI TX, HIBI message RX and HIBI message TX.</w:t>
      </w:r>
    </w:p>
    <w:p w:rsidR="00985772" w:rsidRDefault="00985772" w:rsidP="00985772"/>
    <w:tbl>
      <w:tblPr>
        <w:tblStyle w:val="Style1"/>
        <w:tblW w:w="9067" w:type="dxa"/>
        <w:tblLayout w:type="fixed"/>
        <w:tblLook w:val="04A0"/>
      </w:tblPr>
      <w:tblGrid>
        <w:gridCol w:w="1668"/>
        <w:gridCol w:w="1984"/>
        <w:gridCol w:w="1559"/>
        <w:gridCol w:w="851"/>
        <w:gridCol w:w="3005"/>
      </w:tblGrid>
      <w:tr w:rsidR="00A6739C" w:rsidRPr="000878F7" w:rsidTr="00A6739C">
        <w:trPr>
          <w:cnfStyle w:val="100000000000"/>
          <w:trHeight w:val="370"/>
        </w:trPr>
        <w:tc>
          <w:tcPr>
            <w:cnfStyle w:val="001000000000"/>
            <w:tcW w:w="1668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</w:pPr>
            <w:proofErr w:type="spellStart"/>
            <w:r w:rsidRPr="000878F7">
              <w:rPr>
                <w:lang w:val="fi-FI"/>
              </w:rPr>
              <w:t>Signal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group</w:t>
            </w:r>
            <w:proofErr w:type="spellEnd"/>
          </w:p>
        </w:tc>
        <w:tc>
          <w:tcPr>
            <w:tcW w:w="1984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  <w:proofErr w:type="spellStart"/>
            <w:r w:rsidRPr="000878F7">
              <w:rPr>
                <w:lang w:val="fi-FI"/>
              </w:rPr>
              <w:t>Signal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  <w:proofErr w:type="spellStart"/>
            <w:r w:rsidRPr="000878F7">
              <w:rPr>
                <w:lang w:val="fi-FI"/>
              </w:rPr>
              <w:t>Width</w:t>
            </w:r>
            <w:proofErr w:type="spellEnd"/>
            <w:r w:rsidRPr="000878F7">
              <w:rPr>
                <w:lang w:val="fi-FI"/>
              </w:rPr>
              <w:t xml:space="preserve"> [</w:t>
            </w:r>
            <w:proofErr w:type="spellStart"/>
            <w:r w:rsidRPr="000878F7">
              <w:rPr>
                <w:lang w:val="fi-FI"/>
              </w:rPr>
              <w:t>bits</w:t>
            </w:r>
            <w:proofErr w:type="spellEnd"/>
            <w:r w:rsidRPr="000878F7">
              <w:rPr>
                <w:lang w:val="fi-FI"/>
              </w:rPr>
              <w:t>]</w:t>
            </w:r>
          </w:p>
        </w:tc>
        <w:tc>
          <w:tcPr>
            <w:tcW w:w="851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  <w:r w:rsidRPr="000878F7">
              <w:rPr>
                <w:lang w:val="fi-FI"/>
              </w:rPr>
              <w:t>Dir.</w:t>
            </w:r>
          </w:p>
        </w:tc>
        <w:tc>
          <w:tcPr>
            <w:tcW w:w="3005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  <w:proofErr w:type="spellStart"/>
            <w:r w:rsidRPr="000878F7">
              <w:rPr>
                <w:lang w:val="fi-FI"/>
              </w:rPr>
              <w:t>Meaning</w:t>
            </w:r>
            <w:proofErr w:type="spellEnd"/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 w:rsidRPr="00594B0B">
              <w:rPr>
                <w:b w:val="0"/>
              </w:rPr>
              <w:t>Reset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rPr>
                <w:lang w:val="fi-FI"/>
              </w:rPr>
              <w:t>rst_n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rPr>
                <w:lang w:val="fi-FI"/>
              </w:rPr>
              <w:t>Active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low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reset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 w:rsidRPr="00594B0B">
              <w:rPr>
                <w:b w:val="0"/>
              </w:rPr>
              <w:t>Clocks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rPr>
                <w:lang w:val="fi-FI"/>
              </w:rPr>
              <w:t>clk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gramStart"/>
            <w:r w:rsidRPr="000878F7">
              <w:t>Clock, active on rising edge.</w:t>
            </w:r>
            <w:proofErr w:type="gramEnd"/>
            <w:r w:rsidRPr="000878F7">
              <w:t xml:space="preserve">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HIBI RX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hibi_addr_in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read address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hibi_data_in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>HIBI read data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hibi_comm_in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read </w:t>
            </w:r>
            <w:proofErr w:type="spellStart"/>
            <w:r w:rsidRPr="000878F7">
              <w:t>comm</w:t>
            </w:r>
            <w:proofErr w:type="spellEnd"/>
            <w:r w:rsidRPr="000878F7">
              <w:t xml:space="preserve"> type (write, read </w:t>
            </w:r>
            <w:proofErr w:type="spellStart"/>
            <w:r w:rsidRPr="000878F7">
              <w:t>req</w:t>
            </w:r>
            <w:proofErr w:type="spellEnd"/>
            <w:r w:rsidRPr="000878F7">
              <w:t xml:space="preserve">…)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hibi_empty_in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>HIBI read empty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hibi_re_out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>HIBI read enab</w:t>
            </w:r>
            <w:r>
              <w:t>l</w:t>
            </w:r>
            <w:r w:rsidRPr="000878F7">
              <w:t>e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 w:val="restart"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HIBI TX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hibi_addr_out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rPr>
                <w:lang w:val="fi-FI"/>
              </w:rPr>
              <w:t xml:space="preserve">HIBI </w:t>
            </w:r>
            <w:proofErr w:type="spellStart"/>
            <w:r w:rsidRPr="000878F7">
              <w:rPr>
                <w:lang w:val="fi-FI"/>
              </w:rPr>
              <w:t>write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address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hibi_data_out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>
              <w:t xml:space="preserve">HIBI </w:t>
            </w:r>
            <w:r w:rsidRPr="000878F7">
              <w:t xml:space="preserve">write data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hibi_comm_out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 xml:space="preserve">HIBI write </w:t>
            </w:r>
            <w:proofErr w:type="spellStart"/>
            <w:r w:rsidRPr="000878F7">
              <w:t>comm</w:t>
            </w:r>
            <w:proofErr w:type="spellEnd"/>
            <w:r w:rsidRPr="000878F7">
              <w:t xml:space="preserve"> type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hibi_full_in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write full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cnfStyle w:val="000000010000"/>
            </w:pPr>
            <w:proofErr w:type="spellStart"/>
            <w:r>
              <w:t>hibi_we_out</w:t>
            </w:r>
            <w:proofErr w:type="spellEnd"/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cnfStyle w:val="000000010000"/>
            </w:pPr>
            <w:r>
              <w:t>HIBI write out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HIBI message RX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hibi_msg_addr_in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read address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hibi_msg_data_in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 xml:space="preserve">HIBI message read data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hibi_msg_comm_in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read </w:t>
            </w:r>
            <w:proofErr w:type="spellStart"/>
            <w:r w:rsidRPr="000878F7">
              <w:t>comm</w:t>
            </w:r>
            <w:proofErr w:type="spellEnd"/>
            <w:r w:rsidRPr="000878F7">
              <w:t xml:space="preserve"> type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hibi_msg_empty_in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 xml:space="preserve">HIBI message read empty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hibi_msg_re_out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read </w:t>
            </w:r>
            <w:proofErr w:type="spellStart"/>
            <w:r w:rsidRPr="000878F7">
              <w:t>enabe</w:t>
            </w:r>
            <w:proofErr w:type="spellEnd"/>
            <w:r w:rsidRPr="000878F7">
              <w:t xml:space="preserve">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 w:val="restart"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HIBI message TX</w:t>
            </w: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hibi_msg_addr_out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rPr>
                <w:lang w:val="fi-FI"/>
              </w:rPr>
              <w:t xml:space="preserve">HIBI </w:t>
            </w:r>
            <w:r w:rsidRPr="000878F7">
              <w:t xml:space="preserve">message </w:t>
            </w:r>
            <w:proofErr w:type="spellStart"/>
            <w:r w:rsidRPr="000878F7">
              <w:rPr>
                <w:lang w:val="fi-FI"/>
              </w:rPr>
              <w:t>write</w:t>
            </w:r>
            <w:proofErr w:type="spellEnd"/>
            <w:r w:rsidRPr="000878F7">
              <w:rPr>
                <w:lang w:val="fi-FI"/>
              </w:rPr>
              <w:t xml:space="preserve"> </w:t>
            </w:r>
            <w:proofErr w:type="spellStart"/>
            <w:r w:rsidRPr="000878F7">
              <w:rPr>
                <w:lang w:val="fi-FI"/>
              </w:rPr>
              <w:t>address</w:t>
            </w:r>
            <w:proofErr w:type="spellEnd"/>
            <w:r w:rsidRPr="000878F7">
              <w:rPr>
                <w:lang w:val="fi-FI"/>
              </w:rPr>
              <w:t xml:space="preserve">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hibi_msg_data_out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32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write data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proofErr w:type="spellStart"/>
            <w:r w:rsidRPr="000878F7">
              <w:t>hibi_msg_comm_out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3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010000"/>
            </w:pPr>
            <w:r w:rsidRPr="000878F7"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010000"/>
            </w:pPr>
            <w:r w:rsidRPr="000878F7">
              <w:t xml:space="preserve">HIBI message write </w:t>
            </w:r>
            <w:proofErr w:type="spellStart"/>
            <w:r w:rsidRPr="000878F7">
              <w:t>comm</w:t>
            </w:r>
            <w:proofErr w:type="spellEnd"/>
            <w:r w:rsidRPr="000878F7">
              <w:t xml:space="preserve"> type 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proofErr w:type="spellStart"/>
            <w:r w:rsidRPr="000878F7">
              <w:t>hibi_msg_full_in</w:t>
            </w:r>
            <w:proofErr w:type="spellEnd"/>
            <w:r w:rsidRPr="000878F7">
              <w:t xml:space="preserve"> </w:t>
            </w:r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000000100000"/>
            </w:pPr>
            <w:r w:rsidRPr="000878F7">
              <w:rPr>
                <w:lang w:val="fi-FI"/>
              </w:rPr>
              <w:t>i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spacing w:line="276" w:lineRule="auto"/>
              <w:cnfStyle w:val="000000100000"/>
            </w:pPr>
            <w:r w:rsidRPr="000878F7">
              <w:t xml:space="preserve">HIBI message write full 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594B0B" w:rsidRDefault="00985772" w:rsidP="00985772">
            <w:pPr>
              <w:rPr>
                <w:b w:val="0"/>
              </w:rPr>
            </w:pPr>
          </w:p>
        </w:tc>
        <w:tc>
          <w:tcPr>
            <w:tcW w:w="1984" w:type="dxa"/>
            <w:hideMark/>
          </w:tcPr>
          <w:p w:rsidR="00985772" w:rsidRPr="000878F7" w:rsidRDefault="00985772" w:rsidP="00985772">
            <w:pPr>
              <w:cnfStyle w:val="000000010000"/>
            </w:pPr>
            <w:proofErr w:type="spellStart"/>
            <w:r>
              <w:t>hibi_msg_we_out</w:t>
            </w:r>
            <w:proofErr w:type="spellEnd"/>
          </w:p>
        </w:tc>
        <w:tc>
          <w:tcPr>
            <w:tcW w:w="1559" w:type="dxa"/>
            <w:hideMark/>
          </w:tcPr>
          <w:p w:rsidR="00985772" w:rsidRPr="000878F7" w:rsidRDefault="00985772" w:rsidP="00985772">
            <w:pPr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851" w:type="dxa"/>
            <w:hideMark/>
          </w:tcPr>
          <w:p w:rsidR="00985772" w:rsidRPr="000878F7" w:rsidRDefault="00985772" w:rsidP="00985772">
            <w:pPr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o</w:t>
            </w:r>
          </w:p>
        </w:tc>
        <w:tc>
          <w:tcPr>
            <w:tcW w:w="3005" w:type="dxa"/>
            <w:hideMark/>
          </w:tcPr>
          <w:p w:rsidR="00985772" w:rsidRPr="000878F7" w:rsidRDefault="00985772" w:rsidP="00985772">
            <w:pPr>
              <w:cnfStyle w:val="000000010000"/>
            </w:pPr>
            <w:r>
              <w:t>HIBI message write out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594B0B" w:rsidRDefault="00985772" w:rsidP="00985772">
            <w:pPr>
              <w:rPr>
                <w:b w:val="0"/>
              </w:rPr>
            </w:pPr>
            <w:r>
              <w:rPr>
                <w:b w:val="0"/>
              </w:rPr>
              <w:t>Avalon ST RX</w:t>
            </w:r>
          </w:p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Rx_St_Data_i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128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receive data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Rx_St_Valid_i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receive data valid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Rx_St_Sop_i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receive start of packet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Rx_St_Eop_i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 xml:space="preserve">Avalon ST receive end of </w:t>
            </w:r>
            <w:r>
              <w:lastRenderedPageBreak/>
              <w:t>packet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Rx_St_Bardec_i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8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receive bar decoded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Rx_St_Be_i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16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receive byte enable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Rx_St_Ready_o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receive ready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Rx_St_Mask_o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receive mask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DA2055" w:rsidRDefault="00985772" w:rsidP="00985772">
            <w:pPr>
              <w:rPr>
                <w:b w:val="0"/>
              </w:rPr>
            </w:pPr>
            <w:r w:rsidRPr="00DA2055">
              <w:rPr>
                <w:b w:val="0"/>
              </w:rPr>
              <w:t>Avalon ST TX</w:t>
            </w:r>
          </w:p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Tx_St_Sop_o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transmit start of packet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cnfStyle w:val="000000010000"/>
            </w:pPr>
            <w:proofErr w:type="spellStart"/>
            <w:r w:rsidRPr="00DA2055">
              <w:t>Tx_St_Eop_o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transmit end of packet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cnfStyle w:val="000000100000"/>
            </w:pPr>
            <w:proofErr w:type="spellStart"/>
            <w:r w:rsidRPr="00DA2055">
              <w:t>Tx_St_Valid_o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cnfStyle w:val="000000100000"/>
            </w:pPr>
            <w:r>
              <w:t>Avalon ST transmit data valid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cnfStyle w:val="000000010000"/>
            </w:pPr>
            <w:proofErr w:type="spellStart"/>
            <w:r w:rsidRPr="00DA2055">
              <w:t>Tx_St_Data_o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jc w:val="center"/>
              <w:cnfStyle w:val="000000010000"/>
            </w:pPr>
            <w:r>
              <w:t>128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cnfStyle w:val="000000010000"/>
            </w:pPr>
            <w:r>
              <w:t>Avalon ST transmit data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proofErr w:type="spellStart"/>
            <w:r w:rsidRPr="00DA2055">
              <w:t>Tx_St_Ready_i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100000"/>
            </w:pPr>
            <w:r>
              <w:t>Avalon ST transmit ready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proofErr w:type="spellStart"/>
            <w:r w:rsidRPr="00DA2055">
              <w:t>TxCred_i</w:t>
            </w:r>
            <w:proofErr w:type="spellEnd"/>
          </w:p>
        </w:tc>
        <w:tc>
          <w:tcPr>
            <w:tcW w:w="1559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r>
              <w:t>36</w:t>
            </w:r>
          </w:p>
        </w:tc>
        <w:tc>
          <w:tcPr>
            <w:tcW w:w="851" w:type="dxa"/>
            <w:hideMark/>
          </w:tcPr>
          <w:p w:rsidR="00985772" w:rsidRPr="00807147" w:rsidRDefault="00985772" w:rsidP="00985772">
            <w:pPr>
              <w:spacing w:line="276" w:lineRule="auto"/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Pr="00807147" w:rsidRDefault="00985772" w:rsidP="00985772">
            <w:pPr>
              <w:spacing w:line="276" w:lineRule="auto"/>
              <w:cnfStyle w:val="000000010000"/>
            </w:pPr>
            <w:r>
              <w:t>Avalon ST transmit credit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 w:val="restart"/>
            <w:hideMark/>
          </w:tcPr>
          <w:p w:rsidR="00985772" w:rsidRPr="00780E39" w:rsidRDefault="00985772" w:rsidP="00985772">
            <w:pPr>
              <w:rPr>
                <w:b w:val="0"/>
              </w:rPr>
            </w:pPr>
            <w:proofErr w:type="spellStart"/>
            <w:r w:rsidRPr="00780E39">
              <w:rPr>
                <w:b w:val="0"/>
              </w:rPr>
              <w:t>PCIe</w:t>
            </w:r>
            <w:proofErr w:type="spellEnd"/>
            <w:r w:rsidRPr="00780E39">
              <w:rPr>
                <w:b w:val="0"/>
              </w:rPr>
              <w:t xml:space="preserve"> IRQ</w:t>
            </w:r>
          </w:p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</w:pPr>
            <w:proofErr w:type="spellStart"/>
            <w:r w:rsidRPr="00893E12">
              <w:rPr>
                <w:rFonts w:cs="Arial"/>
                <w:color w:val="231F20"/>
              </w:rPr>
              <w:t>app_msi_req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  <w:r>
              <w:t>Interrupt request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DA2055" w:rsidRDefault="00985772" w:rsidP="00985772">
            <w:pPr>
              <w:cnfStyle w:val="000000010000"/>
            </w:pPr>
            <w:proofErr w:type="spellStart"/>
            <w:r w:rsidRPr="00893E12">
              <w:t>app_msi_ack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Interrupt acknowledge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DA2055" w:rsidRDefault="00985772" w:rsidP="00985772">
            <w:pPr>
              <w:cnfStyle w:val="000000100000"/>
            </w:pPr>
            <w:proofErr w:type="spellStart"/>
            <w:r w:rsidRPr="00893E12">
              <w:t>app_msi_tc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</w:pPr>
            <w:proofErr w:type="spellStart"/>
            <w:r w:rsidRPr="00893E12">
              <w:t>app_msi_num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Interrupt number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</w:pPr>
            <w:proofErr w:type="spellStart"/>
            <w:r w:rsidRPr="00893E12">
              <w:t>pex_msi_num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</w:pPr>
            <w:proofErr w:type="spellStart"/>
            <w:r w:rsidRPr="00893E12">
              <w:rPr>
                <w:rFonts w:cs="Arial"/>
                <w:color w:val="231F20"/>
              </w:rPr>
              <w:t>app_int_sts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</w:pPr>
            <w:proofErr w:type="spellStart"/>
            <w:r w:rsidRPr="00893E12">
              <w:rPr>
                <w:rFonts w:cs="Arial"/>
                <w:color w:val="231F20"/>
              </w:rPr>
              <w:t>app_int_ack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 w:val="restart"/>
            <w:shd w:val="clear" w:color="auto" w:fill="D0D8E8"/>
            <w:hideMark/>
          </w:tcPr>
          <w:p w:rsidR="00985772" w:rsidRPr="00626F1C" w:rsidRDefault="00985772" w:rsidP="00985772">
            <w:pPr>
              <w:rPr>
                <w:b w:val="0"/>
              </w:rPr>
            </w:pPr>
            <w:r w:rsidRPr="00626F1C">
              <w:rPr>
                <w:b w:val="0"/>
              </w:rPr>
              <w:t>LMI</w:t>
            </w:r>
          </w:p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lmi_data_in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32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LMI read data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780E39" w:rsidRDefault="00985772" w:rsidP="00985772">
            <w:pPr>
              <w:cnfStyle w:val="000000100000"/>
              <w:rPr>
                <w:rFonts w:cs="Arial"/>
                <w:color w:val="231F20"/>
              </w:rPr>
            </w:pPr>
            <w:proofErr w:type="spellStart"/>
            <w:r w:rsidRPr="00780E39">
              <w:rPr>
                <w:rFonts w:cs="Arial"/>
                <w:color w:val="231F20"/>
              </w:rPr>
              <w:t>lmi_</w:t>
            </w:r>
            <w:r>
              <w:rPr>
                <w:rFonts w:cs="Arial"/>
                <w:color w:val="231F20"/>
              </w:rPr>
              <w:t>re_out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  <w:r>
              <w:t>LMI read enable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lmi_we_out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LMI write enable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lmi_ack_in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proofErr w:type="spellStart"/>
            <w:r>
              <w:t>i</w:t>
            </w:r>
            <w:proofErr w:type="spellEnd"/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100000"/>
            </w:pPr>
            <w:r>
              <w:t>LMI acknowledge</w:t>
            </w:r>
          </w:p>
        </w:tc>
      </w:tr>
      <w:tr w:rsidR="00A6739C" w:rsidRPr="000878F7" w:rsidTr="00A6739C">
        <w:trPr>
          <w:cnfStyle w:val="000000010000"/>
          <w:trHeight w:val="370"/>
        </w:trPr>
        <w:tc>
          <w:tcPr>
            <w:cnfStyle w:val="001000000000"/>
            <w:tcW w:w="1668" w:type="dxa"/>
            <w:vMerge/>
            <w:shd w:val="clear" w:color="auto" w:fill="D0D8E8"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01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lmi_addr_out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12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01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cnfStyle w:val="000000010000"/>
            </w:pPr>
            <w:r>
              <w:t>LMI address</w:t>
            </w:r>
          </w:p>
        </w:tc>
      </w:tr>
      <w:tr w:rsidR="00A6739C" w:rsidRPr="000878F7" w:rsidTr="00A6739C">
        <w:trPr>
          <w:cnfStyle w:val="000000100000"/>
          <w:trHeight w:val="370"/>
        </w:trPr>
        <w:tc>
          <w:tcPr>
            <w:cnfStyle w:val="001000000000"/>
            <w:tcW w:w="1668" w:type="dxa"/>
            <w:vMerge/>
            <w:hideMark/>
          </w:tcPr>
          <w:p w:rsidR="00985772" w:rsidRPr="000878F7" w:rsidRDefault="00985772" w:rsidP="00985772"/>
        </w:tc>
        <w:tc>
          <w:tcPr>
            <w:tcW w:w="1984" w:type="dxa"/>
            <w:hideMark/>
          </w:tcPr>
          <w:p w:rsidR="00985772" w:rsidRPr="00893E12" w:rsidRDefault="00985772" w:rsidP="00985772">
            <w:pPr>
              <w:cnfStyle w:val="000000100000"/>
              <w:rPr>
                <w:rFonts w:cs="Arial"/>
                <w:color w:val="231F20"/>
              </w:rPr>
            </w:pPr>
            <w:proofErr w:type="spellStart"/>
            <w:r>
              <w:rPr>
                <w:rFonts w:cs="Arial"/>
                <w:color w:val="231F20"/>
              </w:rPr>
              <w:t>lmi_data_out</w:t>
            </w:r>
            <w:proofErr w:type="spellEnd"/>
          </w:p>
        </w:tc>
        <w:tc>
          <w:tcPr>
            <w:tcW w:w="1559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32</w:t>
            </w:r>
          </w:p>
        </w:tc>
        <w:tc>
          <w:tcPr>
            <w:tcW w:w="851" w:type="dxa"/>
            <w:hideMark/>
          </w:tcPr>
          <w:p w:rsidR="00985772" w:rsidRDefault="00985772" w:rsidP="00985772">
            <w:pPr>
              <w:jc w:val="center"/>
              <w:cnfStyle w:val="000000100000"/>
            </w:pPr>
            <w:r>
              <w:t>o</w:t>
            </w:r>
          </w:p>
        </w:tc>
        <w:tc>
          <w:tcPr>
            <w:tcW w:w="3005" w:type="dxa"/>
            <w:hideMark/>
          </w:tcPr>
          <w:p w:rsidR="00985772" w:rsidRDefault="00985772" w:rsidP="00985772">
            <w:pPr>
              <w:keepNext/>
              <w:cnfStyle w:val="000000100000"/>
            </w:pPr>
            <w:r>
              <w:t>LMI write data</w:t>
            </w:r>
          </w:p>
        </w:tc>
      </w:tr>
    </w:tbl>
    <w:p w:rsidR="00985772" w:rsidRDefault="00985772" w:rsidP="00A6739C">
      <w:pPr>
        <w:pStyle w:val="Caption"/>
      </w:pPr>
      <w:proofErr w:type="gramStart"/>
      <w:r>
        <w:t xml:space="preserve">Table </w:t>
      </w:r>
      <w:r w:rsidRPr="00863974">
        <w:t xml:space="preserve"> </w:t>
      </w:r>
      <w:proofErr w:type="gramEnd"/>
      <w:r w:rsidR="007A74F3">
        <w:fldChar w:fldCharType="begin"/>
      </w:r>
      <w:r w:rsidR="00703B91">
        <w:instrText xml:space="preserve"> STYLEREF  \s "Heading 1" </w:instrText>
      </w:r>
      <w:r w:rsidR="007A74F3">
        <w:fldChar w:fldCharType="separate"/>
      </w:r>
      <w:r w:rsidR="00A6739C">
        <w:rPr>
          <w:noProof/>
        </w:rPr>
        <w:t>4</w:t>
      </w:r>
      <w:r w:rsidR="007A74F3">
        <w:fldChar w:fldCharType="end"/>
      </w:r>
      <w:r>
        <w:t>-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PCIe</w:t>
      </w:r>
      <w:proofErr w:type="spellEnd"/>
      <w:r>
        <w:t xml:space="preserve"> to HIBI ports</w:t>
      </w:r>
      <w:bookmarkEnd w:id="18"/>
      <w:bookmarkEnd w:id="19"/>
      <w:bookmarkEnd w:id="20"/>
      <w:bookmarkEnd w:id="21"/>
    </w:p>
    <w:sectPr w:rsidR="00985772" w:rsidSect="00985772">
      <w:footnotePr>
        <w:numRestart w:val="eachPage"/>
      </w:footnotePr>
      <w:pgSz w:w="11907" w:h="16834" w:code="9"/>
      <w:pgMar w:top="1440" w:right="1247" w:bottom="1440" w:left="19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980" w:rsidRDefault="00C76980" w:rsidP="008E1CC0">
      <w:r>
        <w:separator/>
      </w:r>
    </w:p>
  </w:endnote>
  <w:endnote w:type="continuationSeparator" w:id="0">
    <w:p w:rsidR="00C76980" w:rsidRDefault="00C76980" w:rsidP="008E1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7A74F3" w:rsidP="008E1CC0">
    <w:pPr>
      <w:pStyle w:val="Foot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Footer"/>
      <w:rPr>
        <w:rStyle w:val="PageNumber"/>
      </w:rPr>
    </w:pPr>
    <w:r>
      <w:t xml:space="preserve">Last updated </w:t>
    </w:r>
    <w:r w:rsidR="007A74F3">
      <w:fldChar w:fldCharType="begin"/>
    </w:r>
    <w:r>
      <w:rPr>
        <w:lang w:val="fi-FI"/>
      </w:rPr>
      <w:instrText xml:space="preserve"> SAVEDATE  \@ "d.M.yyyy H:mm"  \* MERGEFORMAT </w:instrText>
    </w:r>
    <w:r w:rsidR="007A74F3">
      <w:fldChar w:fldCharType="separate"/>
    </w:r>
    <w:r w:rsidR="001F607B">
      <w:rPr>
        <w:noProof/>
        <w:lang w:val="fi-FI"/>
      </w:rPr>
      <w:t>2.11.2011 17:16</w:t>
    </w:r>
    <w:r w:rsidR="007A74F3">
      <w:fldChar w:fldCharType="end"/>
    </w:r>
    <w:r>
      <w:rPr>
        <w:lang w:val="fi-FI"/>
      </w:rPr>
      <w:tab/>
    </w:r>
    <w:r>
      <w:rPr>
        <w:lang w:val="fi-FI"/>
      </w:rPr>
      <w:tab/>
    </w:r>
    <w:r w:rsidR="007A74F3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7A74F3">
      <w:rPr>
        <w:lang w:val="fi-FI"/>
      </w:rPr>
      <w:fldChar w:fldCharType="separate"/>
    </w:r>
    <w:r w:rsidR="00695AF7">
      <w:rPr>
        <w:noProof/>
        <w:lang w:val="fi-FI"/>
      </w:rPr>
      <w:t>5</w:t>
    </w:r>
    <w:r w:rsidR="007A74F3">
      <w:rPr>
        <w:lang w:val="fi-FI"/>
      </w:rPr>
      <w:fldChar w:fldCharType="end"/>
    </w:r>
  </w:p>
  <w:p w:rsidR="000F0BA9" w:rsidRDefault="000F0BA9" w:rsidP="008E1C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>
    <w:pPr>
      <w:pStyle w:val="Footer"/>
    </w:pPr>
    <w:r>
      <w:t xml:space="preserve">Last updated </w:t>
    </w:r>
    <w:r w:rsidR="007A74F3">
      <w:fldChar w:fldCharType="begin"/>
    </w:r>
    <w:r>
      <w:rPr>
        <w:lang w:val="fi-FI"/>
      </w:rPr>
      <w:instrText xml:space="preserve"> SAVEDATE  \@ "d.M.yyyy H:mm"  \* MERGEFORMAT </w:instrText>
    </w:r>
    <w:r w:rsidR="007A74F3">
      <w:fldChar w:fldCharType="separate"/>
    </w:r>
    <w:r w:rsidR="001F607B">
      <w:rPr>
        <w:noProof/>
        <w:lang w:val="fi-FI"/>
      </w:rPr>
      <w:t>2.11.2011 17:16</w:t>
    </w:r>
    <w:r w:rsidR="007A74F3">
      <w:fldChar w:fldCharType="end"/>
    </w:r>
    <w:r>
      <w:rPr>
        <w:lang w:val="fi-FI"/>
      </w:rPr>
      <w:tab/>
    </w:r>
    <w:r>
      <w:rPr>
        <w:lang w:val="fi-FI"/>
      </w:rPr>
      <w:tab/>
    </w:r>
    <w:r w:rsidR="007A74F3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7A74F3">
      <w:rPr>
        <w:lang w:val="fi-FI"/>
      </w:rPr>
      <w:fldChar w:fldCharType="separate"/>
    </w:r>
    <w:r w:rsidR="00695AF7">
      <w:rPr>
        <w:noProof/>
        <w:lang w:val="fi-FI"/>
      </w:rPr>
      <w:t>6</w:t>
    </w:r>
    <w:r w:rsidR="007A74F3">
      <w:rPr>
        <w:lang w:val="fi-F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980" w:rsidRDefault="00C76980" w:rsidP="008E1CC0">
      <w:r>
        <w:separator/>
      </w:r>
    </w:p>
  </w:footnote>
  <w:footnote w:type="continuationSeparator" w:id="0">
    <w:p w:rsidR="00C76980" w:rsidRDefault="00C76980" w:rsidP="008E1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7A74F3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7A74F3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2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7A74F3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Header"/>
    </w:pPr>
    <w:r>
      <w:tab/>
    </w:r>
    <w:r>
      <w:tab/>
    </w:r>
    <w:r w:rsidR="007A74F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A74F3">
      <w:rPr>
        <w:rStyle w:val="PageNumber"/>
      </w:rPr>
      <w:fldChar w:fldCharType="separate"/>
    </w:r>
    <w:r w:rsidR="00695AF7">
      <w:rPr>
        <w:rStyle w:val="PageNumber"/>
        <w:noProof/>
      </w:rPr>
      <w:t>6</w:t>
    </w:r>
    <w:r w:rsidR="007A74F3">
      <w:rPr>
        <w:rStyle w:val="PageNumber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497BC0" w:rsidRDefault="000F0BA9" w:rsidP="008E1CC0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272035" w:rsidRDefault="000F0BA9" w:rsidP="002720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5ACB9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42E7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20B3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A01C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1EC0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86DB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0C22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96EB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9C2A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CE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70411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5360F8D"/>
    <w:multiLevelType w:val="hybridMultilevel"/>
    <w:tmpl w:val="7BB2F012"/>
    <w:lvl w:ilvl="0" w:tplc="C77EC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050D31"/>
    <w:multiLevelType w:val="hybridMultilevel"/>
    <w:tmpl w:val="98D6E6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AB5E6D"/>
    <w:multiLevelType w:val="hybridMultilevel"/>
    <w:tmpl w:val="7212A744"/>
    <w:lvl w:ilvl="0" w:tplc="75EC74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C30B3C"/>
    <w:multiLevelType w:val="hybridMultilevel"/>
    <w:tmpl w:val="636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32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27B3110"/>
    <w:multiLevelType w:val="hybridMultilevel"/>
    <w:tmpl w:val="04A0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81BA3"/>
    <w:multiLevelType w:val="hybridMultilevel"/>
    <w:tmpl w:val="25B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BF2D22"/>
    <w:multiLevelType w:val="hybridMultilevel"/>
    <w:tmpl w:val="EC92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69511C"/>
    <w:multiLevelType w:val="hybridMultilevel"/>
    <w:tmpl w:val="E9CE0ECE"/>
    <w:lvl w:ilvl="0" w:tplc="CA1AEA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8F5B6C"/>
    <w:multiLevelType w:val="hybridMultilevel"/>
    <w:tmpl w:val="2FF2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F63A66"/>
    <w:multiLevelType w:val="hybridMultilevel"/>
    <w:tmpl w:val="34DE8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2C2802">
      <w:start w:val="1"/>
      <w:numFmt w:val="bullet"/>
      <w:pStyle w:val="Valiotsikko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5B11FE"/>
    <w:multiLevelType w:val="multilevel"/>
    <w:tmpl w:val="0409001F"/>
    <w:styleLink w:val="Listsp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2402FE"/>
    <w:multiLevelType w:val="hybridMultilevel"/>
    <w:tmpl w:val="DB62FB7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3F914CB8"/>
    <w:multiLevelType w:val="hybridMultilevel"/>
    <w:tmpl w:val="E2EE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A2B15"/>
    <w:multiLevelType w:val="hybridMultilevel"/>
    <w:tmpl w:val="14A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20988"/>
    <w:multiLevelType w:val="hybridMultilevel"/>
    <w:tmpl w:val="8B80394C"/>
    <w:lvl w:ilvl="0" w:tplc="958A7C3A">
      <w:start w:val="4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2E01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8CC323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BAE5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2F6B70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A4F1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96699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54EFD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528F7262"/>
    <w:multiLevelType w:val="hybridMultilevel"/>
    <w:tmpl w:val="879C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D2C9F"/>
    <w:multiLevelType w:val="hybridMultilevel"/>
    <w:tmpl w:val="27B8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AE4FF1"/>
    <w:multiLevelType w:val="hybridMultilevel"/>
    <w:tmpl w:val="387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9C1C24"/>
    <w:multiLevelType w:val="hybridMultilevel"/>
    <w:tmpl w:val="92E4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36F94"/>
    <w:multiLevelType w:val="hybridMultilevel"/>
    <w:tmpl w:val="A1EEBA60"/>
    <w:lvl w:ilvl="0" w:tplc="958A7C3A">
      <w:start w:val="40"/>
      <w:numFmt w:val="bullet"/>
      <w:pStyle w:val="ListParagraph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5C251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689C6A03"/>
    <w:multiLevelType w:val="hybridMultilevel"/>
    <w:tmpl w:val="A8683B0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7348E"/>
    <w:multiLevelType w:val="hybridMultilevel"/>
    <w:tmpl w:val="EB3A8FCC"/>
    <w:lvl w:ilvl="0" w:tplc="126E622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77670D48"/>
    <w:multiLevelType w:val="hybridMultilevel"/>
    <w:tmpl w:val="59602890"/>
    <w:lvl w:ilvl="0" w:tplc="A17226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EC6966">
      <w:start w:val="2087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88CBA94">
      <w:start w:val="2087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AE4C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4609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3EDEE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6EE3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C4A9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1C376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789A116B"/>
    <w:multiLevelType w:val="hybridMultilevel"/>
    <w:tmpl w:val="C2FA88E0"/>
    <w:lvl w:ilvl="0" w:tplc="958A7C3A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A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05D35"/>
    <w:multiLevelType w:val="multilevel"/>
    <w:tmpl w:val="0409001F"/>
    <w:styleLink w:val="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5"/>
  </w:num>
  <w:num w:numId="14">
    <w:abstractNumId w:val="34"/>
  </w:num>
  <w:num w:numId="15">
    <w:abstractNumId w:val="33"/>
  </w:num>
  <w:num w:numId="16">
    <w:abstractNumId w:val="12"/>
  </w:num>
  <w:num w:numId="17">
    <w:abstractNumId w:val="26"/>
  </w:num>
  <w:num w:numId="18">
    <w:abstractNumId w:val="23"/>
  </w:num>
  <w:num w:numId="19">
    <w:abstractNumId w:val="31"/>
  </w:num>
  <w:num w:numId="20">
    <w:abstractNumId w:val="31"/>
  </w:num>
  <w:num w:numId="21">
    <w:abstractNumId w:val="32"/>
  </w:num>
  <w:num w:numId="22">
    <w:abstractNumId w:val="31"/>
  </w:num>
  <w:num w:numId="23">
    <w:abstractNumId w:val="31"/>
  </w:num>
  <w:num w:numId="24">
    <w:abstractNumId w:val="31"/>
  </w:num>
  <w:num w:numId="25">
    <w:abstractNumId w:val="31"/>
  </w:num>
  <w:num w:numId="26">
    <w:abstractNumId w:val="29"/>
  </w:num>
  <w:num w:numId="27">
    <w:abstractNumId w:val="30"/>
  </w:num>
  <w:num w:numId="28">
    <w:abstractNumId w:val="27"/>
  </w:num>
  <w:num w:numId="29">
    <w:abstractNumId w:val="14"/>
  </w:num>
  <w:num w:numId="30">
    <w:abstractNumId w:val="16"/>
  </w:num>
  <w:num w:numId="31">
    <w:abstractNumId w:val="24"/>
  </w:num>
  <w:num w:numId="32">
    <w:abstractNumId w:val="28"/>
  </w:num>
  <w:num w:numId="33">
    <w:abstractNumId w:val="25"/>
  </w:num>
  <w:num w:numId="34">
    <w:abstractNumId w:val="17"/>
  </w:num>
  <w:num w:numId="35">
    <w:abstractNumId w:val="20"/>
  </w:num>
  <w:num w:numId="36">
    <w:abstractNumId w:val="15"/>
  </w:num>
  <w:num w:numId="37">
    <w:abstractNumId w:val="13"/>
  </w:num>
  <w:num w:numId="38">
    <w:abstractNumId w:val="11"/>
  </w:num>
  <w:num w:numId="39">
    <w:abstractNumId w:val="19"/>
  </w:num>
  <w:num w:numId="40">
    <w:abstractNumId w:val="22"/>
  </w:num>
  <w:num w:numId="41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36"/>
  </w:num>
  <w:num w:numId="43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removePersonalInformation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fi-FI" w:vendorID="666" w:dllVersion="513" w:checkStyle="1"/>
  <w:activeWritingStyle w:appName="MSWord" w:lang="fi-FI" w:vendorID="22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6802" fill="f" fillcolor="white" stroke="f">
      <v:fill color="white" on="f"/>
      <v:stroke on="f"/>
    </o:shapedefaults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B63997"/>
    <w:rsid w:val="00002746"/>
    <w:rsid w:val="00006385"/>
    <w:rsid w:val="0001419D"/>
    <w:rsid w:val="00021DB3"/>
    <w:rsid w:val="000232A9"/>
    <w:rsid w:val="00023816"/>
    <w:rsid w:val="00023DD7"/>
    <w:rsid w:val="00025282"/>
    <w:rsid w:val="0003138C"/>
    <w:rsid w:val="00033600"/>
    <w:rsid w:val="000506F9"/>
    <w:rsid w:val="000507B0"/>
    <w:rsid w:val="000543B6"/>
    <w:rsid w:val="00056F2C"/>
    <w:rsid w:val="00057627"/>
    <w:rsid w:val="0005771E"/>
    <w:rsid w:val="00057864"/>
    <w:rsid w:val="00057A6D"/>
    <w:rsid w:val="000609F1"/>
    <w:rsid w:val="000618E5"/>
    <w:rsid w:val="00064CF5"/>
    <w:rsid w:val="00067A8D"/>
    <w:rsid w:val="00076757"/>
    <w:rsid w:val="00077EC4"/>
    <w:rsid w:val="00082379"/>
    <w:rsid w:val="000825A4"/>
    <w:rsid w:val="00083EEC"/>
    <w:rsid w:val="00085CA4"/>
    <w:rsid w:val="000866A8"/>
    <w:rsid w:val="000875AD"/>
    <w:rsid w:val="00087949"/>
    <w:rsid w:val="000900A6"/>
    <w:rsid w:val="00091D96"/>
    <w:rsid w:val="000953CE"/>
    <w:rsid w:val="00096289"/>
    <w:rsid w:val="00097922"/>
    <w:rsid w:val="000A47D5"/>
    <w:rsid w:val="000A526E"/>
    <w:rsid w:val="000A6793"/>
    <w:rsid w:val="000A7C42"/>
    <w:rsid w:val="000B0BA8"/>
    <w:rsid w:val="000B0CCF"/>
    <w:rsid w:val="000B296D"/>
    <w:rsid w:val="000B6ABA"/>
    <w:rsid w:val="000B6D0E"/>
    <w:rsid w:val="000B76D1"/>
    <w:rsid w:val="000C18B6"/>
    <w:rsid w:val="000C62B0"/>
    <w:rsid w:val="000D4737"/>
    <w:rsid w:val="000E183A"/>
    <w:rsid w:val="000E200A"/>
    <w:rsid w:val="000E2203"/>
    <w:rsid w:val="000E4384"/>
    <w:rsid w:val="000E4505"/>
    <w:rsid w:val="000E481B"/>
    <w:rsid w:val="000E5878"/>
    <w:rsid w:val="000E6B0B"/>
    <w:rsid w:val="000F0605"/>
    <w:rsid w:val="000F0BA9"/>
    <w:rsid w:val="000F2CDA"/>
    <w:rsid w:val="000F3B24"/>
    <w:rsid w:val="000F4C11"/>
    <w:rsid w:val="000F4FBB"/>
    <w:rsid w:val="000F5516"/>
    <w:rsid w:val="0010292F"/>
    <w:rsid w:val="00103C7B"/>
    <w:rsid w:val="00103E65"/>
    <w:rsid w:val="001069DE"/>
    <w:rsid w:val="00112383"/>
    <w:rsid w:val="00112D3E"/>
    <w:rsid w:val="00117B6A"/>
    <w:rsid w:val="00121AF7"/>
    <w:rsid w:val="0012337C"/>
    <w:rsid w:val="00125BE4"/>
    <w:rsid w:val="00127CC2"/>
    <w:rsid w:val="00133F61"/>
    <w:rsid w:val="00134D10"/>
    <w:rsid w:val="0013514C"/>
    <w:rsid w:val="00141BAD"/>
    <w:rsid w:val="00144A77"/>
    <w:rsid w:val="00147491"/>
    <w:rsid w:val="00147748"/>
    <w:rsid w:val="001549DE"/>
    <w:rsid w:val="00156EDC"/>
    <w:rsid w:val="001613B2"/>
    <w:rsid w:val="00161A25"/>
    <w:rsid w:val="00161A49"/>
    <w:rsid w:val="00166249"/>
    <w:rsid w:val="00170236"/>
    <w:rsid w:val="0017395C"/>
    <w:rsid w:val="00174428"/>
    <w:rsid w:val="00177314"/>
    <w:rsid w:val="00177E56"/>
    <w:rsid w:val="00182BF7"/>
    <w:rsid w:val="00192F3F"/>
    <w:rsid w:val="00196FDD"/>
    <w:rsid w:val="0019730A"/>
    <w:rsid w:val="001A04FF"/>
    <w:rsid w:val="001A1068"/>
    <w:rsid w:val="001A14D6"/>
    <w:rsid w:val="001A1F78"/>
    <w:rsid w:val="001A2ED3"/>
    <w:rsid w:val="001A3D6D"/>
    <w:rsid w:val="001A5872"/>
    <w:rsid w:val="001A5A2C"/>
    <w:rsid w:val="001A64E3"/>
    <w:rsid w:val="001A65C1"/>
    <w:rsid w:val="001A783C"/>
    <w:rsid w:val="001B0255"/>
    <w:rsid w:val="001B0890"/>
    <w:rsid w:val="001B220B"/>
    <w:rsid w:val="001B3BA0"/>
    <w:rsid w:val="001B50EB"/>
    <w:rsid w:val="001B545A"/>
    <w:rsid w:val="001C0F26"/>
    <w:rsid w:val="001C168F"/>
    <w:rsid w:val="001C38D4"/>
    <w:rsid w:val="001C747E"/>
    <w:rsid w:val="001D02AE"/>
    <w:rsid w:val="001D2186"/>
    <w:rsid w:val="001D4CD9"/>
    <w:rsid w:val="001D79BD"/>
    <w:rsid w:val="001E2440"/>
    <w:rsid w:val="001E2DB7"/>
    <w:rsid w:val="001E3186"/>
    <w:rsid w:val="001E3EED"/>
    <w:rsid w:val="001E5AAD"/>
    <w:rsid w:val="001F04C1"/>
    <w:rsid w:val="001F0B8F"/>
    <w:rsid w:val="001F346C"/>
    <w:rsid w:val="001F429D"/>
    <w:rsid w:val="001F5FB8"/>
    <w:rsid w:val="001F607B"/>
    <w:rsid w:val="00201409"/>
    <w:rsid w:val="00204177"/>
    <w:rsid w:val="002042F3"/>
    <w:rsid w:val="0021180C"/>
    <w:rsid w:val="002131DA"/>
    <w:rsid w:val="00221193"/>
    <w:rsid w:val="00222F38"/>
    <w:rsid w:val="002243A9"/>
    <w:rsid w:val="00225306"/>
    <w:rsid w:val="002258AE"/>
    <w:rsid w:val="002265C0"/>
    <w:rsid w:val="00227CC8"/>
    <w:rsid w:val="00231331"/>
    <w:rsid w:val="00234F74"/>
    <w:rsid w:val="00237B72"/>
    <w:rsid w:val="00240428"/>
    <w:rsid w:val="00243088"/>
    <w:rsid w:val="00243790"/>
    <w:rsid w:val="00251FB6"/>
    <w:rsid w:val="002520B0"/>
    <w:rsid w:val="002524F0"/>
    <w:rsid w:val="00255D3F"/>
    <w:rsid w:val="00256480"/>
    <w:rsid w:val="00257E27"/>
    <w:rsid w:val="0026126B"/>
    <w:rsid w:val="002674DE"/>
    <w:rsid w:val="00267524"/>
    <w:rsid w:val="00272035"/>
    <w:rsid w:val="0027255E"/>
    <w:rsid w:val="002734DD"/>
    <w:rsid w:val="00273C76"/>
    <w:rsid w:val="00275C24"/>
    <w:rsid w:val="00276F80"/>
    <w:rsid w:val="00281A7F"/>
    <w:rsid w:val="00282843"/>
    <w:rsid w:val="00292F29"/>
    <w:rsid w:val="0029724D"/>
    <w:rsid w:val="00297774"/>
    <w:rsid w:val="002A4B89"/>
    <w:rsid w:val="002A7304"/>
    <w:rsid w:val="002B3855"/>
    <w:rsid w:val="002B3B0B"/>
    <w:rsid w:val="002B47A1"/>
    <w:rsid w:val="002C2CB6"/>
    <w:rsid w:val="002C33C6"/>
    <w:rsid w:val="002C4BF9"/>
    <w:rsid w:val="002C5B8C"/>
    <w:rsid w:val="002C77C6"/>
    <w:rsid w:val="002D1E37"/>
    <w:rsid w:val="002D488F"/>
    <w:rsid w:val="002E094A"/>
    <w:rsid w:val="002E5679"/>
    <w:rsid w:val="002E6687"/>
    <w:rsid w:val="002F037A"/>
    <w:rsid w:val="002F0391"/>
    <w:rsid w:val="002F10F7"/>
    <w:rsid w:val="002F4222"/>
    <w:rsid w:val="002F427F"/>
    <w:rsid w:val="00302731"/>
    <w:rsid w:val="00310DAA"/>
    <w:rsid w:val="0031135F"/>
    <w:rsid w:val="00311A66"/>
    <w:rsid w:val="00313C1C"/>
    <w:rsid w:val="003223DD"/>
    <w:rsid w:val="00322AD0"/>
    <w:rsid w:val="003270E8"/>
    <w:rsid w:val="00327716"/>
    <w:rsid w:val="0033366F"/>
    <w:rsid w:val="00335E30"/>
    <w:rsid w:val="00335F4F"/>
    <w:rsid w:val="00344C4F"/>
    <w:rsid w:val="00350733"/>
    <w:rsid w:val="00351DB3"/>
    <w:rsid w:val="00353B8F"/>
    <w:rsid w:val="00356873"/>
    <w:rsid w:val="0036586A"/>
    <w:rsid w:val="00366839"/>
    <w:rsid w:val="00370047"/>
    <w:rsid w:val="00371560"/>
    <w:rsid w:val="00374A55"/>
    <w:rsid w:val="00375583"/>
    <w:rsid w:val="00377680"/>
    <w:rsid w:val="003778AE"/>
    <w:rsid w:val="00377902"/>
    <w:rsid w:val="003834E9"/>
    <w:rsid w:val="00384600"/>
    <w:rsid w:val="0038532B"/>
    <w:rsid w:val="00385F72"/>
    <w:rsid w:val="00386364"/>
    <w:rsid w:val="00386B5A"/>
    <w:rsid w:val="0038790B"/>
    <w:rsid w:val="00391066"/>
    <w:rsid w:val="00393A79"/>
    <w:rsid w:val="00394CB9"/>
    <w:rsid w:val="00395FB6"/>
    <w:rsid w:val="003A0A05"/>
    <w:rsid w:val="003A0BCB"/>
    <w:rsid w:val="003A16B2"/>
    <w:rsid w:val="003A253D"/>
    <w:rsid w:val="003A4DFA"/>
    <w:rsid w:val="003A5EAD"/>
    <w:rsid w:val="003B14D0"/>
    <w:rsid w:val="003B14EE"/>
    <w:rsid w:val="003B298B"/>
    <w:rsid w:val="003B4590"/>
    <w:rsid w:val="003B5560"/>
    <w:rsid w:val="003B57A6"/>
    <w:rsid w:val="003B74F9"/>
    <w:rsid w:val="003C07B8"/>
    <w:rsid w:val="003C15D3"/>
    <w:rsid w:val="003C1DFD"/>
    <w:rsid w:val="003C23A8"/>
    <w:rsid w:val="003C30B4"/>
    <w:rsid w:val="003C66C9"/>
    <w:rsid w:val="003D528A"/>
    <w:rsid w:val="003D605A"/>
    <w:rsid w:val="003E105C"/>
    <w:rsid w:val="003E1780"/>
    <w:rsid w:val="003E4957"/>
    <w:rsid w:val="003E4D76"/>
    <w:rsid w:val="003E6856"/>
    <w:rsid w:val="003F0F96"/>
    <w:rsid w:val="003F32F0"/>
    <w:rsid w:val="003F3CB3"/>
    <w:rsid w:val="003F4927"/>
    <w:rsid w:val="003F5EDE"/>
    <w:rsid w:val="003F61B1"/>
    <w:rsid w:val="003F6B0A"/>
    <w:rsid w:val="004013EE"/>
    <w:rsid w:val="00401D54"/>
    <w:rsid w:val="00403C41"/>
    <w:rsid w:val="00406AB8"/>
    <w:rsid w:val="004128DE"/>
    <w:rsid w:val="00413BFC"/>
    <w:rsid w:val="004154E0"/>
    <w:rsid w:val="00415A76"/>
    <w:rsid w:val="00417501"/>
    <w:rsid w:val="00420F8E"/>
    <w:rsid w:val="00432841"/>
    <w:rsid w:val="00435954"/>
    <w:rsid w:val="00437B76"/>
    <w:rsid w:val="0044012D"/>
    <w:rsid w:val="004459F1"/>
    <w:rsid w:val="00450FC6"/>
    <w:rsid w:val="00454F15"/>
    <w:rsid w:val="00455E87"/>
    <w:rsid w:val="004575A6"/>
    <w:rsid w:val="004578C4"/>
    <w:rsid w:val="0046086C"/>
    <w:rsid w:val="00464A5B"/>
    <w:rsid w:val="00465552"/>
    <w:rsid w:val="00466446"/>
    <w:rsid w:val="004669A3"/>
    <w:rsid w:val="00467662"/>
    <w:rsid w:val="00467911"/>
    <w:rsid w:val="00470805"/>
    <w:rsid w:val="00482702"/>
    <w:rsid w:val="004830FC"/>
    <w:rsid w:val="004832A6"/>
    <w:rsid w:val="004837F8"/>
    <w:rsid w:val="004845B6"/>
    <w:rsid w:val="004864DE"/>
    <w:rsid w:val="004866AC"/>
    <w:rsid w:val="0048694A"/>
    <w:rsid w:val="00497BC0"/>
    <w:rsid w:val="004A451E"/>
    <w:rsid w:val="004A6FB9"/>
    <w:rsid w:val="004B2DE7"/>
    <w:rsid w:val="004B44A2"/>
    <w:rsid w:val="004B65DD"/>
    <w:rsid w:val="004B786F"/>
    <w:rsid w:val="004C0C52"/>
    <w:rsid w:val="004C5CC9"/>
    <w:rsid w:val="004C5E5B"/>
    <w:rsid w:val="004C6947"/>
    <w:rsid w:val="004D04CE"/>
    <w:rsid w:val="004D06B8"/>
    <w:rsid w:val="004D2212"/>
    <w:rsid w:val="004D274D"/>
    <w:rsid w:val="004D371F"/>
    <w:rsid w:val="004D5664"/>
    <w:rsid w:val="004D5682"/>
    <w:rsid w:val="004D623E"/>
    <w:rsid w:val="004D6701"/>
    <w:rsid w:val="004D6934"/>
    <w:rsid w:val="004D6CDC"/>
    <w:rsid w:val="004E2139"/>
    <w:rsid w:val="004E3197"/>
    <w:rsid w:val="004E3A67"/>
    <w:rsid w:val="004E4073"/>
    <w:rsid w:val="004E78A1"/>
    <w:rsid w:val="004F001D"/>
    <w:rsid w:val="004F1DEF"/>
    <w:rsid w:val="004F246E"/>
    <w:rsid w:val="004F3290"/>
    <w:rsid w:val="004F4825"/>
    <w:rsid w:val="004F67AE"/>
    <w:rsid w:val="0050069C"/>
    <w:rsid w:val="00500F8F"/>
    <w:rsid w:val="005021EC"/>
    <w:rsid w:val="0050304E"/>
    <w:rsid w:val="005034C0"/>
    <w:rsid w:val="00511EE9"/>
    <w:rsid w:val="00512022"/>
    <w:rsid w:val="0051269B"/>
    <w:rsid w:val="00515322"/>
    <w:rsid w:val="00515AB0"/>
    <w:rsid w:val="005200B6"/>
    <w:rsid w:val="00521153"/>
    <w:rsid w:val="00521F8A"/>
    <w:rsid w:val="00523FBD"/>
    <w:rsid w:val="00525639"/>
    <w:rsid w:val="00526655"/>
    <w:rsid w:val="005267FD"/>
    <w:rsid w:val="005279EA"/>
    <w:rsid w:val="005338B9"/>
    <w:rsid w:val="00533948"/>
    <w:rsid w:val="00536F32"/>
    <w:rsid w:val="005378EC"/>
    <w:rsid w:val="00540FA2"/>
    <w:rsid w:val="00543A94"/>
    <w:rsid w:val="00545161"/>
    <w:rsid w:val="00546987"/>
    <w:rsid w:val="00547C02"/>
    <w:rsid w:val="00547F37"/>
    <w:rsid w:val="00550044"/>
    <w:rsid w:val="00554799"/>
    <w:rsid w:val="00555235"/>
    <w:rsid w:val="00557D76"/>
    <w:rsid w:val="00567148"/>
    <w:rsid w:val="00567F78"/>
    <w:rsid w:val="00570BBB"/>
    <w:rsid w:val="0057270C"/>
    <w:rsid w:val="005731F7"/>
    <w:rsid w:val="005737CC"/>
    <w:rsid w:val="0057584B"/>
    <w:rsid w:val="00576C0A"/>
    <w:rsid w:val="0058396F"/>
    <w:rsid w:val="005879D7"/>
    <w:rsid w:val="00587F31"/>
    <w:rsid w:val="00590BC7"/>
    <w:rsid w:val="00590FAD"/>
    <w:rsid w:val="0059201B"/>
    <w:rsid w:val="005970B1"/>
    <w:rsid w:val="00597663"/>
    <w:rsid w:val="00597A35"/>
    <w:rsid w:val="005A0162"/>
    <w:rsid w:val="005A2956"/>
    <w:rsid w:val="005B02CE"/>
    <w:rsid w:val="005B3AA1"/>
    <w:rsid w:val="005B3E04"/>
    <w:rsid w:val="005B61A8"/>
    <w:rsid w:val="005B7259"/>
    <w:rsid w:val="005C47EA"/>
    <w:rsid w:val="005C5B2C"/>
    <w:rsid w:val="005D0502"/>
    <w:rsid w:val="005D0EEC"/>
    <w:rsid w:val="005D2148"/>
    <w:rsid w:val="005D483F"/>
    <w:rsid w:val="005D74D1"/>
    <w:rsid w:val="005E06A8"/>
    <w:rsid w:val="005E0945"/>
    <w:rsid w:val="005E7537"/>
    <w:rsid w:val="005F0835"/>
    <w:rsid w:val="005F1EAF"/>
    <w:rsid w:val="005F4E56"/>
    <w:rsid w:val="005F729F"/>
    <w:rsid w:val="00601443"/>
    <w:rsid w:val="00603BF9"/>
    <w:rsid w:val="0061337A"/>
    <w:rsid w:val="00613A65"/>
    <w:rsid w:val="00614726"/>
    <w:rsid w:val="00617277"/>
    <w:rsid w:val="006204F1"/>
    <w:rsid w:val="00622D0A"/>
    <w:rsid w:val="00623B14"/>
    <w:rsid w:val="006246EB"/>
    <w:rsid w:val="00625717"/>
    <w:rsid w:val="00627179"/>
    <w:rsid w:val="00627F5D"/>
    <w:rsid w:val="00630CEE"/>
    <w:rsid w:val="0063128B"/>
    <w:rsid w:val="00632C64"/>
    <w:rsid w:val="0063345B"/>
    <w:rsid w:val="00634A7B"/>
    <w:rsid w:val="00635355"/>
    <w:rsid w:val="00645131"/>
    <w:rsid w:val="006467F7"/>
    <w:rsid w:val="00650FF6"/>
    <w:rsid w:val="00651256"/>
    <w:rsid w:val="00654B00"/>
    <w:rsid w:val="006578F1"/>
    <w:rsid w:val="00657DA1"/>
    <w:rsid w:val="0066035E"/>
    <w:rsid w:val="006613E7"/>
    <w:rsid w:val="006614BE"/>
    <w:rsid w:val="006647A1"/>
    <w:rsid w:val="00670795"/>
    <w:rsid w:val="0067292E"/>
    <w:rsid w:val="00682150"/>
    <w:rsid w:val="00684928"/>
    <w:rsid w:val="00687835"/>
    <w:rsid w:val="00690B0C"/>
    <w:rsid w:val="00694D8E"/>
    <w:rsid w:val="00695687"/>
    <w:rsid w:val="00695AF7"/>
    <w:rsid w:val="006A1B50"/>
    <w:rsid w:val="006A360E"/>
    <w:rsid w:val="006A3E81"/>
    <w:rsid w:val="006B0796"/>
    <w:rsid w:val="006B08E3"/>
    <w:rsid w:val="006B1EA3"/>
    <w:rsid w:val="006B4E3D"/>
    <w:rsid w:val="006B74B5"/>
    <w:rsid w:val="006C095E"/>
    <w:rsid w:val="006C18B5"/>
    <w:rsid w:val="006C3CF4"/>
    <w:rsid w:val="006C5CED"/>
    <w:rsid w:val="006D0BE8"/>
    <w:rsid w:val="006D50D1"/>
    <w:rsid w:val="006D54E5"/>
    <w:rsid w:val="006D733D"/>
    <w:rsid w:val="006D737E"/>
    <w:rsid w:val="006E2B3A"/>
    <w:rsid w:val="006E35B1"/>
    <w:rsid w:val="006E4549"/>
    <w:rsid w:val="006E6DDF"/>
    <w:rsid w:val="006E7E21"/>
    <w:rsid w:val="006F1D58"/>
    <w:rsid w:val="006F331D"/>
    <w:rsid w:val="006F4D82"/>
    <w:rsid w:val="00700056"/>
    <w:rsid w:val="00700077"/>
    <w:rsid w:val="00702B5B"/>
    <w:rsid w:val="00703B91"/>
    <w:rsid w:val="00706FC5"/>
    <w:rsid w:val="00710FE3"/>
    <w:rsid w:val="007117DF"/>
    <w:rsid w:val="00713217"/>
    <w:rsid w:val="007153AA"/>
    <w:rsid w:val="00717CFF"/>
    <w:rsid w:val="00720B6D"/>
    <w:rsid w:val="007221F5"/>
    <w:rsid w:val="00722FC3"/>
    <w:rsid w:val="007250C2"/>
    <w:rsid w:val="0072543A"/>
    <w:rsid w:val="00725F76"/>
    <w:rsid w:val="007320B0"/>
    <w:rsid w:val="0073289E"/>
    <w:rsid w:val="00734702"/>
    <w:rsid w:val="00735730"/>
    <w:rsid w:val="00737627"/>
    <w:rsid w:val="00740F03"/>
    <w:rsid w:val="007417A4"/>
    <w:rsid w:val="00742600"/>
    <w:rsid w:val="007456FB"/>
    <w:rsid w:val="00750E44"/>
    <w:rsid w:val="00751FD5"/>
    <w:rsid w:val="00752064"/>
    <w:rsid w:val="007548AF"/>
    <w:rsid w:val="00754B45"/>
    <w:rsid w:val="00756C4E"/>
    <w:rsid w:val="007628B6"/>
    <w:rsid w:val="00762A12"/>
    <w:rsid w:val="00764AD4"/>
    <w:rsid w:val="00775AE6"/>
    <w:rsid w:val="00777EF5"/>
    <w:rsid w:val="007800CE"/>
    <w:rsid w:val="00783E37"/>
    <w:rsid w:val="00784001"/>
    <w:rsid w:val="0078442B"/>
    <w:rsid w:val="00785D93"/>
    <w:rsid w:val="00786582"/>
    <w:rsid w:val="00787052"/>
    <w:rsid w:val="007873C6"/>
    <w:rsid w:val="00791084"/>
    <w:rsid w:val="0079273E"/>
    <w:rsid w:val="00793993"/>
    <w:rsid w:val="0079537C"/>
    <w:rsid w:val="00796B5A"/>
    <w:rsid w:val="00797092"/>
    <w:rsid w:val="007A15B6"/>
    <w:rsid w:val="007A2B37"/>
    <w:rsid w:val="007A2C1E"/>
    <w:rsid w:val="007A4E43"/>
    <w:rsid w:val="007A5031"/>
    <w:rsid w:val="007A74F3"/>
    <w:rsid w:val="007B03E9"/>
    <w:rsid w:val="007B075E"/>
    <w:rsid w:val="007B1933"/>
    <w:rsid w:val="007B3ACB"/>
    <w:rsid w:val="007B3B8C"/>
    <w:rsid w:val="007B4945"/>
    <w:rsid w:val="007C0BA8"/>
    <w:rsid w:val="007C7D5A"/>
    <w:rsid w:val="007D1959"/>
    <w:rsid w:val="007D4B8B"/>
    <w:rsid w:val="007D600E"/>
    <w:rsid w:val="007D6288"/>
    <w:rsid w:val="007E00AD"/>
    <w:rsid w:val="007E11CB"/>
    <w:rsid w:val="007E192A"/>
    <w:rsid w:val="007F163B"/>
    <w:rsid w:val="007F22EE"/>
    <w:rsid w:val="007F4543"/>
    <w:rsid w:val="007F592E"/>
    <w:rsid w:val="00801423"/>
    <w:rsid w:val="008037E7"/>
    <w:rsid w:val="0080499E"/>
    <w:rsid w:val="00806AA5"/>
    <w:rsid w:val="008074DD"/>
    <w:rsid w:val="008101CF"/>
    <w:rsid w:val="00812987"/>
    <w:rsid w:val="00814FD1"/>
    <w:rsid w:val="008153CA"/>
    <w:rsid w:val="00823182"/>
    <w:rsid w:val="00830296"/>
    <w:rsid w:val="0083300C"/>
    <w:rsid w:val="00834C56"/>
    <w:rsid w:val="008427A8"/>
    <w:rsid w:val="00843B82"/>
    <w:rsid w:val="008441C9"/>
    <w:rsid w:val="00847D6F"/>
    <w:rsid w:val="008574AC"/>
    <w:rsid w:val="00857BB3"/>
    <w:rsid w:val="008601F9"/>
    <w:rsid w:val="008617D6"/>
    <w:rsid w:val="00861F89"/>
    <w:rsid w:val="00864281"/>
    <w:rsid w:val="00873BF1"/>
    <w:rsid w:val="00875664"/>
    <w:rsid w:val="00875ACE"/>
    <w:rsid w:val="008831A1"/>
    <w:rsid w:val="00883A7B"/>
    <w:rsid w:val="008851AA"/>
    <w:rsid w:val="00885CA7"/>
    <w:rsid w:val="00885CDA"/>
    <w:rsid w:val="00887E44"/>
    <w:rsid w:val="008904E3"/>
    <w:rsid w:val="008910B9"/>
    <w:rsid w:val="008928D6"/>
    <w:rsid w:val="00892F48"/>
    <w:rsid w:val="00893080"/>
    <w:rsid w:val="0089439D"/>
    <w:rsid w:val="0089580A"/>
    <w:rsid w:val="00895C86"/>
    <w:rsid w:val="00896BA6"/>
    <w:rsid w:val="008A0C99"/>
    <w:rsid w:val="008A169A"/>
    <w:rsid w:val="008A42FD"/>
    <w:rsid w:val="008A65A8"/>
    <w:rsid w:val="008A6A86"/>
    <w:rsid w:val="008B0EE8"/>
    <w:rsid w:val="008B2BE9"/>
    <w:rsid w:val="008B6B3D"/>
    <w:rsid w:val="008B7A75"/>
    <w:rsid w:val="008C045B"/>
    <w:rsid w:val="008C1E5F"/>
    <w:rsid w:val="008C2969"/>
    <w:rsid w:val="008D01E1"/>
    <w:rsid w:val="008D1111"/>
    <w:rsid w:val="008D292A"/>
    <w:rsid w:val="008D310C"/>
    <w:rsid w:val="008D49FC"/>
    <w:rsid w:val="008D7F17"/>
    <w:rsid w:val="008E1CC0"/>
    <w:rsid w:val="008E2243"/>
    <w:rsid w:val="008E2EFD"/>
    <w:rsid w:val="008E2FED"/>
    <w:rsid w:val="008E5420"/>
    <w:rsid w:val="008F306D"/>
    <w:rsid w:val="008F4DF0"/>
    <w:rsid w:val="00904667"/>
    <w:rsid w:val="009115C7"/>
    <w:rsid w:val="00911FA6"/>
    <w:rsid w:val="009121EF"/>
    <w:rsid w:val="00912F0C"/>
    <w:rsid w:val="0091362C"/>
    <w:rsid w:val="00917164"/>
    <w:rsid w:val="00920F9D"/>
    <w:rsid w:val="009212BB"/>
    <w:rsid w:val="00922798"/>
    <w:rsid w:val="0092396E"/>
    <w:rsid w:val="00925F4F"/>
    <w:rsid w:val="00926419"/>
    <w:rsid w:val="00934461"/>
    <w:rsid w:val="00934AE0"/>
    <w:rsid w:val="00936F11"/>
    <w:rsid w:val="00937475"/>
    <w:rsid w:val="00941611"/>
    <w:rsid w:val="00942190"/>
    <w:rsid w:val="009428F4"/>
    <w:rsid w:val="00942A56"/>
    <w:rsid w:val="00943B92"/>
    <w:rsid w:val="009503FB"/>
    <w:rsid w:val="00957410"/>
    <w:rsid w:val="0096359E"/>
    <w:rsid w:val="009664DC"/>
    <w:rsid w:val="00966D0F"/>
    <w:rsid w:val="00970752"/>
    <w:rsid w:val="00971F7D"/>
    <w:rsid w:val="0098543D"/>
    <w:rsid w:val="00985772"/>
    <w:rsid w:val="00987024"/>
    <w:rsid w:val="00993D5B"/>
    <w:rsid w:val="009941B9"/>
    <w:rsid w:val="009942D5"/>
    <w:rsid w:val="009A1B86"/>
    <w:rsid w:val="009A21D4"/>
    <w:rsid w:val="009A647E"/>
    <w:rsid w:val="009A7DF0"/>
    <w:rsid w:val="009B3087"/>
    <w:rsid w:val="009B3619"/>
    <w:rsid w:val="009B37EA"/>
    <w:rsid w:val="009B42C1"/>
    <w:rsid w:val="009C15F6"/>
    <w:rsid w:val="009C37E4"/>
    <w:rsid w:val="009C6E66"/>
    <w:rsid w:val="009C73F2"/>
    <w:rsid w:val="009C73FF"/>
    <w:rsid w:val="009D12FB"/>
    <w:rsid w:val="009D1BF3"/>
    <w:rsid w:val="009D6E36"/>
    <w:rsid w:val="009E1542"/>
    <w:rsid w:val="009F17DF"/>
    <w:rsid w:val="009F2D1C"/>
    <w:rsid w:val="009F36D6"/>
    <w:rsid w:val="009F5B6E"/>
    <w:rsid w:val="00A017CA"/>
    <w:rsid w:val="00A04EDE"/>
    <w:rsid w:val="00A13B9C"/>
    <w:rsid w:val="00A14363"/>
    <w:rsid w:val="00A15846"/>
    <w:rsid w:val="00A160FE"/>
    <w:rsid w:val="00A16411"/>
    <w:rsid w:val="00A169DC"/>
    <w:rsid w:val="00A17012"/>
    <w:rsid w:val="00A249B8"/>
    <w:rsid w:val="00A32883"/>
    <w:rsid w:val="00A32E1A"/>
    <w:rsid w:val="00A36069"/>
    <w:rsid w:val="00A40A99"/>
    <w:rsid w:val="00A40BE6"/>
    <w:rsid w:val="00A422B0"/>
    <w:rsid w:val="00A44734"/>
    <w:rsid w:val="00A45D87"/>
    <w:rsid w:val="00A461C9"/>
    <w:rsid w:val="00A50997"/>
    <w:rsid w:val="00A50DB6"/>
    <w:rsid w:val="00A534D1"/>
    <w:rsid w:val="00A557B8"/>
    <w:rsid w:val="00A640EE"/>
    <w:rsid w:val="00A64BED"/>
    <w:rsid w:val="00A6680D"/>
    <w:rsid w:val="00A670B8"/>
    <w:rsid w:val="00A6739C"/>
    <w:rsid w:val="00A73C2D"/>
    <w:rsid w:val="00A743E7"/>
    <w:rsid w:val="00A76BD6"/>
    <w:rsid w:val="00A77C18"/>
    <w:rsid w:val="00A82E5A"/>
    <w:rsid w:val="00A928A1"/>
    <w:rsid w:val="00A963FC"/>
    <w:rsid w:val="00AA2D87"/>
    <w:rsid w:val="00AA3ECD"/>
    <w:rsid w:val="00AA6046"/>
    <w:rsid w:val="00AA6589"/>
    <w:rsid w:val="00AA7E12"/>
    <w:rsid w:val="00AB43AB"/>
    <w:rsid w:val="00AB64A8"/>
    <w:rsid w:val="00AC33BE"/>
    <w:rsid w:val="00AC3AE3"/>
    <w:rsid w:val="00AD187E"/>
    <w:rsid w:val="00AD224F"/>
    <w:rsid w:val="00AD473B"/>
    <w:rsid w:val="00AD6BA7"/>
    <w:rsid w:val="00AE13FA"/>
    <w:rsid w:val="00AE21AC"/>
    <w:rsid w:val="00AE3518"/>
    <w:rsid w:val="00AE3B3D"/>
    <w:rsid w:val="00AE71B4"/>
    <w:rsid w:val="00AF13A7"/>
    <w:rsid w:val="00AF5806"/>
    <w:rsid w:val="00AF73A9"/>
    <w:rsid w:val="00B0271A"/>
    <w:rsid w:val="00B03A3B"/>
    <w:rsid w:val="00B05150"/>
    <w:rsid w:val="00B051DE"/>
    <w:rsid w:val="00B07457"/>
    <w:rsid w:val="00B1531C"/>
    <w:rsid w:val="00B15877"/>
    <w:rsid w:val="00B15C3D"/>
    <w:rsid w:val="00B163B8"/>
    <w:rsid w:val="00B17D5F"/>
    <w:rsid w:val="00B204CD"/>
    <w:rsid w:val="00B22B4C"/>
    <w:rsid w:val="00B22BF3"/>
    <w:rsid w:val="00B25F79"/>
    <w:rsid w:val="00B27EB7"/>
    <w:rsid w:val="00B306A3"/>
    <w:rsid w:val="00B33506"/>
    <w:rsid w:val="00B3583F"/>
    <w:rsid w:val="00B3615C"/>
    <w:rsid w:val="00B41405"/>
    <w:rsid w:val="00B44D23"/>
    <w:rsid w:val="00B46945"/>
    <w:rsid w:val="00B50933"/>
    <w:rsid w:val="00B51C46"/>
    <w:rsid w:val="00B56DF6"/>
    <w:rsid w:val="00B6023C"/>
    <w:rsid w:val="00B603B8"/>
    <w:rsid w:val="00B6186E"/>
    <w:rsid w:val="00B63997"/>
    <w:rsid w:val="00B639F0"/>
    <w:rsid w:val="00B6486A"/>
    <w:rsid w:val="00B64DFE"/>
    <w:rsid w:val="00B65C97"/>
    <w:rsid w:val="00B6658A"/>
    <w:rsid w:val="00B666CE"/>
    <w:rsid w:val="00B73474"/>
    <w:rsid w:val="00B744F8"/>
    <w:rsid w:val="00B75FF3"/>
    <w:rsid w:val="00B76CA8"/>
    <w:rsid w:val="00B85D80"/>
    <w:rsid w:val="00B8624C"/>
    <w:rsid w:val="00B96A1D"/>
    <w:rsid w:val="00BA05DC"/>
    <w:rsid w:val="00BA1653"/>
    <w:rsid w:val="00BA2567"/>
    <w:rsid w:val="00BA26DA"/>
    <w:rsid w:val="00BA7F71"/>
    <w:rsid w:val="00BB08FD"/>
    <w:rsid w:val="00BB100D"/>
    <w:rsid w:val="00BB25D0"/>
    <w:rsid w:val="00BB389D"/>
    <w:rsid w:val="00BB4E64"/>
    <w:rsid w:val="00BB5E16"/>
    <w:rsid w:val="00BB5F84"/>
    <w:rsid w:val="00BB62CD"/>
    <w:rsid w:val="00BB7F05"/>
    <w:rsid w:val="00BC0E3F"/>
    <w:rsid w:val="00BC1D77"/>
    <w:rsid w:val="00BC4DEE"/>
    <w:rsid w:val="00BC5AC1"/>
    <w:rsid w:val="00BD2294"/>
    <w:rsid w:val="00BD4D8A"/>
    <w:rsid w:val="00BD5563"/>
    <w:rsid w:val="00BD5A6D"/>
    <w:rsid w:val="00BE3778"/>
    <w:rsid w:val="00BE63E9"/>
    <w:rsid w:val="00BE7958"/>
    <w:rsid w:val="00BF0947"/>
    <w:rsid w:val="00C029FF"/>
    <w:rsid w:val="00C042D9"/>
    <w:rsid w:val="00C04584"/>
    <w:rsid w:val="00C0717B"/>
    <w:rsid w:val="00C071B1"/>
    <w:rsid w:val="00C07CDD"/>
    <w:rsid w:val="00C12D90"/>
    <w:rsid w:val="00C17FF0"/>
    <w:rsid w:val="00C20925"/>
    <w:rsid w:val="00C21EC0"/>
    <w:rsid w:val="00C23381"/>
    <w:rsid w:val="00C242D7"/>
    <w:rsid w:val="00C2544C"/>
    <w:rsid w:val="00C3054A"/>
    <w:rsid w:val="00C305C8"/>
    <w:rsid w:val="00C32C7E"/>
    <w:rsid w:val="00C34B3C"/>
    <w:rsid w:val="00C407AD"/>
    <w:rsid w:val="00C4334F"/>
    <w:rsid w:val="00C44263"/>
    <w:rsid w:val="00C4427B"/>
    <w:rsid w:val="00C45D02"/>
    <w:rsid w:val="00C5163D"/>
    <w:rsid w:val="00C520CD"/>
    <w:rsid w:val="00C5256C"/>
    <w:rsid w:val="00C52CD0"/>
    <w:rsid w:val="00C5331D"/>
    <w:rsid w:val="00C535B6"/>
    <w:rsid w:val="00C64542"/>
    <w:rsid w:val="00C652B9"/>
    <w:rsid w:val="00C67F38"/>
    <w:rsid w:val="00C717A6"/>
    <w:rsid w:val="00C73569"/>
    <w:rsid w:val="00C75C7B"/>
    <w:rsid w:val="00C76980"/>
    <w:rsid w:val="00C773D8"/>
    <w:rsid w:val="00C777E6"/>
    <w:rsid w:val="00C83905"/>
    <w:rsid w:val="00C84520"/>
    <w:rsid w:val="00C90F52"/>
    <w:rsid w:val="00CA0F5E"/>
    <w:rsid w:val="00CA1048"/>
    <w:rsid w:val="00CA6DD3"/>
    <w:rsid w:val="00CB19A8"/>
    <w:rsid w:val="00CB1E8B"/>
    <w:rsid w:val="00CB3686"/>
    <w:rsid w:val="00CB4686"/>
    <w:rsid w:val="00CB4F2E"/>
    <w:rsid w:val="00CB72A0"/>
    <w:rsid w:val="00CB7BAE"/>
    <w:rsid w:val="00CB7DCE"/>
    <w:rsid w:val="00CC1ED9"/>
    <w:rsid w:val="00CC3931"/>
    <w:rsid w:val="00CD42AC"/>
    <w:rsid w:val="00CD6E66"/>
    <w:rsid w:val="00CE00C3"/>
    <w:rsid w:val="00CE28F0"/>
    <w:rsid w:val="00CE4BA9"/>
    <w:rsid w:val="00CE6372"/>
    <w:rsid w:val="00CF06C4"/>
    <w:rsid w:val="00CF1B88"/>
    <w:rsid w:val="00CF331F"/>
    <w:rsid w:val="00CF585C"/>
    <w:rsid w:val="00D023D3"/>
    <w:rsid w:val="00D069B0"/>
    <w:rsid w:val="00D06C3B"/>
    <w:rsid w:val="00D07291"/>
    <w:rsid w:val="00D109A5"/>
    <w:rsid w:val="00D10E5B"/>
    <w:rsid w:val="00D15AE1"/>
    <w:rsid w:val="00D17DE1"/>
    <w:rsid w:val="00D21C5B"/>
    <w:rsid w:val="00D22560"/>
    <w:rsid w:val="00D23DF9"/>
    <w:rsid w:val="00D243EB"/>
    <w:rsid w:val="00D259C3"/>
    <w:rsid w:val="00D27B8C"/>
    <w:rsid w:val="00D30879"/>
    <w:rsid w:val="00D34EF7"/>
    <w:rsid w:val="00D35E6D"/>
    <w:rsid w:val="00D41DD8"/>
    <w:rsid w:val="00D42393"/>
    <w:rsid w:val="00D466DD"/>
    <w:rsid w:val="00D46878"/>
    <w:rsid w:val="00D536BC"/>
    <w:rsid w:val="00D550AA"/>
    <w:rsid w:val="00D57C1B"/>
    <w:rsid w:val="00D62813"/>
    <w:rsid w:val="00D70A1C"/>
    <w:rsid w:val="00D74FC4"/>
    <w:rsid w:val="00D763F3"/>
    <w:rsid w:val="00D76580"/>
    <w:rsid w:val="00D80F31"/>
    <w:rsid w:val="00D873F6"/>
    <w:rsid w:val="00D90514"/>
    <w:rsid w:val="00D9177A"/>
    <w:rsid w:val="00D937FF"/>
    <w:rsid w:val="00D94289"/>
    <w:rsid w:val="00D94904"/>
    <w:rsid w:val="00D95118"/>
    <w:rsid w:val="00D96F94"/>
    <w:rsid w:val="00DA071A"/>
    <w:rsid w:val="00DA4BAA"/>
    <w:rsid w:val="00DA4F65"/>
    <w:rsid w:val="00DA530D"/>
    <w:rsid w:val="00DB0D83"/>
    <w:rsid w:val="00DB32B7"/>
    <w:rsid w:val="00DB4624"/>
    <w:rsid w:val="00DB7228"/>
    <w:rsid w:val="00DB7ADA"/>
    <w:rsid w:val="00DC0AE0"/>
    <w:rsid w:val="00DC375C"/>
    <w:rsid w:val="00DC3A1B"/>
    <w:rsid w:val="00DC3DF5"/>
    <w:rsid w:val="00DC44AF"/>
    <w:rsid w:val="00DD17E3"/>
    <w:rsid w:val="00DD3BEE"/>
    <w:rsid w:val="00DD431B"/>
    <w:rsid w:val="00DD4752"/>
    <w:rsid w:val="00DD66F5"/>
    <w:rsid w:val="00DD7E75"/>
    <w:rsid w:val="00DE4328"/>
    <w:rsid w:val="00DE4CF1"/>
    <w:rsid w:val="00DE4F65"/>
    <w:rsid w:val="00DF2942"/>
    <w:rsid w:val="00DF3944"/>
    <w:rsid w:val="00DF3C5A"/>
    <w:rsid w:val="00DF5727"/>
    <w:rsid w:val="00E000FA"/>
    <w:rsid w:val="00E04A68"/>
    <w:rsid w:val="00E0607A"/>
    <w:rsid w:val="00E061CB"/>
    <w:rsid w:val="00E0638B"/>
    <w:rsid w:val="00E06F40"/>
    <w:rsid w:val="00E1056A"/>
    <w:rsid w:val="00E10C38"/>
    <w:rsid w:val="00E11683"/>
    <w:rsid w:val="00E165A7"/>
    <w:rsid w:val="00E17713"/>
    <w:rsid w:val="00E206F2"/>
    <w:rsid w:val="00E22948"/>
    <w:rsid w:val="00E238C9"/>
    <w:rsid w:val="00E2443A"/>
    <w:rsid w:val="00E25D20"/>
    <w:rsid w:val="00E27F60"/>
    <w:rsid w:val="00E31298"/>
    <w:rsid w:val="00E31B31"/>
    <w:rsid w:val="00E33193"/>
    <w:rsid w:val="00E3521A"/>
    <w:rsid w:val="00E36362"/>
    <w:rsid w:val="00E41613"/>
    <w:rsid w:val="00E43AEA"/>
    <w:rsid w:val="00E44332"/>
    <w:rsid w:val="00E455A1"/>
    <w:rsid w:val="00E457FC"/>
    <w:rsid w:val="00E5013B"/>
    <w:rsid w:val="00E50C4E"/>
    <w:rsid w:val="00E62785"/>
    <w:rsid w:val="00E66191"/>
    <w:rsid w:val="00E7198F"/>
    <w:rsid w:val="00E75380"/>
    <w:rsid w:val="00E77F72"/>
    <w:rsid w:val="00E846FA"/>
    <w:rsid w:val="00E86458"/>
    <w:rsid w:val="00E91421"/>
    <w:rsid w:val="00E91FC9"/>
    <w:rsid w:val="00E927B1"/>
    <w:rsid w:val="00E93C6F"/>
    <w:rsid w:val="00E974EF"/>
    <w:rsid w:val="00EA01A6"/>
    <w:rsid w:val="00EA1F13"/>
    <w:rsid w:val="00EA2758"/>
    <w:rsid w:val="00EA2B16"/>
    <w:rsid w:val="00EA4E07"/>
    <w:rsid w:val="00EA7FA3"/>
    <w:rsid w:val="00EB028C"/>
    <w:rsid w:val="00EB046F"/>
    <w:rsid w:val="00EB385C"/>
    <w:rsid w:val="00EC17A7"/>
    <w:rsid w:val="00EC1E7F"/>
    <w:rsid w:val="00EC41BA"/>
    <w:rsid w:val="00EC4BD9"/>
    <w:rsid w:val="00EC6848"/>
    <w:rsid w:val="00EC7D64"/>
    <w:rsid w:val="00EC7DB3"/>
    <w:rsid w:val="00EC7E75"/>
    <w:rsid w:val="00ED4634"/>
    <w:rsid w:val="00ED6B33"/>
    <w:rsid w:val="00EE09E6"/>
    <w:rsid w:val="00EE237F"/>
    <w:rsid w:val="00EE5CC8"/>
    <w:rsid w:val="00EF2FF6"/>
    <w:rsid w:val="00EF31B7"/>
    <w:rsid w:val="00EF32EB"/>
    <w:rsid w:val="00EF56A6"/>
    <w:rsid w:val="00EF6C9A"/>
    <w:rsid w:val="00EF6E52"/>
    <w:rsid w:val="00F002D9"/>
    <w:rsid w:val="00F03CA6"/>
    <w:rsid w:val="00F10853"/>
    <w:rsid w:val="00F14958"/>
    <w:rsid w:val="00F170C1"/>
    <w:rsid w:val="00F21387"/>
    <w:rsid w:val="00F222F3"/>
    <w:rsid w:val="00F25486"/>
    <w:rsid w:val="00F26F00"/>
    <w:rsid w:val="00F2760D"/>
    <w:rsid w:val="00F27911"/>
    <w:rsid w:val="00F27DD1"/>
    <w:rsid w:val="00F37297"/>
    <w:rsid w:val="00F4216C"/>
    <w:rsid w:val="00F4248D"/>
    <w:rsid w:val="00F433CD"/>
    <w:rsid w:val="00F452E5"/>
    <w:rsid w:val="00F51320"/>
    <w:rsid w:val="00F52CB5"/>
    <w:rsid w:val="00F53BFB"/>
    <w:rsid w:val="00F53F56"/>
    <w:rsid w:val="00F54C4D"/>
    <w:rsid w:val="00F54F30"/>
    <w:rsid w:val="00F5726F"/>
    <w:rsid w:val="00F605E2"/>
    <w:rsid w:val="00F610FE"/>
    <w:rsid w:val="00F617AB"/>
    <w:rsid w:val="00F6316D"/>
    <w:rsid w:val="00F6672A"/>
    <w:rsid w:val="00F70BC4"/>
    <w:rsid w:val="00F74734"/>
    <w:rsid w:val="00F75314"/>
    <w:rsid w:val="00F82A1D"/>
    <w:rsid w:val="00F82E0D"/>
    <w:rsid w:val="00F84134"/>
    <w:rsid w:val="00F8757B"/>
    <w:rsid w:val="00F9125B"/>
    <w:rsid w:val="00F923D4"/>
    <w:rsid w:val="00F941AC"/>
    <w:rsid w:val="00F94FC5"/>
    <w:rsid w:val="00F96BF8"/>
    <w:rsid w:val="00F976B0"/>
    <w:rsid w:val="00FA1A59"/>
    <w:rsid w:val="00FA70AE"/>
    <w:rsid w:val="00FC0555"/>
    <w:rsid w:val="00FC27A4"/>
    <w:rsid w:val="00FC293F"/>
    <w:rsid w:val="00FC5E22"/>
    <w:rsid w:val="00FC678B"/>
    <w:rsid w:val="00FD1AD1"/>
    <w:rsid w:val="00FD2086"/>
    <w:rsid w:val="00FD6B96"/>
    <w:rsid w:val="00FD6F21"/>
    <w:rsid w:val="00FD7C75"/>
    <w:rsid w:val="00FE40F0"/>
    <w:rsid w:val="00FE4CB1"/>
    <w:rsid w:val="00FE4FEF"/>
    <w:rsid w:val="00FE501E"/>
    <w:rsid w:val="00FE61B7"/>
    <w:rsid w:val="00FE6CD3"/>
    <w:rsid w:val="00FE6EB8"/>
    <w:rsid w:val="00FE75C5"/>
    <w:rsid w:val="00FF0AF6"/>
    <w:rsid w:val="00FF1971"/>
    <w:rsid w:val="00FF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3" w:qFormat="1"/>
    <w:lsdException w:name="heading 2" w:uiPriority="4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link w:val="Heading1Char"/>
    <w:uiPriority w:val="3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link w:val="Heading2Char"/>
    <w:uiPriority w:val="4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uiPriority w:val="39"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uiPriority w:val="35"/>
    <w:qFormat/>
    <w:rsid w:val="00F4216C"/>
    <w:pPr>
      <w:keepNext/>
      <w:spacing w:after="60" w:line="240" w:lineRule="auto"/>
      <w:jc w:val="left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uiPriority w:val="99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64DFE"/>
    <w:rPr>
      <w:i/>
      <w:iCs/>
    </w:rPr>
  </w:style>
  <w:style w:type="character" w:customStyle="1" w:styleId="moz-smiley-s1">
    <w:name w:val="moz-smiley-s1"/>
    <w:basedOn w:val="DefaultParagraphFont"/>
    <w:rsid w:val="00276F80"/>
  </w:style>
  <w:style w:type="table" w:customStyle="1" w:styleId="Style1">
    <w:name w:val="Style1"/>
    <w:basedOn w:val="TableNormal"/>
    <w:uiPriority w:val="99"/>
    <w:qFormat/>
    <w:locked/>
    <w:rsid w:val="004C5CC9"/>
    <w:rPr>
      <w:rFonts w:ascii="Arial" w:eastAsiaTheme="minorEastAsia" w:hAnsi="Arial" w:cstheme="minorBidi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985772"/>
    <w:rPr>
      <w:rFonts w:asciiTheme="minorHAnsi" w:hAnsiTheme="minorHAnsi" w:cstheme="minorHAnsi"/>
      <w:b/>
      <w:kern w:val="28"/>
      <w:sz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4"/>
    <w:rsid w:val="00985772"/>
    <w:rPr>
      <w:rFonts w:asciiTheme="minorHAnsi" w:hAnsiTheme="minorHAnsi" w:cstheme="minorHAnsi"/>
      <w:b/>
      <w:sz w:val="28"/>
      <w:lang w:val="en-US" w:eastAsia="en-US"/>
    </w:rPr>
  </w:style>
  <w:style w:type="table" w:styleId="MediumGrid1-Accent1">
    <w:name w:val="Medium Grid 1 Accent 1"/>
    <w:basedOn w:val="TableNormal"/>
    <w:uiPriority w:val="67"/>
    <w:rsid w:val="00985772"/>
    <w:rPr>
      <w:rFonts w:ascii="Arial" w:eastAsiaTheme="minorHAnsi" w:hAnsi="Arial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85772"/>
    <w:rPr>
      <w:rFonts w:asciiTheme="minorHAnsi" w:hAnsiTheme="minorHAnsi" w:cstheme="minorHAnsi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5772"/>
    <w:rPr>
      <w:rFonts w:asciiTheme="minorHAnsi" w:hAnsiTheme="minorHAnsi" w:cstheme="minorHAnsi"/>
      <w:sz w:val="24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5772"/>
    <w:rPr>
      <w:rFonts w:ascii="Tahoma" w:hAnsi="Tahoma" w:cs="Tahoma"/>
      <w:sz w:val="24"/>
      <w:shd w:val="clear" w:color="auto" w:fill="000080"/>
      <w:lang w:val="en-US" w:eastAsia="en-US"/>
    </w:rPr>
  </w:style>
  <w:style w:type="paragraph" w:customStyle="1" w:styleId="Table">
    <w:name w:val="Table"/>
    <w:basedOn w:val="Normal"/>
    <w:qFormat/>
    <w:rsid w:val="00985772"/>
    <w:pPr>
      <w:jc w:val="left"/>
    </w:pPr>
    <w:rPr>
      <w:rFonts w:ascii="Arial" w:eastAsiaTheme="minorHAnsi" w:hAnsi="Arial" w:cs="Arial"/>
      <w:sz w:val="20"/>
      <w:szCs w:val="22"/>
      <w:lang w:val="en-GB" w:bidi="en-US"/>
    </w:rPr>
  </w:style>
  <w:style w:type="table" w:customStyle="1" w:styleId="Style2">
    <w:name w:val="Style2"/>
    <w:basedOn w:val="Style1"/>
    <w:uiPriority w:val="99"/>
    <w:qFormat/>
    <w:rsid w:val="00985772"/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customStyle="1" w:styleId="Heading">
    <w:name w:val="Heading"/>
    <w:next w:val="Normal"/>
    <w:qFormat/>
    <w:rsid w:val="00985772"/>
    <w:pPr>
      <w:spacing w:line="276" w:lineRule="auto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77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HeadingFormal">
    <w:name w:val="Heading Formal"/>
    <w:next w:val="Normal"/>
    <w:uiPriority w:val="1"/>
    <w:semiHidden/>
    <w:qFormat/>
    <w:rsid w:val="00985772"/>
    <w:pPr>
      <w:spacing w:line="276" w:lineRule="auto"/>
    </w:pPr>
    <w:rPr>
      <w:rFonts w:ascii="Arial" w:eastAsiaTheme="majorEastAsia" w:hAnsi="Arial" w:cstheme="majorBidi"/>
      <w:b/>
      <w:bCs/>
      <w:sz w:val="40"/>
      <w:szCs w:val="28"/>
      <w:lang w:val="en-GB" w:eastAsia="en-US" w:bidi="en-US"/>
    </w:rPr>
  </w:style>
  <w:style w:type="numbering" w:customStyle="1" w:styleId="Listspec">
    <w:name w:val="List spec"/>
    <w:uiPriority w:val="99"/>
    <w:rsid w:val="00985772"/>
    <w:pPr>
      <w:numPr>
        <w:numId w:val="40"/>
      </w:numPr>
    </w:pPr>
  </w:style>
  <w:style w:type="numbering" w:customStyle="1" w:styleId="Style3">
    <w:name w:val="Style3"/>
    <w:uiPriority w:val="99"/>
    <w:rsid w:val="00985772"/>
    <w:pPr>
      <w:numPr>
        <w:numId w:val="42"/>
      </w:numPr>
    </w:pPr>
  </w:style>
  <w:style w:type="paragraph" w:customStyle="1" w:styleId="Headingspec1">
    <w:name w:val="Heading spec 1"/>
    <w:next w:val="Normal"/>
    <w:qFormat/>
    <w:rsid w:val="00AE21AC"/>
    <w:pPr>
      <w:spacing w:line="276" w:lineRule="auto"/>
      <w:ind w:left="357" w:hanging="357"/>
      <w:outlineLvl w:val="0"/>
    </w:pPr>
    <w:rPr>
      <w:rFonts w:ascii="Arial" w:eastAsiaTheme="majorEastAsia" w:hAnsi="Arial" w:cstheme="majorBidi"/>
      <w:b/>
      <w:bCs/>
      <w:noProof/>
      <w:color w:val="365F91" w:themeColor="accent1" w:themeShade="BF"/>
      <w:sz w:val="28"/>
      <w:szCs w:val="28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semiHidden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qFormat/>
    <w:rsid w:val="00E7198F"/>
    <w:pPr>
      <w:keepNext/>
      <w:spacing w:after="60"/>
      <w:jc w:val="center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7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377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0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39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0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00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69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32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53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56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55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01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56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770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19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1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29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03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906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63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4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99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20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39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50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3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2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2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28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8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1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852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087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313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136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565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1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0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54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21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0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75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04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99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958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2000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56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22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47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8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8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68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8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4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94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3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1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97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97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16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168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2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10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426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991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51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3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49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48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8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62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2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40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3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0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7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746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85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18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79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0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34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09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3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73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5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29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8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87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2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5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1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48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151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1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63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1898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62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4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2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41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738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1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023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260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28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0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9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8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6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64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961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32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3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908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68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08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751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087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4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107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0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3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338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926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1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07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20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59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946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901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6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96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1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63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4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40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81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02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2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31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6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15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4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4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82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07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40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88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12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3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0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34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9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06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17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2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72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19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88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16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148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311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9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85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41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30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02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708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46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17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4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89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7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7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21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9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1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73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38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04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4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9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65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20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1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556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93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78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5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7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40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9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44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14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54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8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4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78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3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75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39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0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86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05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4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52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33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10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850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697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76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0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78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8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44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0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94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1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1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84FC7-F41A-4EC6-BF74-BD844A42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769</Words>
  <Characters>4387</Characters>
  <Application>Microsoft Office Word</Application>
  <DocSecurity>2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5146</CharactersWithSpaces>
  <SharedDoc>false</SharedDoc>
  <HLinks>
    <vt:vector size="234" baseType="variant">
      <vt:variant>
        <vt:i4>2031666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_Toc111272595</vt:lpwstr>
      </vt:variant>
      <vt:variant>
        <vt:i4>2031666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_Toc111272594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_Toc111272593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_Toc111272592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_Toc111272591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_Toc111272590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_Toc111272589</vt:lpwstr>
      </vt:variant>
      <vt:variant>
        <vt:i4>1966130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_Toc111272588</vt:lpwstr>
      </vt:variant>
      <vt:variant>
        <vt:i4>1966130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_Toc111272587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_Toc111272586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_Toc111272585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_Toc111272584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_Toc111272583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_Toc111272582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_Toc111272581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_Toc111272580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_Toc111272579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_Toc111272578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_Toc111272577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_Toc111272576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_Toc111272575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_Toc111272574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_Toc111272573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_Toc111272572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_Toc111272571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_Toc111272570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_Toc111272569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_Toc111272568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_Toc111272567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_Toc111272566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_Toc111272565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_Toc111272564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_Toc111272563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_Toc111272562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_Toc111272561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_Toc111272560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_Toc111272559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_Toc111272558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_Toc111272557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2011-02-24T09:18:00Z</dcterms:created>
  <dcterms:modified xsi:type="dcterms:W3CDTF">2011-11-08T16:23:00Z</dcterms:modified>
</cp:coreProperties>
</file>