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333"/>
        </w:tabs>
        <w:jc w:val="center"/>
        <w:rPr>
          <w:rFonts w:ascii="黑体" w:eastAsia="黑体"/>
          <w:b/>
          <w:sz w:val="96"/>
          <w:szCs w:val="96"/>
        </w:rPr>
      </w:pPr>
      <w:r>
        <w:rPr>
          <w:rFonts w:hint="eastAsia" w:ascii="黑体" w:eastAsia="黑体"/>
          <w:b/>
          <w:sz w:val="96"/>
          <w:szCs w:val="96"/>
        </w:rPr>
        <w:t>上海电力学院</w:t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虚拟现实技术</w:t>
      </w: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实验</w:t>
      </w:r>
      <w:r>
        <w:rPr>
          <w:rFonts w:hint="eastAsia" w:ascii="黑体" w:eastAsia="黑体"/>
          <w:b/>
          <w:sz w:val="72"/>
          <w:szCs w:val="72"/>
        </w:rPr>
        <w:t>报告</w:t>
      </w:r>
    </w:p>
    <w:p>
      <w:pPr>
        <w:jc w:val="center"/>
        <w:rPr>
          <w:rFonts w:ascii="黑体" w:eastAsia="黑体"/>
          <w:b/>
          <w:sz w:val="80"/>
          <w:szCs w:val="80"/>
        </w:rPr>
      </w:pPr>
    </w:p>
    <w:p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</w:rPr>
        <w:drawing>
          <wp:inline distT="0" distB="0" distL="0" distR="0">
            <wp:extent cx="2434590" cy="237172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spacing w:line="600" w:lineRule="exact"/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题目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keyboard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姓名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eastAsia="zh-CN"/>
        </w:rPr>
        <w:t>崔博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专业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电子信息工程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班级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2015071班         </w:t>
      </w:r>
    </w:p>
    <w:p>
      <w:pPr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学号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42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运用键盘控制物体移动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实验代码</w:t>
      </w:r>
    </w:p>
    <w:tbl>
      <w:tblPr>
        <w:tblW w:w="52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5"/>
        <w:gridCol w:w="4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#include &lt;stdlib.h&gt;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#include&lt;GL/glut.h&gt;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static int shoulder = 0, elbow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void init(void)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glClearColor (0.0, 0.0,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glShadeModel (GL_FLAT);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void display(void)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glClear (GL_COLOR_BUFFER_BIT);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glPushMatrix();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glTranslatef (-1.0,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glRotatef ((GLfloat) shoulder, 0.0, 0.0,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glTranslatef (1.0,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glPushMatrix();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glScalef (2.0, 0.4,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glutWireCube (1.0);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glPopMatrix();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glTranslatef (1.0,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glRotatef ((GLfloat) elbow, 0.0, 0.0,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glTranslatef (1.0, 0.0, 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glPushMatrix();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glScalef (2.0, 0.4, 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glutWireCube (1.0);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glPopMatrix();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glPopMatrix();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glutSwapBuffers();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void reshape (int w, int 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glViewport (0, 0, (GLsizei) w, (GLsizei) 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glMatrixMode (GL_PROJECTION);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glLoadIdentity 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gluPerspective(65.0, (GLfloat) w/(GLfloat) h, 1.0, 20.0);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glMatrixMode(GL_MODELVIEW);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glLoadIdentity();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glTranslatef (0.0, 0.0, -5.0);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void keyboard (unsigned char key, int x, int 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switch (key)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case 's':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shoulder = (shoulder + 5)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case 'w':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shoulder = (shoulder - 5)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case 'a':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elbow = (elbow + 5)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case 'd':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elbow = (elbow - 5) % 360;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glutPostRedisplay();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case 27: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exit(0);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default: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break;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int main(int argc, char** argv)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glutInit(&amp;argc, argv);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glutInitDisplayMode (GLUT_DOUBLE | GLUT_RGB);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glutInitWindowSize (500, 500);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glutInitWindowPosition (100, 100);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glutCreateWindow (argv[0]);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init 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glutDisplayFunc(display);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glutReshapeFunc(reshape);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glutKeyboardFunc(keyboard);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glutMainLoop();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return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4629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结果截图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71825" cy="2822575"/>
            <wp:effectExtent l="0" t="0" r="1333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注释：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通过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键盘上的按键wsad控制机械臂的旋转，ws控制外臂，ad控制内臂。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通过本次实验，我了解了键盘控制机械臂运作的操作流程和简单的原理，也对虚拟机有了更深一步的了解。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DC607"/>
    <w:multiLevelType w:val="singleLevel"/>
    <w:tmpl w:val="CBBDC6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768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2018-06-13T13:53:17Z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