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к договору  №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>________________ Н.В.Старостин</w:t>
            </w:r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>Моделирование потока жидкости с использованием глубокого обучения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="00E45566" w:rsidRPr="008B008C">
              <w:rPr>
                <w:rStyle w:val="aa"/>
                <w:noProof/>
              </w:rPr>
              <w:t>2.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ОСНОВАНИЯ ДЛЯ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_Toc99719361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="00E45566" w:rsidRPr="008B008C">
              <w:rPr>
                <w:rStyle w:val="aa"/>
                <w:noProof/>
              </w:rPr>
              <w:t>3.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НАЗНАЧЕНИЕ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_Toc99719362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="00E45566" w:rsidRPr="008B008C">
              <w:rPr>
                <w:rStyle w:val="aa"/>
                <w:noProof/>
              </w:rPr>
              <w:t>4.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ПРОГРАММНОМУ ИЗДЕЛИЮ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_Toc99719363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="00E45566" w:rsidRPr="008B008C">
              <w:rPr>
                <w:rStyle w:val="aa"/>
                <w:noProof/>
              </w:rPr>
              <w:t>5.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ПРОГРАММНОЙ ДОКУМЕНТАЦИИ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_Toc99719364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4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="00E45566" w:rsidRPr="008B008C">
              <w:rPr>
                <w:rStyle w:val="aa"/>
                <w:noProof/>
              </w:rPr>
              <w:t>6.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ДОПОЛНИТЕЛЬНЫЕ МАТЕРИАЛЫ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_Toc99719365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="00E45566" w:rsidRPr="008B008C">
              <w:rPr>
                <w:rStyle w:val="aa"/>
                <w:noProof/>
              </w:rPr>
              <w:t>7.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СТАДИИ И ЭТАПЫ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_Toc99719366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1E1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="00E45566" w:rsidRPr="008B008C">
              <w:rPr>
                <w:rStyle w:val="aa"/>
                <w:noProof/>
              </w:rPr>
              <w:t>8.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ПОРЯДОК КОНТРОЛЯ И ПРИЕМКИ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_Toc99719367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6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69234A81" w:rsidR="00C56D4A" w:rsidRPr="00E23E79" w:rsidRDefault="00C56D4A" w:rsidP="002636C0">
      <w:r w:rsidRPr="00E23E79">
        <w:t xml:space="preserve">Заказчик: </w:t>
      </w:r>
      <w:r w:rsidR="00CC18F8">
        <w:t>Старший преподаватель Нижегородского государственного университета им. Н.И.Лобачевского (ННГУ), кандидат технических наук Попов Денис Валер</w:t>
      </w:r>
      <w:r w:rsidR="00EE5A00">
        <w:t>и</w:t>
      </w:r>
      <w:r w:rsidR="00CC18F8">
        <w:t>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Н.И.Лобачевского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212B35F0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 xml:space="preserve">∆t. Оба алгоритма должны учитывать </w:t>
      </w:r>
      <w:r w:rsidR="0097224A">
        <w:t>систему уравнений Навье-Стокса в двумерном пространстве.</w:t>
      </w:r>
    </w:p>
    <w:p w14:paraId="11C0EF1D" w14:textId="2FFB7BF9" w:rsidR="00D34F21" w:rsidRPr="00684FD7" w:rsidRDefault="00D34F21" w:rsidP="00684FD7">
      <w:r>
        <w:t xml:space="preserve">В качестве демонстрационного ПО должно быть разработано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489A0FEB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5A4738">
        <w:t>четыре</w:t>
      </w:r>
      <w:r w:rsidR="00435640">
        <w:t xml:space="preserve"> 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узлах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435640" w:rsidRPr="00435640">
        <w:t xml:space="preserve"> </w:t>
      </w:r>
      <w:r w:rsidR="00435640">
        <w:t xml:space="preserve">и </w:t>
      </w:r>
      <w:r w:rsidR="005A4738">
        <w:t>концентрации</w:t>
      </w:r>
      <w:r w:rsidR="00435640">
        <w:t xml:space="preserve"> жидкости в точке</w:t>
      </w:r>
      <w:r w:rsidR="0097224A">
        <w:t xml:space="preserve"> </w:t>
      </w:r>
      <w:r w:rsidR="00435640">
        <w:t xml:space="preserve">или метка о том, что информация не известна. </w:t>
      </w:r>
      <w:r w:rsidR="0097224A">
        <w:t xml:space="preserve">Алгоритм должен вычислить значения плотности потока жидкости и её скорости в узлах, в которых эти значения неизвестны. На выход алгоритм должен вернуть </w:t>
      </w:r>
      <w:r w:rsidR="00435640" w:rsidRPr="005A489D">
        <w:t>в</w:t>
      </w:r>
      <w:r w:rsidR="005A4738">
        <w:t>ы</w:t>
      </w:r>
      <w:r w:rsidR="00435640" w:rsidRPr="005A489D">
        <w:t xml:space="preserve">ход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 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>жидкости в точке.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7ABE0B84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>и концентрации</w:t>
      </w:r>
      <w:r w:rsidR="00435640">
        <w:t xml:space="preserve"> жидкости в точке.</w:t>
      </w:r>
      <w:r>
        <w:rPr>
          <w:szCs w:val="22"/>
        </w:rPr>
        <w:t xml:space="preserve">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="005A4738">
        <w:t xml:space="preserve">четыре </w:t>
      </w:r>
      <w:r w:rsidR="00435640">
        <w:t>2</w:t>
      </w:r>
      <w:r w:rsidR="00435640">
        <w:rPr>
          <w:lang w:val="en-US"/>
        </w:rPr>
        <w:t>D</w:t>
      </w:r>
      <w:r w:rsidR="00435640" w:rsidRPr="00435640">
        <w:t xml:space="preserve"> </w:t>
      </w:r>
      <w:r w:rsidR="00435640">
        <w:t xml:space="preserve">сетки в каждом из узлов которых содержится информация о проекции скорости потока на оси </w:t>
      </w:r>
      <w:r w:rsidR="00435640">
        <w:rPr>
          <w:lang w:val="en-US"/>
        </w:rPr>
        <w:t>x</w:t>
      </w:r>
      <w:r w:rsidR="00435640" w:rsidRPr="00435640">
        <w:t xml:space="preserve"> </w:t>
      </w:r>
      <w:r w:rsidR="00435640">
        <w:t xml:space="preserve">и </w:t>
      </w:r>
      <w:r w:rsidR="00435640">
        <w:rPr>
          <w:lang w:val="en-US"/>
        </w:rPr>
        <w:t>y</w:t>
      </w:r>
      <w:r w:rsidR="005A4738">
        <w:t>,</w:t>
      </w:r>
      <w:r w:rsidR="00435640" w:rsidRPr="00435640">
        <w:t xml:space="preserve"> </w:t>
      </w:r>
      <w:r w:rsidR="005A4738">
        <w:t>давлении</w:t>
      </w:r>
      <w:r w:rsidR="005A4738" w:rsidRPr="00435640">
        <w:t xml:space="preserve"> </w:t>
      </w:r>
      <w:r w:rsidR="005A4738">
        <w:t xml:space="preserve">и концентрации </w:t>
      </w:r>
      <w:r w:rsidR="00435640">
        <w:t xml:space="preserve">жидкости в точке </w:t>
      </w:r>
      <w:r>
        <w:rPr>
          <w:szCs w:val="22"/>
        </w:rPr>
        <w:t xml:space="preserve">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34A2CE41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 xml:space="preserve">в виде </w:t>
      </w:r>
      <w:r w:rsidR="005A4738">
        <w:t xml:space="preserve">четырех </w:t>
      </w:r>
      <w:r w:rsidR="00D34F21">
        <w:rPr>
          <w:szCs w:val="22"/>
        </w:rPr>
        <w:t>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435640">
        <w:rPr>
          <w:szCs w:val="22"/>
        </w:rPr>
        <w:t>сеток</w:t>
      </w:r>
      <w:r w:rsidR="00D34F21">
        <w:rPr>
          <w:szCs w:val="22"/>
        </w:rPr>
        <w:t xml:space="preserve"> в </w:t>
      </w:r>
      <w:r w:rsidR="00EC0F04">
        <w:rPr>
          <w:szCs w:val="22"/>
        </w:rPr>
        <w:t>узлах котор</w:t>
      </w:r>
      <w:r w:rsidR="00435640">
        <w:rPr>
          <w:szCs w:val="22"/>
        </w:rPr>
        <w:t>ых</w:t>
      </w:r>
      <w:r w:rsidR="00EC0F04">
        <w:rPr>
          <w:szCs w:val="22"/>
        </w:rPr>
        <w:t xml:space="preserve"> описана информация о </w:t>
      </w:r>
      <w:r w:rsidR="005A4738">
        <w:rPr>
          <w:szCs w:val="22"/>
        </w:rPr>
        <w:t>давлении, концентрации жидкости</w:t>
      </w:r>
      <w:r w:rsidR="00EC0F04">
        <w:rPr>
          <w:szCs w:val="22"/>
        </w:rPr>
        <w:t xml:space="preserve"> и </w:t>
      </w:r>
      <w:r w:rsidR="00435640">
        <w:rPr>
          <w:szCs w:val="22"/>
        </w:rPr>
        <w:t xml:space="preserve">проекции </w:t>
      </w:r>
      <w:r w:rsidR="00EC0F04">
        <w:rPr>
          <w:szCs w:val="22"/>
        </w:rPr>
        <w:t>скорости потока жидкости</w:t>
      </w:r>
      <w:r w:rsidR="00435640">
        <w:rPr>
          <w:szCs w:val="22"/>
        </w:rPr>
        <w:t xml:space="preserve"> на оси </w:t>
      </w:r>
      <w:r w:rsidR="00435640">
        <w:rPr>
          <w:szCs w:val="22"/>
          <w:lang w:val="en-US"/>
        </w:rPr>
        <w:t>x</w:t>
      </w:r>
      <w:r w:rsidR="00435640" w:rsidRPr="00435640">
        <w:rPr>
          <w:szCs w:val="22"/>
        </w:rPr>
        <w:t xml:space="preserve"> </w:t>
      </w:r>
      <w:r w:rsidR="00435640">
        <w:rPr>
          <w:szCs w:val="22"/>
        </w:rPr>
        <w:t xml:space="preserve">и </w:t>
      </w:r>
      <w:r w:rsidR="00435640">
        <w:rPr>
          <w:szCs w:val="22"/>
          <w:lang w:val="en-US"/>
        </w:rPr>
        <w:t>y</w:t>
      </w:r>
      <w:r w:rsidR="00EC0F04">
        <w:rPr>
          <w:szCs w:val="22"/>
        </w:rPr>
        <w:t xml:space="preserve">. 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792B6926" w:rsidR="00A74D8F" w:rsidRDefault="00A74D8F" w:rsidP="000F3C16">
      <w:pPr>
        <w:ind w:left="426" w:firstLine="0"/>
      </w:pPr>
      <w:r>
        <w:t>Временные характеристики будут определенны во время разработки алгоритмов.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CF28414" w14:textId="276CBE51" w:rsidR="00A74D8F" w:rsidRDefault="001E6AE9" w:rsidP="00A74D8F">
      <w:pPr>
        <w:ind w:left="426" w:firstLine="0"/>
      </w:pPr>
      <w:bookmarkStart w:id="7" w:name="_Toc459715132"/>
      <w:bookmarkStart w:id="8" w:name="_Toc99719364"/>
      <w:r>
        <w:t>П</w:t>
      </w:r>
      <w:r w:rsidR="00A74D8F">
        <w:t>араметры технических средств будут определенны во время разработки алгоритмов.</w:t>
      </w:r>
    </w:p>
    <w:p w14:paraId="253B1214" w14:textId="24B0BECE" w:rsidR="001E6AE9" w:rsidRDefault="001E6AE9" w:rsidP="001E6AE9">
      <w:pPr>
        <w:ind w:left="426" w:firstLine="0"/>
      </w:pPr>
      <w:r>
        <w:lastRenderedPageBreak/>
        <w:t>4.4.</w:t>
      </w:r>
      <w:r w:rsidRPr="001E6AE9">
        <w:t xml:space="preserve"> Требования к информационной и программной совместимости</w:t>
      </w:r>
    </w:p>
    <w:p w14:paraId="2B94BE14" w14:textId="06FDCD37" w:rsidR="001E6AE9" w:rsidRPr="001E6AE9" w:rsidRDefault="001E6AE9" w:rsidP="001E6AE9">
      <w:pPr>
        <w:ind w:left="426" w:firstLine="0"/>
      </w:pPr>
      <w:r w:rsidRPr="001E6AE9">
        <w:t>Требования к информационной и программной совместимости</w:t>
      </w:r>
      <w:r>
        <w:t xml:space="preserve"> будут определенны во время разработки алгоритмов.</w:t>
      </w:r>
    </w:p>
    <w:p w14:paraId="11CDF4F5" w14:textId="77777777" w:rsidR="001E6AE9" w:rsidRDefault="001E6AE9" w:rsidP="00A74D8F">
      <w:pPr>
        <w:ind w:left="426" w:firstLine="0"/>
      </w:pPr>
    </w:p>
    <w:p w14:paraId="2671A8C1" w14:textId="72094F55" w:rsidR="00C56D4A" w:rsidRPr="001A10DC" w:rsidRDefault="00C56D4A" w:rsidP="002636C0">
      <w:pPr>
        <w:pStyle w:val="1"/>
      </w:pPr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4C2847B0" w14:textId="1AF40F6C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60039478" w14:textId="6BFFC0F0" w:rsidR="002636C0" w:rsidRDefault="002636C0" w:rsidP="00D756A1">
      <w:r w:rsidRPr="001A10DC">
        <w:t>5.2. Программная документация должна быть выполнена на бумажных носителях в соответствии со стандартам ЕСПД и</w:t>
      </w:r>
      <w:r w:rsidR="00EC0F04">
        <w:t xml:space="preserve"> </w:t>
      </w:r>
      <w:r w:rsidRPr="001A10DC">
        <w:t xml:space="preserve">на машинных носителях информации в форматах «.docx» и «.pdf»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99719367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87B3A"/>
    <w:rsid w:val="001C3741"/>
    <w:rsid w:val="001E1D03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40"/>
    <w:rsid w:val="004356C5"/>
    <w:rsid w:val="00443679"/>
    <w:rsid w:val="00451039"/>
    <w:rsid w:val="0045441A"/>
    <w:rsid w:val="00551591"/>
    <w:rsid w:val="005A4738"/>
    <w:rsid w:val="005A489D"/>
    <w:rsid w:val="00603243"/>
    <w:rsid w:val="00640B2F"/>
    <w:rsid w:val="00684FD7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A5322B"/>
    <w:rsid w:val="00A74D8F"/>
    <w:rsid w:val="00B915B7"/>
    <w:rsid w:val="00BA7A7A"/>
    <w:rsid w:val="00C02593"/>
    <w:rsid w:val="00C11066"/>
    <w:rsid w:val="00C56D4A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EE5A0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46</cp:revision>
  <dcterms:created xsi:type="dcterms:W3CDTF">2022-03-23T08:43:00Z</dcterms:created>
  <dcterms:modified xsi:type="dcterms:W3CDTF">2022-05-16T21:23:00Z</dcterms:modified>
</cp:coreProperties>
</file>