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788" w:rsidRPr="00EB4446" w:rsidRDefault="00930788" w:rsidP="00930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EB4446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Highlights</w:t>
      </w:r>
    </w:p>
    <w:p w:rsidR="00930788" w:rsidRPr="00EB4446" w:rsidRDefault="00930788" w:rsidP="009307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EB4446">
        <w:rPr>
          <w:rFonts w:ascii="Times New Roman" w:eastAsia="Times New Roman" w:hAnsi="Times New Roman" w:cs="Times New Roman"/>
          <w:sz w:val="21"/>
          <w:szCs w:val="21"/>
        </w:rPr>
        <w:t>Infrastructure's poverty effect is contingent on ecosystem stability.</w:t>
      </w:r>
    </w:p>
    <w:p w:rsidR="00930788" w:rsidRPr="00EB4446" w:rsidRDefault="00930788" w:rsidP="009307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EB4446">
        <w:rPr>
          <w:rFonts w:ascii="Times New Roman" w:eastAsia="Times New Roman" w:hAnsi="Times New Roman" w:cs="Times New Roman"/>
          <w:sz w:val="21"/>
          <w:szCs w:val="21"/>
        </w:rPr>
        <w:t>Conventional design requires 240% more investment than climate-adapted.</w:t>
      </w:r>
    </w:p>
    <w:p w:rsidR="00930788" w:rsidRPr="00EB4446" w:rsidRDefault="00930788" w:rsidP="009307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EB4446">
        <w:rPr>
          <w:rFonts w:ascii="Times New Roman" w:eastAsia="Times New Roman" w:hAnsi="Times New Roman" w:cs="Times New Roman"/>
          <w:sz w:val="21"/>
          <w:szCs w:val="21"/>
        </w:rPr>
        <w:t>Climate-adapted designs show 47% higher vegetation health compliance.</w:t>
      </w:r>
    </w:p>
    <w:p w:rsidR="00930788" w:rsidRPr="00EB4446" w:rsidRDefault="00930788" w:rsidP="009307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EB4446">
        <w:rPr>
          <w:rFonts w:ascii="Times New Roman" w:eastAsia="Times New Roman" w:hAnsi="Times New Roman" w:cs="Times New Roman"/>
          <w:sz w:val="21"/>
          <w:szCs w:val="21"/>
        </w:rPr>
        <w:t>Framework integrates open-source EO data for reproducible analysis.</w:t>
      </w:r>
    </w:p>
    <w:p w:rsidR="00930788" w:rsidRPr="00EB4446" w:rsidRDefault="00930788" w:rsidP="0093078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EB4446">
        <w:rPr>
          <w:rFonts w:ascii="Times New Roman" w:eastAsia="Times New Roman" w:hAnsi="Times New Roman" w:cs="Times New Roman"/>
          <w:sz w:val="21"/>
          <w:szCs w:val="21"/>
        </w:rPr>
        <w:t>Spillover effects reduce poverty by 15% in a 50km radius.</w:t>
      </w:r>
    </w:p>
    <w:p w:rsidR="00930788" w:rsidRPr="00930788" w:rsidRDefault="00930788" w:rsidP="00930788">
      <w:pPr>
        <w:jc w:val="both"/>
        <w:rPr>
          <w:rFonts w:ascii="Times New Roman" w:hAnsi="Times New Roman" w:cs="Times New Roman"/>
          <w:sz w:val="21"/>
          <w:szCs w:val="21"/>
        </w:rPr>
      </w:pPr>
    </w:p>
    <w:p w:rsidR="00364C67" w:rsidRPr="00930788" w:rsidRDefault="00364C67" w:rsidP="00930788">
      <w:pPr>
        <w:jc w:val="both"/>
        <w:rPr>
          <w:sz w:val="21"/>
          <w:szCs w:val="21"/>
        </w:rPr>
      </w:pPr>
      <w:bookmarkStart w:id="0" w:name="_GoBack"/>
      <w:bookmarkEnd w:id="0"/>
    </w:p>
    <w:sectPr w:rsidR="00364C67" w:rsidRPr="00930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1D4515"/>
    <w:multiLevelType w:val="multilevel"/>
    <w:tmpl w:val="EC3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88"/>
    <w:rsid w:val="00364C67"/>
    <w:rsid w:val="0093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8F81C-2456-44DD-B600-37914554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0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Kiwummulo</dc:creator>
  <cp:keywords/>
  <dc:description/>
  <cp:lastModifiedBy>Kiwummulo</cp:lastModifiedBy>
  <cp:revision>1</cp:revision>
  <dcterms:created xsi:type="dcterms:W3CDTF">2025-09-08T20:22:00Z</dcterms:created>
  <dcterms:modified xsi:type="dcterms:W3CDTF">2025-09-08T20:22:00Z</dcterms:modified>
</cp:coreProperties>
</file>