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C0A9" w14:textId="04FBAC68" w:rsidR="755C305F" w:rsidRDefault="755C305F" w:rsidP="5F3A617A">
      <w:pPr>
        <w:pStyle w:val="Heading1"/>
      </w:pPr>
      <w:r w:rsidRPr="5F3A617A">
        <w:rPr>
          <w:rFonts w:ascii="Calibri" w:eastAsia="Calibri" w:hAnsi="Calibri" w:cs="Calibri"/>
          <w:b/>
          <w:bCs/>
          <w:sz w:val="28"/>
          <w:szCs w:val="28"/>
        </w:rPr>
        <w:t>Port Bindings</w:t>
      </w:r>
    </w:p>
    <w:p w14:paraId="14218501" w14:textId="57612046" w:rsidR="16C5E277" w:rsidRDefault="16C5E277">
      <w:r w:rsidRPr="5F3A617A">
        <w:rPr>
          <w:rFonts w:ascii="Calibri" w:eastAsia="Calibri" w:hAnsi="Calibri" w:cs="Calibri"/>
          <w:color w:val="000000" w:themeColor="text1"/>
          <w:sz w:val="24"/>
          <w:szCs w:val="24"/>
        </w:rPr>
        <w:t xml:space="preserve">Azure App Service applications are hosted on a worker machine behind a load balancing front end router. The front end is a shared resource that is not associated with a </w:t>
      </w:r>
      <w:proofErr w:type="gramStart"/>
      <w:r w:rsidRPr="5F3A617A">
        <w:rPr>
          <w:rFonts w:ascii="Calibri" w:eastAsia="Calibri" w:hAnsi="Calibri" w:cs="Calibri"/>
          <w:color w:val="000000" w:themeColor="text1"/>
          <w:sz w:val="24"/>
          <w:szCs w:val="24"/>
        </w:rPr>
        <w:t>particular tenant</w:t>
      </w:r>
      <w:proofErr w:type="gramEnd"/>
      <w:r w:rsidRPr="5F3A617A">
        <w:rPr>
          <w:rFonts w:ascii="Calibri" w:eastAsia="Calibri" w:hAnsi="Calibri" w:cs="Calibri"/>
          <w:color w:val="000000" w:themeColor="text1"/>
          <w:sz w:val="24"/>
          <w:szCs w:val="24"/>
        </w:rPr>
        <w:t>. The front-end load balancer listens for standard HTTP traffic on TCP port 80, and for encrypted HTTPS traffic on TCP port 443. It does not listen on other TCP ports.</w:t>
      </w:r>
    </w:p>
    <w:p w14:paraId="3A890DC8" w14:textId="1DC43894" w:rsidR="05B7B17E" w:rsidRDefault="05B7B17E">
      <w:r w:rsidRPr="5F3A617A">
        <w:rPr>
          <w:rFonts w:ascii="Calibri" w:eastAsia="Calibri" w:hAnsi="Calibri" w:cs="Calibri"/>
          <w:color w:val="000000" w:themeColor="text1"/>
          <w:sz w:val="24"/>
          <w:szCs w:val="24"/>
        </w:rPr>
        <w:t>This check examines the bindings on the site to be migrated and verifies that it is not listening on TCP ports other than 80 and 443. It will be necessary to configure the site to listen only on these ports before it can be migrated</w:t>
      </w:r>
      <w:r w:rsidR="00490D61">
        <w:rPr>
          <w:rFonts w:ascii="Calibri" w:eastAsia="Calibri" w:hAnsi="Calibri" w:cs="Calibri"/>
          <w:color w:val="000000" w:themeColor="text1"/>
          <w:sz w:val="24"/>
          <w:szCs w:val="24"/>
        </w:rPr>
        <w:t>.</w:t>
      </w:r>
      <w:bookmarkStart w:id="0" w:name="_GoBack"/>
      <w:bookmarkEnd w:id="0"/>
    </w:p>
    <w:p w14:paraId="4A6416FD" w14:textId="6461AB8C" w:rsidR="66676728" w:rsidRDefault="66676728" w:rsidP="5F3A617A">
      <w:pPr>
        <w:pStyle w:val="Heading3"/>
      </w:pPr>
      <w:r w:rsidRPr="5F3A617A">
        <w:rPr>
          <w:rFonts w:ascii="Calibri" w:eastAsia="Calibri" w:hAnsi="Calibri" w:cs="Calibri"/>
        </w:rPr>
        <w:t>Potential Remediation steps:</w:t>
      </w:r>
    </w:p>
    <w:p w14:paraId="51B080DB" w14:textId="7E5C79F2" w:rsidR="5B7329CD" w:rsidRDefault="5B7329C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any ports other than 80/443.</w:t>
      </w:r>
    </w:p>
    <w:p w14:paraId="2A6FD188" w14:textId="686F7CB2" w:rsidR="6FB1672E" w:rsidRDefault="6FB1672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more information in changing these settings for IIS </w:t>
      </w:r>
      <w:r w:rsidRPr="5F3A617A">
        <w:rPr>
          <w:rFonts w:ascii="Calibri" w:eastAsia="Calibri" w:hAnsi="Calibri" w:cs="Calibri"/>
          <w:color w:val="4472C4" w:themeColor="accent1"/>
          <w:sz w:val="24"/>
          <w:szCs w:val="24"/>
        </w:rPr>
        <w:t xml:space="preserve">see </w:t>
      </w:r>
      <w:hyperlink r:id="rId10">
        <w:r w:rsidRPr="5F3A617A">
          <w:rPr>
            <w:rStyle w:val="Hyperlink"/>
            <w:rFonts w:ascii="Calibri" w:eastAsia="Calibri" w:hAnsi="Calibri" w:cs="Calibri"/>
            <w:color w:val="4472C4" w:themeColor="accent1"/>
            <w:sz w:val="24"/>
            <w:szCs w:val="24"/>
          </w:rPr>
          <w:t>How to change the TCP port for IIS services.</w:t>
        </w:r>
      </w:hyperlink>
    </w:p>
    <w:p w14:paraId="3B6788B9" w14:textId="6898AA8C" w:rsidR="032C4105" w:rsidRDefault="032C4105">
      <w:r w:rsidRPr="5F3A617A">
        <w:rPr>
          <w:rFonts w:ascii="Calibri" w:eastAsia="Calibri" w:hAnsi="Calibri" w:cs="Calibri"/>
          <w:color w:val="505050"/>
          <w:sz w:val="24"/>
          <w:szCs w:val="24"/>
        </w:rPr>
        <w:t xml:space="preserve"> </w:t>
      </w:r>
    </w:p>
    <w:p w14:paraId="2C4666F9" w14:textId="0E2C49C9" w:rsidR="42FBB959" w:rsidRDefault="42FBB959" w:rsidP="5F3A617A">
      <w:pPr>
        <w:pStyle w:val="Heading1"/>
      </w:pPr>
      <w:r w:rsidRPr="5F3A617A">
        <w:rPr>
          <w:rFonts w:ascii="Calibri" w:eastAsia="Calibri" w:hAnsi="Calibri" w:cs="Calibri"/>
          <w:b/>
          <w:bCs/>
          <w:sz w:val="28"/>
          <w:szCs w:val="28"/>
        </w:rPr>
        <w:t>Protocols</w:t>
      </w:r>
    </w:p>
    <w:p w14:paraId="60D94CB7" w14:textId="5DF65754" w:rsidR="25471F7D" w:rsidRDefault="25471F7D">
      <w:r w:rsidRPr="5F3A617A">
        <w:rPr>
          <w:rFonts w:ascii="Calibri" w:eastAsia="Calibri" w:hAnsi="Calibri" w:cs="Calibri"/>
          <w:color w:val="000000" w:themeColor="text1"/>
          <w:sz w:val="24"/>
          <w:szCs w:val="24"/>
        </w:rPr>
        <w:t>Azure App Service applications support both non-encrypted HTTP requests, and encrypted HTTPS requests.</w:t>
      </w:r>
    </w:p>
    <w:p w14:paraId="719345C6" w14:textId="1408DEA7" w:rsidR="14581BF0" w:rsidRDefault="14581BF0">
      <w:r w:rsidRPr="5F3A617A">
        <w:rPr>
          <w:rFonts w:ascii="Calibri" w:eastAsia="Calibri" w:hAnsi="Calibri" w:cs="Calibri"/>
          <w:color w:val="000000" w:themeColor="text1"/>
          <w:sz w:val="24"/>
          <w:szCs w:val="24"/>
        </w:rPr>
        <w:t xml:space="preserve">This check examines the bindings on the site to be migrated and verifies that it does not host non-HTTP protocols, such as the </w:t>
      </w:r>
      <w:proofErr w:type="spellStart"/>
      <w:r w:rsidRPr="5F3A617A">
        <w:rPr>
          <w:rFonts w:ascii="Calibri" w:eastAsia="Calibri" w:hAnsi="Calibri" w:cs="Calibri"/>
          <w:color w:val="000000" w:themeColor="text1"/>
          <w:sz w:val="24"/>
          <w:szCs w:val="24"/>
        </w:rPr>
        <w:t>net.tcp</w:t>
      </w:r>
      <w:proofErr w:type="spellEnd"/>
      <w:r w:rsidRPr="5F3A617A">
        <w:rPr>
          <w:rFonts w:ascii="Calibri" w:eastAsia="Calibri" w:hAnsi="Calibri" w:cs="Calibri"/>
          <w:color w:val="000000" w:themeColor="text1"/>
          <w:sz w:val="24"/>
          <w:szCs w:val="24"/>
        </w:rPr>
        <w:t xml:space="preserve"> protocol used by Windows Communication Foundation. It will be necessary to remove any non-HTTP bindings from the site before it can be migrated.</w:t>
      </w:r>
    </w:p>
    <w:p w14:paraId="606ED678" w14:textId="3CD4A356" w:rsidR="26C9C912" w:rsidRDefault="26C9C912" w:rsidP="5F3A617A">
      <w:pPr>
        <w:pStyle w:val="Heading3"/>
      </w:pPr>
      <w:r w:rsidRPr="5F3A617A">
        <w:rPr>
          <w:rFonts w:ascii="Calibri" w:eastAsia="Calibri" w:hAnsi="Calibri" w:cs="Calibri"/>
        </w:rPr>
        <w:t>Potential Remediation steps:</w:t>
      </w:r>
    </w:p>
    <w:p w14:paraId="74BFD8D6" w14:textId="65554DC2" w:rsidR="12942960" w:rsidRDefault="1294296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any non-HTTP protocol bindings</w:t>
      </w:r>
    </w:p>
    <w:p w14:paraId="3F845E9C" w14:textId="7E7DBC25" w:rsidR="2B8B7392" w:rsidRDefault="2B8B7392"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more information in changing these settings for IIS see:</w:t>
      </w:r>
    </w:p>
    <w:p w14:paraId="1818CF00" w14:textId="368D342B" w:rsidR="75B00FE8" w:rsidRDefault="00490D61" w:rsidP="5F3A617A">
      <w:pPr>
        <w:pStyle w:val="ListParagraph"/>
        <w:numPr>
          <w:ilvl w:val="1"/>
          <w:numId w:val="1"/>
        </w:numPr>
        <w:rPr>
          <w:color w:val="4472C4" w:themeColor="accent1"/>
          <w:sz w:val="24"/>
          <w:szCs w:val="24"/>
        </w:rPr>
      </w:pPr>
      <w:hyperlink r:id="rId11">
        <w:r w:rsidR="75B00FE8" w:rsidRPr="5F3A617A">
          <w:rPr>
            <w:rStyle w:val="Hyperlink"/>
            <w:rFonts w:ascii="Calibri" w:eastAsia="Calibri" w:hAnsi="Calibri" w:cs="Calibri"/>
            <w:color w:val="4472C4" w:themeColor="accent1"/>
            <w:sz w:val="24"/>
            <w:szCs w:val="24"/>
          </w:rPr>
          <w:t>How to change the TCP port for IIS services.</w:t>
        </w:r>
      </w:hyperlink>
    </w:p>
    <w:p w14:paraId="49CADB07" w14:textId="066525EB" w:rsidR="2375B9B4" w:rsidRDefault="00490D61" w:rsidP="5F3A617A">
      <w:pPr>
        <w:pStyle w:val="ListParagraph"/>
        <w:numPr>
          <w:ilvl w:val="1"/>
          <w:numId w:val="1"/>
        </w:numPr>
        <w:rPr>
          <w:color w:val="4472C4" w:themeColor="accent1"/>
          <w:sz w:val="24"/>
          <w:szCs w:val="24"/>
        </w:rPr>
      </w:pPr>
      <w:hyperlink r:id="rId12">
        <w:r w:rsidR="2375B9B4" w:rsidRPr="5F3A617A">
          <w:rPr>
            <w:rStyle w:val="Hyperlink"/>
            <w:rFonts w:ascii="Calibri" w:eastAsia="Calibri" w:hAnsi="Calibri" w:cs="Calibri"/>
            <w:color w:val="4472C4" w:themeColor="accent1"/>
            <w:sz w:val="24"/>
            <w:szCs w:val="24"/>
          </w:rPr>
          <w:t>Remove-</w:t>
        </w:r>
        <w:proofErr w:type="spellStart"/>
        <w:r w:rsidR="2375B9B4" w:rsidRPr="5F3A617A">
          <w:rPr>
            <w:rStyle w:val="Hyperlink"/>
            <w:rFonts w:ascii="Calibri" w:eastAsia="Calibri" w:hAnsi="Calibri" w:cs="Calibri"/>
            <w:color w:val="4472C4" w:themeColor="accent1"/>
            <w:sz w:val="24"/>
            <w:szCs w:val="24"/>
          </w:rPr>
          <w:t>IISSiteBinding</w:t>
        </w:r>
        <w:proofErr w:type="spellEnd"/>
      </w:hyperlink>
    </w:p>
    <w:p w14:paraId="2A1FEF97" w14:textId="60A133C8" w:rsidR="2378B04F" w:rsidRDefault="00490D61" w:rsidP="5F3A617A">
      <w:pPr>
        <w:pStyle w:val="ListParagraph"/>
        <w:numPr>
          <w:ilvl w:val="1"/>
          <w:numId w:val="1"/>
        </w:numPr>
        <w:rPr>
          <w:color w:val="0563C1"/>
          <w:sz w:val="24"/>
          <w:szCs w:val="24"/>
        </w:rPr>
      </w:pPr>
      <w:hyperlink r:id="rId13" w:anchor="how-to-add-binding-information-to-a-site">
        <w:r w:rsidR="2378B04F" w:rsidRPr="5F3A617A">
          <w:rPr>
            <w:rStyle w:val="Hyperlink"/>
            <w:rFonts w:ascii="Calibri" w:eastAsia="Calibri" w:hAnsi="Calibri" w:cs="Calibri"/>
            <w:color w:val="0563C1"/>
            <w:sz w:val="24"/>
            <w:szCs w:val="24"/>
          </w:rPr>
          <w:t>How to add binding information to a site</w:t>
        </w:r>
      </w:hyperlink>
    </w:p>
    <w:p w14:paraId="76584B60" w14:textId="4A7AB3D3" w:rsidR="12896C16" w:rsidRDefault="12896C16">
      <w:r w:rsidRPr="5F3A617A">
        <w:rPr>
          <w:rFonts w:ascii="Calibri" w:eastAsia="Calibri" w:hAnsi="Calibri" w:cs="Calibri"/>
          <w:color w:val="505050"/>
          <w:sz w:val="24"/>
          <w:szCs w:val="24"/>
        </w:rPr>
        <w:t xml:space="preserve"> </w:t>
      </w:r>
    </w:p>
    <w:p w14:paraId="1825E90D" w14:textId="41C9AB2B" w:rsidR="528358FC" w:rsidRDefault="528358FC" w:rsidP="5F3A617A">
      <w:pPr>
        <w:pStyle w:val="Heading5"/>
      </w:pPr>
      <w:r w:rsidRPr="5F3A617A">
        <w:rPr>
          <w:rFonts w:ascii="Calibri" w:eastAsia="Calibri" w:hAnsi="Calibri" w:cs="Calibri"/>
          <w:b/>
          <w:bCs/>
          <w:sz w:val="28"/>
          <w:szCs w:val="28"/>
        </w:rPr>
        <w:t>Certificates</w:t>
      </w:r>
    </w:p>
    <w:p w14:paraId="57F45190" w14:textId="3428EFF8" w:rsidR="03DD317E" w:rsidRDefault="03DD317E">
      <w:r w:rsidRPr="5F3A617A">
        <w:rPr>
          <w:rFonts w:ascii="Calibri" w:eastAsia="Calibri" w:hAnsi="Calibri" w:cs="Calibri"/>
          <w:color w:val="000000" w:themeColor="text1"/>
          <w:sz w:val="24"/>
          <w:szCs w:val="24"/>
        </w:rPr>
        <w:t>This check examines the site to be migrated to see if it is listening for encrypted HTTPS requests. If HTTPS is detected, the site can be migrated - but if a custom TLS certificate is desired, the user will be alerted that it needs to be installed separately after migration has completed.</w:t>
      </w:r>
    </w:p>
    <w:p w14:paraId="3BA0CCCC" w14:textId="7129A3E5" w:rsidR="0FE65148" w:rsidRDefault="0FE65148" w:rsidP="5F3A617A">
      <w:pPr>
        <w:pStyle w:val="Heading3"/>
      </w:pPr>
      <w:r w:rsidRPr="5F3A617A">
        <w:rPr>
          <w:rFonts w:ascii="Calibri" w:eastAsia="Calibri" w:hAnsi="Calibri" w:cs="Calibri"/>
        </w:rPr>
        <w:t>Potential Remediation steps:</w:t>
      </w:r>
    </w:p>
    <w:p w14:paraId="6D6ECECA" w14:textId="5C8FF220" w:rsidR="4366624D" w:rsidRDefault="4366624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No action required prior to migration.</w:t>
      </w:r>
    </w:p>
    <w:p w14:paraId="09A98453" w14:textId="198390DA" w:rsidR="4A3AB207" w:rsidRDefault="4A3AB207"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lastRenderedPageBreak/>
        <w:t>Optional recommended steps:</w:t>
      </w:r>
    </w:p>
    <w:p w14:paraId="36B90195" w14:textId="62F1C23A" w:rsidR="6E38580E" w:rsidRDefault="6E38580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information on configuring certificates after migration see</w:t>
      </w:r>
      <w:r w:rsidRPr="5F3A617A">
        <w:rPr>
          <w:rFonts w:ascii="Calibri" w:eastAsia="Calibri" w:hAnsi="Calibri" w:cs="Calibri"/>
          <w:color w:val="505050"/>
          <w:sz w:val="24"/>
          <w:szCs w:val="24"/>
        </w:rPr>
        <w:t xml:space="preserve"> </w:t>
      </w:r>
      <w:hyperlink r:id="rId14">
        <w:r w:rsidRPr="5F3A617A">
          <w:rPr>
            <w:rStyle w:val="Hyperlink"/>
            <w:rFonts w:ascii="Calibri" w:eastAsia="Calibri" w:hAnsi="Calibri" w:cs="Calibri"/>
            <w:color w:val="4472C4" w:themeColor="accent1"/>
            <w:sz w:val="24"/>
            <w:szCs w:val="24"/>
          </w:rPr>
          <w:t>Bind certificate to app.</w:t>
        </w:r>
      </w:hyperlink>
    </w:p>
    <w:p w14:paraId="46109B97" w14:textId="185A8BD9" w:rsidR="4F81E4CA" w:rsidRDefault="4F81E4CA">
      <w:r w:rsidRPr="5F3A617A">
        <w:rPr>
          <w:rFonts w:ascii="Calibri" w:eastAsia="Calibri" w:hAnsi="Calibri" w:cs="Calibri"/>
          <w:color w:val="505050"/>
          <w:sz w:val="24"/>
          <w:szCs w:val="24"/>
        </w:rPr>
        <w:t xml:space="preserve"> </w:t>
      </w:r>
    </w:p>
    <w:p w14:paraId="6A7F2B99" w14:textId="2339D95E" w:rsidR="62F4C3C1" w:rsidRDefault="62F4C3C1" w:rsidP="5F3A617A">
      <w:pPr>
        <w:pStyle w:val="Heading5"/>
      </w:pPr>
      <w:r w:rsidRPr="5F3A617A">
        <w:rPr>
          <w:rFonts w:ascii="Calibri" w:eastAsia="Calibri" w:hAnsi="Calibri" w:cs="Calibri"/>
          <w:b/>
          <w:bCs/>
          <w:sz w:val="28"/>
          <w:szCs w:val="28"/>
        </w:rPr>
        <w:t>Location Tags</w:t>
      </w:r>
    </w:p>
    <w:p w14:paraId="2123E58A" w14:textId="2196A1A0" w:rsidR="246FFC8C" w:rsidRDefault="246FFC8C">
      <w:r w:rsidRPr="5F3A617A">
        <w:rPr>
          <w:rFonts w:ascii="Calibri" w:eastAsia="Calibri" w:hAnsi="Calibri" w:cs="Calibri"/>
          <w:color w:val="000000" w:themeColor="text1"/>
          <w:sz w:val="24"/>
          <w:szCs w:val="24"/>
        </w:rPr>
        <w:t xml:space="preserve">Azure App Service applications are hosted using a preconfigured IIS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file that is built using the selected options for the application.</w:t>
      </w:r>
    </w:p>
    <w:p w14:paraId="41FF3E8D" w14:textId="541F3738" w:rsidR="4422BD8A" w:rsidRDefault="4422BD8A">
      <w:r w:rsidRPr="5F3A617A">
        <w:rPr>
          <w:rFonts w:ascii="Calibri" w:eastAsia="Calibri" w:hAnsi="Calibri" w:cs="Calibri"/>
          <w:color w:val="000000" w:themeColor="text1"/>
          <w:sz w:val="24"/>
          <w:szCs w:val="24"/>
        </w:rPr>
        <w:t xml:space="preserve">This check examines the machine to be migrated to see if it depends on configuration options that exist in the IIS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w:t>
      </w:r>
      <w:proofErr w:type="gramStart"/>
      <w:r w:rsidRPr="5F3A617A">
        <w:rPr>
          <w:rFonts w:ascii="Calibri" w:eastAsia="Calibri" w:hAnsi="Calibri" w:cs="Calibri"/>
          <w:color w:val="000000" w:themeColor="text1"/>
          <w:sz w:val="24"/>
          <w:szCs w:val="24"/>
        </w:rPr>
        <w:t>file, but</w:t>
      </w:r>
      <w:proofErr w:type="gramEnd"/>
      <w:r w:rsidRPr="5F3A617A">
        <w:rPr>
          <w:rFonts w:ascii="Calibri" w:eastAsia="Calibri" w:hAnsi="Calibri" w:cs="Calibri"/>
          <w:color w:val="000000" w:themeColor="text1"/>
          <w:sz w:val="24"/>
          <w:szCs w:val="24"/>
        </w:rPr>
        <w:t xml:space="preserve"> are applied at a different level using Location Tags. Any such Location Tag entries must be removed from the </w:t>
      </w:r>
      <w:proofErr w:type="spellStart"/>
      <w:r w:rsidRPr="5F3A617A">
        <w:rPr>
          <w:rFonts w:ascii="Calibri" w:eastAsia="Calibri" w:hAnsi="Calibri" w:cs="Calibri"/>
          <w:color w:val="000000" w:themeColor="text1"/>
          <w:sz w:val="24"/>
          <w:szCs w:val="24"/>
        </w:rPr>
        <w:t>applicationhost.config</w:t>
      </w:r>
      <w:proofErr w:type="spellEnd"/>
      <w:r w:rsidRPr="5F3A617A">
        <w:rPr>
          <w:rFonts w:ascii="Calibri" w:eastAsia="Calibri" w:hAnsi="Calibri" w:cs="Calibri"/>
          <w:color w:val="000000" w:themeColor="text1"/>
          <w:sz w:val="24"/>
          <w:szCs w:val="24"/>
        </w:rPr>
        <w:t xml:space="preserve"> file before the site can be migrated.</w:t>
      </w:r>
    </w:p>
    <w:p w14:paraId="44FC864F" w14:textId="11DF4867" w:rsidR="59D5106E" w:rsidRDefault="59D5106E">
      <w:r w:rsidRPr="5F3A617A">
        <w:rPr>
          <w:rFonts w:ascii="Calibri" w:eastAsia="Calibri" w:hAnsi="Calibri" w:cs="Calibri"/>
          <w:color w:val="000000" w:themeColor="text1"/>
          <w:sz w:val="24"/>
          <w:szCs w:val="24"/>
        </w:rPr>
        <w:t xml:space="preserve">Generally, these entries can be moved to either the site's root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or to a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associated with the specific application to which they apply. Once they've been moved to one of these locations, they can be migrated to Azure App Service with the site content.</w:t>
      </w:r>
    </w:p>
    <w:p w14:paraId="33B93BE0" w14:textId="2AB908A6" w:rsidR="5A5B012D" w:rsidRDefault="5A5B012D" w:rsidP="5F3A617A">
      <w:pPr>
        <w:pStyle w:val="Heading3"/>
      </w:pPr>
      <w:r w:rsidRPr="5F3A617A">
        <w:rPr>
          <w:rFonts w:ascii="Calibri" w:eastAsia="Calibri" w:hAnsi="Calibri" w:cs="Calibri"/>
        </w:rPr>
        <w:t>Potential Remediation steps:</w:t>
      </w:r>
    </w:p>
    <w:p w14:paraId="472E4785" w14:textId="3228EE29" w:rsidR="10620753" w:rsidRDefault="10620753"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the location tags</w:t>
      </w:r>
    </w:p>
    <w:p w14:paraId="4C9EA79F" w14:textId="5EE00809" w:rsidR="6D4002B9" w:rsidRDefault="6D4002B9"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For more information see</w:t>
      </w:r>
      <w:r w:rsidRPr="5F3A617A">
        <w:rPr>
          <w:rFonts w:ascii="Calibri" w:eastAsia="Calibri" w:hAnsi="Calibri" w:cs="Calibri"/>
          <w:color w:val="4472C4" w:themeColor="accent1"/>
          <w:sz w:val="24"/>
          <w:szCs w:val="24"/>
        </w:rPr>
        <w:t xml:space="preserve"> </w:t>
      </w:r>
      <w:hyperlink r:id="rId15">
        <w:r w:rsidRPr="5F3A617A">
          <w:rPr>
            <w:rStyle w:val="Hyperlink"/>
            <w:rFonts w:ascii="Calibri" w:eastAsia="Calibri" w:hAnsi="Calibri" w:cs="Calibri"/>
            <w:color w:val="4472C4" w:themeColor="accent1"/>
            <w:sz w:val="24"/>
            <w:szCs w:val="24"/>
          </w:rPr>
          <w:t>Location Tags.</w:t>
        </w:r>
      </w:hyperlink>
    </w:p>
    <w:p w14:paraId="2CEE798E" w14:textId="1F9CD155" w:rsidR="03360A35" w:rsidRDefault="03360A35" w:rsidP="5F3A617A">
      <w:pPr>
        <w:pStyle w:val="Heading1"/>
      </w:pPr>
      <w:r w:rsidRPr="5F3A617A">
        <w:rPr>
          <w:rFonts w:ascii="Calibri" w:eastAsia="Calibri" w:hAnsi="Calibri" w:cs="Calibri"/>
          <w:b/>
          <w:bCs/>
          <w:sz w:val="28"/>
          <w:szCs w:val="28"/>
        </w:rPr>
        <w:t>ISAPI Filters</w:t>
      </w:r>
    </w:p>
    <w:p w14:paraId="5920E58B" w14:textId="1E2EF219" w:rsidR="44A94C81" w:rsidRDefault="44A94C81">
      <w:r w:rsidRPr="5F3A617A">
        <w:rPr>
          <w:rFonts w:ascii="Calibri" w:eastAsia="Calibri" w:hAnsi="Calibri" w:cs="Calibri"/>
          <w:color w:val="000000" w:themeColor="text1"/>
          <w:sz w:val="24"/>
          <w:szCs w:val="24"/>
        </w:rPr>
        <w:t>ISAPI filters enable custom behavior for an IIS server or site. ISAPI filters are commonly used by add-on or 3rd party products that extend IIS. It is possible that some of these ISAPI filters could be supported in an Azure App Service application, but this would need to be evaluated and handled on a case-by-case basis.</w:t>
      </w:r>
    </w:p>
    <w:p w14:paraId="7DC985ED" w14:textId="22B7D265" w:rsidR="042C04C1" w:rsidRDefault="042C04C1">
      <w:r w:rsidRPr="5F3A617A">
        <w:rPr>
          <w:rFonts w:ascii="Calibri" w:eastAsia="Calibri" w:hAnsi="Calibri" w:cs="Calibri"/>
          <w:color w:val="000000" w:themeColor="text1"/>
          <w:sz w:val="24"/>
          <w:szCs w:val="24"/>
        </w:rPr>
        <w:t>This check examines the site to be migrated for ISAPI filters. If any filters are detected, they must to be removed before the site can be migrated.</w:t>
      </w:r>
    </w:p>
    <w:p w14:paraId="4B7A60B4" w14:textId="160DBBE3" w:rsidR="52051A46" w:rsidRDefault="52051A46" w:rsidP="5F3A617A">
      <w:pPr>
        <w:pStyle w:val="Heading3"/>
      </w:pPr>
      <w:r w:rsidRPr="5F3A617A">
        <w:rPr>
          <w:rFonts w:ascii="Calibri" w:eastAsia="Calibri" w:hAnsi="Calibri" w:cs="Calibri"/>
        </w:rPr>
        <w:t>Potential Remediation steps:</w:t>
      </w:r>
    </w:p>
    <w:p w14:paraId="73271036" w14:textId="44BB40AF" w:rsidR="6CC0CCD0" w:rsidRDefault="6CC0CCD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ISAPI filters</w:t>
      </w:r>
    </w:p>
    <w:p w14:paraId="2077EE22" w14:textId="4D516DED" w:rsidR="4E158EA2" w:rsidRDefault="4E158EA2"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on modifying ISAPI filters see </w:t>
      </w:r>
      <w:hyperlink r:id="rId16">
        <w:r w:rsidRPr="5F3A617A">
          <w:rPr>
            <w:rStyle w:val="Hyperlink"/>
            <w:rFonts w:ascii="Calibri" w:eastAsia="Calibri" w:hAnsi="Calibri" w:cs="Calibri"/>
            <w:color w:val="4472C4" w:themeColor="accent1"/>
            <w:sz w:val="24"/>
            <w:szCs w:val="24"/>
          </w:rPr>
          <w:t>How to add an ISAPI filter</w:t>
        </w:r>
      </w:hyperlink>
      <w:r w:rsidRPr="5F3A617A">
        <w:rPr>
          <w:rFonts w:ascii="Calibri" w:eastAsia="Calibri" w:hAnsi="Calibri" w:cs="Calibri"/>
          <w:color w:val="4472C4" w:themeColor="accent1"/>
          <w:sz w:val="24"/>
          <w:szCs w:val="24"/>
          <w:u w:val="single"/>
        </w:rPr>
        <w:t>.</w:t>
      </w:r>
    </w:p>
    <w:p w14:paraId="2C493B12" w14:textId="1283E701" w:rsidR="69A5B6D0" w:rsidRDefault="69A5B6D0">
      <w:r w:rsidRPr="5F3A617A">
        <w:rPr>
          <w:rFonts w:ascii="Calibri" w:eastAsia="Calibri" w:hAnsi="Calibri" w:cs="Calibri"/>
          <w:color w:val="505050"/>
          <w:sz w:val="24"/>
          <w:szCs w:val="24"/>
        </w:rPr>
        <w:t xml:space="preserve"> </w:t>
      </w:r>
    </w:p>
    <w:p w14:paraId="00298DE4" w14:textId="579E0A02" w:rsidR="382E0D8C" w:rsidRDefault="382E0D8C" w:rsidP="5F3A617A">
      <w:pPr>
        <w:pStyle w:val="Heading1"/>
      </w:pPr>
      <w:r w:rsidRPr="5F3A617A">
        <w:rPr>
          <w:rFonts w:ascii="Calibri" w:eastAsia="Calibri" w:hAnsi="Calibri" w:cs="Calibri"/>
          <w:b/>
          <w:bCs/>
          <w:sz w:val="28"/>
          <w:szCs w:val="28"/>
        </w:rPr>
        <w:t>Application Pools</w:t>
      </w:r>
    </w:p>
    <w:p w14:paraId="7D4FFA86" w14:textId="02FEE3A0" w:rsidR="76D8E5F4" w:rsidRDefault="76D8E5F4">
      <w:r w:rsidRPr="5F3A617A">
        <w:rPr>
          <w:rFonts w:ascii="Calibri" w:eastAsia="Calibri" w:hAnsi="Calibri" w:cs="Calibri"/>
          <w:color w:val="000000" w:themeColor="text1"/>
          <w:sz w:val="24"/>
          <w:szCs w:val="24"/>
        </w:rPr>
        <w:t xml:space="preserve">Azure App Service applications currently support a single IIS application pool per App Service Application. </w:t>
      </w:r>
    </w:p>
    <w:p w14:paraId="457631F9" w14:textId="65414D28" w:rsidR="73346C3F" w:rsidRDefault="73346C3F">
      <w:r w:rsidRPr="5F3A617A">
        <w:rPr>
          <w:rFonts w:ascii="Calibri" w:eastAsia="Calibri" w:hAnsi="Calibri" w:cs="Calibri"/>
          <w:color w:val="000000" w:themeColor="text1"/>
          <w:sz w:val="24"/>
          <w:szCs w:val="24"/>
        </w:rPr>
        <w:t>This check examines the site to be migrated for sites that use multiple applications hosted in separate application pools. It will be necessary to configure the site to be migrated to use a single application pool before it can be migrated.</w:t>
      </w:r>
    </w:p>
    <w:p w14:paraId="44B0B877" w14:textId="655DAD50" w:rsidR="51144936" w:rsidRDefault="51144936" w:rsidP="5F3A617A">
      <w:pPr>
        <w:pStyle w:val="Heading3"/>
      </w:pPr>
      <w:r w:rsidRPr="5F3A617A">
        <w:rPr>
          <w:rFonts w:ascii="Calibri" w:eastAsia="Calibri" w:hAnsi="Calibri" w:cs="Calibri"/>
        </w:rPr>
        <w:lastRenderedPageBreak/>
        <w:t>Potential Remediation steps:</w:t>
      </w:r>
    </w:p>
    <w:p w14:paraId="04A484B9" w14:textId="472D27B8" w:rsidR="1BD9C626" w:rsidRDefault="1BD9C626"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Move the workloads to a single application pool and remove additional application pools.</w:t>
      </w:r>
    </w:p>
    <w:p w14:paraId="7FE9043F" w14:textId="3C4C31CF" w:rsidR="6EFFB339" w:rsidRDefault="6EFFB339"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A common scenario where this might be configured is a site requiring multiple versions of the .NET framework. Currently this is not a supported configuration. </w:t>
      </w:r>
    </w:p>
    <w:p w14:paraId="121F08EB" w14:textId="39A9DBD2" w:rsidR="258CF84F" w:rsidRDefault="258CF84F"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Separate Azure app service application would need to be created for each of the frameworks.</w:t>
      </w:r>
    </w:p>
    <w:p w14:paraId="3C2BC23E" w14:textId="3CA77699" w:rsidR="2506F4DB" w:rsidRDefault="2506F4DB"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see </w:t>
      </w:r>
      <w:hyperlink r:id="rId17">
        <w:r w:rsidRPr="5F3A617A">
          <w:rPr>
            <w:rStyle w:val="Hyperlink"/>
            <w:rFonts w:ascii="Calibri" w:eastAsia="Calibri" w:hAnsi="Calibri" w:cs="Calibri"/>
            <w:color w:val="4472C4" w:themeColor="accent1"/>
            <w:sz w:val="24"/>
            <w:szCs w:val="24"/>
          </w:rPr>
          <w:t>How to configure the application pool for an existing site or application.</w:t>
        </w:r>
      </w:hyperlink>
    </w:p>
    <w:p w14:paraId="622B556B" w14:textId="2065ED54" w:rsidR="0A253569" w:rsidRDefault="0A253569">
      <w:r w:rsidRPr="5F3A617A">
        <w:rPr>
          <w:rFonts w:ascii="Calibri" w:eastAsia="Calibri" w:hAnsi="Calibri" w:cs="Calibri"/>
          <w:color w:val="505050"/>
          <w:sz w:val="24"/>
          <w:szCs w:val="24"/>
        </w:rPr>
        <w:t xml:space="preserve"> </w:t>
      </w:r>
    </w:p>
    <w:p w14:paraId="7BECF4AE" w14:textId="49EB4632" w:rsidR="2FAF6BEA" w:rsidRDefault="2FAF6BEA" w:rsidP="5F3A617A">
      <w:pPr>
        <w:pStyle w:val="Heading1"/>
      </w:pPr>
      <w:r w:rsidRPr="5F3A617A">
        <w:rPr>
          <w:rFonts w:ascii="Calibri" w:eastAsia="Calibri" w:hAnsi="Calibri" w:cs="Calibri"/>
          <w:b/>
          <w:bCs/>
          <w:sz w:val="28"/>
          <w:szCs w:val="28"/>
        </w:rPr>
        <w:t>Application Pool Identity</w:t>
      </w:r>
    </w:p>
    <w:p w14:paraId="55F1EE47" w14:textId="49E363C1" w:rsidR="780567F8" w:rsidRDefault="780567F8">
      <w:r w:rsidRPr="5F3A617A">
        <w:rPr>
          <w:rFonts w:ascii="Calibri" w:eastAsia="Calibri" w:hAnsi="Calibri" w:cs="Calibri"/>
          <w:color w:val="000000" w:themeColor="text1"/>
          <w:sz w:val="24"/>
          <w:szCs w:val="24"/>
        </w:rPr>
        <w:t xml:space="preserve">Azure App Service applications are hosted in an IIS worker process that runs in a system managed account associated with the application pool. This is also the default identity used by on-premises installations of IIS. </w:t>
      </w:r>
    </w:p>
    <w:p w14:paraId="0B539124" w14:textId="4B7936D6" w:rsidR="7B187A8E" w:rsidRDefault="7B187A8E">
      <w:r w:rsidRPr="5F3A617A">
        <w:rPr>
          <w:rFonts w:ascii="Calibri" w:eastAsia="Calibri" w:hAnsi="Calibri" w:cs="Calibri"/>
          <w:color w:val="000000" w:themeColor="text1"/>
          <w:sz w:val="24"/>
          <w:szCs w:val="24"/>
        </w:rPr>
        <w:t xml:space="preserve">This check examines the application pool associated with the site to be migrated to ensure that it is configured to run as </w:t>
      </w:r>
      <w:proofErr w:type="spellStart"/>
      <w:r w:rsidRPr="5F3A617A">
        <w:rPr>
          <w:rFonts w:ascii="Calibri" w:eastAsia="Calibri" w:hAnsi="Calibri" w:cs="Calibri"/>
          <w:color w:val="000000" w:themeColor="text1"/>
          <w:sz w:val="24"/>
          <w:szCs w:val="24"/>
        </w:rPr>
        <w:t>ApplicationPoolIndentity</w:t>
      </w:r>
      <w:proofErr w:type="spellEnd"/>
      <w:r w:rsidRPr="5F3A617A">
        <w:rPr>
          <w:rFonts w:ascii="Calibri" w:eastAsia="Calibri" w:hAnsi="Calibri" w:cs="Calibri"/>
          <w:color w:val="000000" w:themeColor="text1"/>
          <w:sz w:val="24"/>
          <w:szCs w:val="24"/>
        </w:rPr>
        <w:t xml:space="preserve">. If the site to be migrated is configured to run as the identity of a custom Windows account, as the Local System account, or as the Network Service account, then the site must be changed to </w:t>
      </w:r>
      <w:proofErr w:type="spellStart"/>
      <w:r w:rsidRPr="5F3A617A">
        <w:rPr>
          <w:rFonts w:ascii="Calibri" w:eastAsia="Calibri" w:hAnsi="Calibri" w:cs="Calibri"/>
          <w:color w:val="000000" w:themeColor="text1"/>
          <w:sz w:val="24"/>
          <w:szCs w:val="24"/>
        </w:rPr>
        <w:t>ApplicationPoolIdentity</w:t>
      </w:r>
      <w:proofErr w:type="spellEnd"/>
      <w:r w:rsidRPr="5F3A617A">
        <w:rPr>
          <w:rFonts w:ascii="Calibri" w:eastAsia="Calibri" w:hAnsi="Calibri" w:cs="Calibri"/>
          <w:color w:val="000000" w:themeColor="text1"/>
          <w:sz w:val="24"/>
          <w:szCs w:val="24"/>
        </w:rPr>
        <w:t xml:space="preserve"> before it can be migrated.</w:t>
      </w:r>
    </w:p>
    <w:p w14:paraId="67170BBC" w14:textId="0F8E6A38" w:rsidR="7E3AC5AC" w:rsidRDefault="7E3AC5AC" w:rsidP="5F3A617A">
      <w:pPr>
        <w:pStyle w:val="Heading3"/>
      </w:pPr>
      <w:r w:rsidRPr="5F3A617A">
        <w:rPr>
          <w:rFonts w:ascii="Calibri" w:eastAsia="Calibri" w:hAnsi="Calibri" w:cs="Calibri"/>
        </w:rPr>
        <w:t>Potential Remediation steps:</w:t>
      </w:r>
    </w:p>
    <w:p w14:paraId="0AE6BBD2" w14:textId="7CDF5842" w:rsidR="6E719588" w:rsidRDefault="6E719588"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Set the Application pool to run as </w:t>
      </w:r>
      <w:proofErr w:type="spellStart"/>
      <w:r w:rsidRPr="5F3A617A">
        <w:rPr>
          <w:rFonts w:ascii="Calibri" w:eastAsia="Calibri" w:hAnsi="Calibri" w:cs="Calibri"/>
          <w:color w:val="000000" w:themeColor="text1"/>
          <w:sz w:val="24"/>
          <w:szCs w:val="24"/>
        </w:rPr>
        <w:t>ApplicationPoolIdentity</w:t>
      </w:r>
      <w:proofErr w:type="spellEnd"/>
      <w:r w:rsidRPr="5F3A617A">
        <w:rPr>
          <w:rFonts w:ascii="Calibri" w:eastAsia="Calibri" w:hAnsi="Calibri" w:cs="Calibri"/>
          <w:color w:val="000000" w:themeColor="text1"/>
          <w:sz w:val="24"/>
          <w:szCs w:val="24"/>
        </w:rPr>
        <w:t>.</w:t>
      </w:r>
    </w:p>
    <w:p w14:paraId="4F3D2995" w14:textId="039058EE" w:rsidR="48BA0E81" w:rsidRDefault="48BA0E8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see </w:t>
      </w:r>
      <w:hyperlink r:id="rId18">
        <w:r w:rsidRPr="5F3A617A">
          <w:rPr>
            <w:rStyle w:val="Hyperlink"/>
            <w:rFonts w:ascii="Calibri" w:eastAsia="Calibri" w:hAnsi="Calibri" w:cs="Calibri"/>
            <w:color w:val="4472C4" w:themeColor="accent1"/>
            <w:sz w:val="24"/>
            <w:szCs w:val="24"/>
          </w:rPr>
          <w:t>Configuring IIS Application Pool Identities</w:t>
        </w:r>
      </w:hyperlink>
      <w:r w:rsidRPr="5F3A617A">
        <w:rPr>
          <w:rFonts w:ascii="Calibri" w:eastAsia="Calibri" w:hAnsi="Calibri" w:cs="Calibri"/>
          <w:color w:val="4472C4" w:themeColor="accent1"/>
          <w:sz w:val="24"/>
          <w:szCs w:val="24"/>
          <w:u w:val="single"/>
        </w:rPr>
        <w:t>.</w:t>
      </w:r>
    </w:p>
    <w:p w14:paraId="7757B1EE" w14:textId="495BEB8B" w:rsidR="60517621" w:rsidRDefault="60517621">
      <w:r w:rsidRPr="5F3A617A">
        <w:rPr>
          <w:rFonts w:ascii="Calibri" w:eastAsia="Calibri" w:hAnsi="Calibri" w:cs="Calibri"/>
          <w:color w:val="505050"/>
          <w:sz w:val="24"/>
          <w:szCs w:val="24"/>
        </w:rPr>
        <w:t xml:space="preserve"> </w:t>
      </w:r>
    </w:p>
    <w:p w14:paraId="6D51D5CE" w14:textId="433BD9DD" w:rsidR="31F5CE12" w:rsidRDefault="31F5CE12" w:rsidP="5F3A617A">
      <w:pPr>
        <w:pStyle w:val="Heading1"/>
      </w:pPr>
      <w:r w:rsidRPr="5F3A617A">
        <w:rPr>
          <w:rFonts w:ascii="Calibri" w:eastAsia="Calibri" w:hAnsi="Calibri" w:cs="Calibri"/>
          <w:b/>
          <w:bCs/>
          <w:sz w:val="28"/>
          <w:szCs w:val="28"/>
        </w:rPr>
        <w:t>Authentication Type</w:t>
      </w:r>
    </w:p>
    <w:p w14:paraId="27CE913B" w14:textId="72CC7E9C" w:rsidR="69729F9E" w:rsidRDefault="69729F9E">
      <w:r w:rsidRPr="5F3A617A">
        <w:rPr>
          <w:rFonts w:ascii="Calibri" w:eastAsia="Calibri" w:hAnsi="Calibri" w:cs="Calibri"/>
          <w:color w:val="000000" w:themeColor="text1"/>
          <w:sz w:val="24"/>
          <w:szCs w:val="24"/>
        </w:rPr>
        <w:t>On-premises installations of IIS support several different authentication types, including Windows Authentication, Basic Authentication, Client Certificate Authentication and more. Azure App Service applications support a different set of authentication types.</w:t>
      </w:r>
    </w:p>
    <w:p w14:paraId="593FFB12" w14:textId="5B3D7B57" w:rsidR="288D8A68" w:rsidRDefault="288D8A68">
      <w:r w:rsidRPr="5F3A617A">
        <w:rPr>
          <w:rFonts w:ascii="Calibri" w:eastAsia="Calibri" w:hAnsi="Calibri" w:cs="Calibri"/>
          <w:color w:val="000000" w:themeColor="text1"/>
          <w:sz w:val="24"/>
          <w:szCs w:val="24"/>
        </w:rPr>
        <w:t>This check examines the site to be modified to determine which authentication types are in use. If authentication types other than Anonymous Authentication are detected, it will be necessary to change the authentication types to Anonymous Authentication before the site can be migrated. After the migration is complete, it will be possible to configure the site using one of the Azure App Service supported authentication types.</w:t>
      </w:r>
    </w:p>
    <w:p w14:paraId="3A786E34" w14:textId="1A5A9E4F" w:rsidR="3635CCB3" w:rsidRDefault="3635CCB3" w:rsidP="5F3A617A">
      <w:pPr>
        <w:pStyle w:val="Heading3"/>
      </w:pPr>
      <w:r w:rsidRPr="5F3A617A">
        <w:rPr>
          <w:rFonts w:ascii="Calibri" w:eastAsia="Calibri" w:hAnsi="Calibri" w:cs="Calibri"/>
        </w:rPr>
        <w:t>Potential Remediation steps:</w:t>
      </w:r>
    </w:p>
    <w:p w14:paraId="0C451A66" w14:textId="35734856" w:rsidR="0372A367" w:rsidRDefault="0372A367"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Enable anonymous authentication.</w:t>
      </w:r>
    </w:p>
    <w:p w14:paraId="6E33EABA" w14:textId="4C2BBA82" w:rsidR="37032D41" w:rsidRDefault="37032D4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further information on configuring these settings see </w:t>
      </w:r>
      <w:hyperlink r:id="rId19">
        <w:r w:rsidRPr="5F3A617A">
          <w:rPr>
            <w:rStyle w:val="Hyperlink"/>
            <w:rFonts w:ascii="Calibri" w:eastAsia="Calibri" w:hAnsi="Calibri" w:cs="Calibri"/>
            <w:color w:val="4472C4" w:themeColor="accent1"/>
            <w:sz w:val="24"/>
            <w:szCs w:val="24"/>
          </w:rPr>
          <w:t>Anonymous Authentication.</w:t>
        </w:r>
      </w:hyperlink>
    </w:p>
    <w:p w14:paraId="30142E4D" w14:textId="4A06207D" w:rsidR="2B8EA9A4" w:rsidRDefault="2B8EA9A4">
      <w:r w:rsidRPr="5F3A617A">
        <w:rPr>
          <w:rFonts w:ascii="Calibri" w:eastAsia="Calibri" w:hAnsi="Calibri" w:cs="Calibri"/>
          <w:color w:val="505050"/>
          <w:sz w:val="24"/>
          <w:szCs w:val="24"/>
        </w:rPr>
        <w:lastRenderedPageBreak/>
        <w:t xml:space="preserve"> </w:t>
      </w:r>
    </w:p>
    <w:p w14:paraId="35F3F768" w14:textId="64C530C6" w:rsidR="29573096" w:rsidRDefault="29573096" w:rsidP="5F3A617A">
      <w:pPr>
        <w:pStyle w:val="Heading1"/>
      </w:pPr>
      <w:r w:rsidRPr="5F3A617A">
        <w:rPr>
          <w:rFonts w:ascii="Calibri" w:eastAsia="Calibri" w:hAnsi="Calibri" w:cs="Calibri"/>
          <w:b/>
          <w:bCs/>
          <w:sz w:val="28"/>
          <w:szCs w:val="28"/>
        </w:rPr>
        <w:t>Application Settings</w:t>
      </w:r>
    </w:p>
    <w:p w14:paraId="1FDEDDDC" w14:textId="10126C44" w:rsidR="68A0B82B" w:rsidRDefault="68A0B82B">
      <w:r w:rsidRPr="5F3A617A">
        <w:rPr>
          <w:rFonts w:ascii="Calibri" w:eastAsia="Calibri" w:hAnsi="Calibri" w:cs="Calibri"/>
          <w:color w:val="000000" w:themeColor="text1"/>
          <w:sz w:val="24"/>
          <w:szCs w:val="24"/>
        </w:rPr>
        <w:t xml:space="preserve">ASP.NET supports declaration of application settings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These settings are specific to the application and will vary from application to application. While application settings declared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will work with Azure App Services, they </w:t>
      </w:r>
      <w:proofErr w:type="gramStart"/>
      <w:r w:rsidRPr="5F3A617A">
        <w:rPr>
          <w:rFonts w:ascii="Calibri" w:eastAsia="Calibri" w:hAnsi="Calibri" w:cs="Calibri"/>
          <w:color w:val="000000" w:themeColor="text1"/>
          <w:sz w:val="24"/>
          <w:szCs w:val="24"/>
        </w:rPr>
        <w:t>are considered to be</w:t>
      </w:r>
      <w:proofErr w:type="gramEnd"/>
      <w:r w:rsidRPr="5F3A617A">
        <w:rPr>
          <w:rFonts w:ascii="Calibri" w:eastAsia="Calibri" w:hAnsi="Calibri" w:cs="Calibri"/>
          <w:color w:val="000000" w:themeColor="text1"/>
          <w:sz w:val="24"/>
          <w:szCs w:val="24"/>
        </w:rPr>
        <w:t xml:space="preserve"> obsolete. Azure App Services provides direct support for application settings through the portal.</w:t>
      </w:r>
    </w:p>
    <w:p w14:paraId="150BF382" w14:textId="581858DF" w:rsidR="14E5182A" w:rsidRDefault="14E5182A">
      <w:r w:rsidRPr="5F3A617A">
        <w:rPr>
          <w:rFonts w:ascii="Calibri" w:eastAsia="Calibri" w:hAnsi="Calibri" w:cs="Calibri"/>
          <w:color w:val="000000" w:themeColor="text1"/>
          <w:sz w:val="24"/>
          <w:szCs w:val="24"/>
        </w:rPr>
        <w:t xml:space="preserve">This check examines the site to be migrated for application settings declared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If found, they will not prevent the site from migrating, but a recommendation will be made to move the settings from the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to the Azure Portal after migration is complete.</w:t>
      </w:r>
    </w:p>
    <w:p w14:paraId="41057DC4" w14:textId="5BDEFFF8" w:rsidR="27181936" w:rsidRDefault="27181936" w:rsidP="5F3A617A">
      <w:pPr>
        <w:pStyle w:val="Heading3"/>
      </w:pPr>
      <w:r w:rsidRPr="5F3A617A">
        <w:rPr>
          <w:rFonts w:ascii="Calibri" w:eastAsia="Calibri" w:hAnsi="Calibri" w:cs="Calibri"/>
        </w:rPr>
        <w:t>Potential Remediation steps:</w:t>
      </w:r>
    </w:p>
    <w:p w14:paraId="22312F65" w14:textId="037F0CAE" w:rsidR="2393BEDD" w:rsidRDefault="2393BEDD"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No action required prior to migration.</w:t>
      </w:r>
    </w:p>
    <w:p w14:paraId="58BEDF74" w14:textId="0879C9E1" w:rsidR="4DEADCDE" w:rsidRDefault="4DEADCDE"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Optional recommended steps:</w:t>
      </w:r>
    </w:p>
    <w:p w14:paraId="7DC2BB99" w14:textId="1BDCCB35" w:rsidR="275F6ED1" w:rsidRDefault="275F6ED1"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 xml:space="preserve">After </w:t>
      </w:r>
      <w:proofErr w:type="gramStart"/>
      <w:r w:rsidRPr="5F3A617A">
        <w:rPr>
          <w:rFonts w:ascii="Calibri" w:eastAsia="Calibri" w:hAnsi="Calibri" w:cs="Calibri"/>
          <w:color w:val="000000" w:themeColor="text1"/>
          <w:sz w:val="24"/>
          <w:szCs w:val="24"/>
        </w:rPr>
        <w:t>Migration</w:t>
      </w:r>
      <w:proofErr w:type="gramEnd"/>
      <w:r w:rsidRPr="5F3A617A">
        <w:rPr>
          <w:rFonts w:ascii="Calibri" w:eastAsia="Calibri" w:hAnsi="Calibri" w:cs="Calibri"/>
          <w:color w:val="000000" w:themeColor="text1"/>
          <w:sz w:val="24"/>
          <w:szCs w:val="24"/>
        </w:rPr>
        <w:t xml:space="preserve"> any application settings declared in the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 should be configured in the azure portal.</w:t>
      </w:r>
    </w:p>
    <w:p w14:paraId="5D4E9FF1" w14:textId="2380FDE9" w:rsidR="23AAF5A2" w:rsidRDefault="23AAF5A2"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 xml:space="preserve">See </w:t>
      </w:r>
      <w:hyperlink r:id="rId20">
        <w:r w:rsidRPr="5F3A617A">
          <w:rPr>
            <w:rStyle w:val="Hyperlink"/>
            <w:rFonts w:ascii="Calibri" w:eastAsia="Calibri" w:hAnsi="Calibri" w:cs="Calibri"/>
            <w:color w:val="4471C4"/>
            <w:sz w:val="24"/>
            <w:szCs w:val="24"/>
          </w:rPr>
          <w:t>Configure apps in Azure App Service.</w:t>
        </w:r>
      </w:hyperlink>
    </w:p>
    <w:p w14:paraId="56E70323" w14:textId="572A161D" w:rsidR="36B4ECE3" w:rsidRDefault="36B4ECE3">
      <w:r w:rsidRPr="5F3A617A">
        <w:rPr>
          <w:rFonts w:ascii="Calibri" w:eastAsia="Calibri" w:hAnsi="Calibri" w:cs="Calibri"/>
          <w:color w:val="505050"/>
          <w:sz w:val="24"/>
          <w:szCs w:val="24"/>
        </w:rPr>
        <w:t xml:space="preserve"> </w:t>
      </w:r>
    </w:p>
    <w:p w14:paraId="58255530" w14:textId="206FF17E" w:rsidR="556321AC" w:rsidRDefault="556321AC" w:rsidP="5F3A617A">
      <w:pPr>
        <w:pStyle w:val="Heading1"/>
      </w:pPr>
      <w:r w:rsidRPr="5F3A617A">
        <w:rPr>
          <w:rFonts w:ascii="Calibri" w:eastAsia="Calibri" w:hAnsi="Calibri" w:cs="Calibri"/>
          <w:b/>
          <w:bCs/>
          <w:sz w:val="28"/>
          <w:szCs w:val="28"/>
        </w:rPr>
        <w:t>Connection Strings</w:t>
      </w:r>
    </w:p>
    <w:p w14:paraId="315601D1" w14:textId="4B379D44" w:rsidR="28E3B545" w:rsidRDefault="28E3B545">
      <w:r w:rsidRPr="5F3A617A">
        <w:rPr>
          <w:rFonts w:ascii="Calibri" w:eastAsia="Calibri" w:hAnsi="Calibri" w:cs="Calibri"/>
          <w:color w:val="000000" w:themeColor="text1"/>
          <w:sz w:val="24"/>
          <w:szCs w:val="24"/>
        </w:rPr>
        <w:t xml:space="preserve">Azure App Services supports </w:t>
      </w:r>
      <w:proofErr w:type="gramStart"/>
      <w:r w:rsidRPr="5F3A617A">
        <w:rPr>
          <w:rFonts w:ascii="Calibri" w:eastAsia="Calibri" w:hAnsi="Calibri" w:cs="Calibri"/>
          <w:color w:val="000000" w:themeColor="text1"/>
          <w:sz w:val="24"/>
          <w:szCs w:val="24"/>
        </w:rPr>
        <w:t>a number of</w:t>
      </w:r>
      <w:proofErr w:type="gramEnd"/>
      <w:r w:rsidRPr="5F3A617A">
        <w:rPr>
          <w:rFonts w:ascii="Calibri" w:eastAsia="Calibri" w:hAnsi="Calibri" w:cs="Calibri"/>
          <w:color w:val="000000" w:themeColor="text1"/>
          <w:sz w:val="24"/>
          <w:szCs w:val="24"/>
        </w:rPr>
        <w:t xml:space="preserve"> different database options, including support for Azure based databases, migration from on-premises databases to Azure hosted databases, or support for on-premises databases through Hybrid Connections.</w:t>
      </w:r>
    </w:p>
    <w:p w14:paraId="6B4BB690" w14:textId="38915851" w:rsidR="1A554B70" w:rsidRDefault="1A554B70">
      <w:r w:rsidRPr="5F3A617A">
        <w:rPr>
          <w:rFonts w:ascii="Calibri" w:eastAsia="Calibri" w:hAnsi="Calibri" w:cs="Calibri"/>
          <w:color w:val="000000" w:themeColor="text1"/>
          <w:sz w:val="24"/>
          <w:szCs w:val="24"/>
        </w:rPr>
        <w:t xml:space="preserve">This setting examines the site being migrated for connection strings in </w:t>
      </w:r>
      <w:proofErr w:type="spellStart"/>
      <w:r w:rsidRPr="5F3A617A">
        <w:rPr>
          <w:rFonts w:ascii="Calibri" w:eastAsia="Calibri" w:hAnsi="Calibri" w:cs="Calibri"/>
          <w:color w:val="000000" w:themeColor="text1"/>
          <w:sz w:val="24"/>
          <w:szCs w:val="24"/>
        </w:rPr>
        <w:t>web.config</w:t>
      </w:r>
      <w:proofErr w:type="spellEnd"/>
      <w:r w:rsidRPr="5F3A617A">
        <w:rPr>
          <w:rFonts w:ascii="Calibri" w:eastAsia="Calibri" w:hAnsi="Calibri" w:cs="Calibri"/>
          <w:color w:val="000000" w:themeColor="text1"/>
          <w:sz w:val="24"/>
          <w:szCs w:val="24"/>
        </w:rPr>
        <w:t xml:space="preserve"> files. If detected, the user will be offered the option of either manually managing database migration to Azure or continuing to use the on-premises database via Hybrid Connections. If the user opts to use Hybrid Connections, the migration tool will automatically set them up and configure them for use.</w:t>
      </w:r>
    </w:p>
    <w:p w14:paraId="1CA1E35C" w14:textId="55CD06D2" w:rsidR="0D044B89" w:rsidRDefault="0D044B89">
      <w:r w:rsidRPr="5F3A617A">
        <w:rPr>
          <w:rFonts w:ascii="Calibri" w:eastAsia="Calibri" w:hAnsi="Calibri" w:cs="Calibri"/>
          <w:color w:val="000000" w:themeColor="text1"/>
          <w:sz w:val="24"/>
          <w:szCs w:val="24"/>
        </w:rPr>
        <w:t>Note that it is possible for web applications to interact with databases in different ways that do not necessarily use connection strings. While these databases can be supported with the same options as above, they will not be automatically detected during migration.</w:t>
      </w:r>
    </w:p>
    <w:p w14:paraId="4C45D74B" w14:textId="6D191E6B" w:rsidR="1CB1E508" w:rsidRDefault="1CB1E508" w:rsidP="5F3A617A">
      <w:pPr>
        <w:pStyle w:val="Heading3"/>
      </w:pPr>
      <w:r w:rsidRPr="5F3A617A">
        <w:rPr>
          <w:rFonts w:ascii="Calibri" w:eastAsia="Calibri" w:hAnsi="Calibri" w:cs="Calibri"/>
        </w:rPr>
        <w:t>Potential Remediation steps:</w:t>
      </w:r>
    </w:p>
    <w:p w14:paraId="592D7B2E" w14:textId="234902B5" w:rsidR="72521916" w:rsidRDefault="72521916"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Manually migrate database and setup connection or setup hybrid connection.</w:t>
      </w:r>
    </w:p>
    <w:p w14:paraId="2309B4BF" w14:textId="7AB182A7" w:rsidR="2E60EBE1" w:rsidRDefault="2E60EBE1"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 xml:space="preserve">For more information see </w:t>
      </w:r>
      <w:r w:rsidRPr="5F3A617A">
        <w:rPr>
          <w:rFonts w:ascii="Calibri" w:eastAsia="Calibri" w:hAnsi="Calibri" w:cs="Calibri"/>
          <w:color w:val="4472C4" w:themeColor="accent1"/>
          <w:sz w:val="24"/>
          <w:szCs w:val="24"/>
          <w:u w:val="single"/>
        </w:rPr>
        <w:t>Migrate your MySQL database to Azure Database for MySQL using dump and restore.</w:t>
      </w:r>
    </w:p>
    <w:p w14:paraId="633861F0" w14:textId="7B34C567" w:rsidR="7F38A4D4" w:rsidRDefault="7F38A4D4">
      <w:r w:rsidRPr="5F3A617A">
        <w:rPr>
          <w:rFonts w:ascii="Calibri" w:eastAsia="Calibri" w:hAnsi="Calibri" w:cs="Calibri"/>
          <w:color w:val="505050"/>
          <w:sz w:val="24"/>
          <w:szCs w:val="24"/>
        </w:rPr>
        <w:t xml:space="preserve"> </w:t>
      </w:r>
    </w:p>
    <w:p w14:paraId="3034F3E0" w14:textId="3F0CDE0B" w:rsidR="29F4EC7B" w:rsidRDefault="29F4EC7B" w:rsidP="5F3A617A">
      <w:pPr>
        <w:pStyle w:val="Heading5"/>
      </w:pPr>
      <w:r w:rsidRPr="5F3A617A">
        <w:rPr>
          <w:rFonts w:ascii="Calibri" w:eastAsia="Calibri" w:hAnsi="Calibri" w:cs="Calibri"/>
          <w:b/>
          <w:bCs/>
          <w:sz w:val="28"/>
          <w:szCs w:val="28"/>
        </w:rPr>
        <w:lastRenderedPageBreak/>
        <w:t>Frameworks</w:t>
      </w:r>
    </w:p>
    <w:p w14:paraId="4C7B3945" w14:textId="0D885CF0" w:rsidR="3DEDCEE6" w:rsidRDefault="3DEDCEE6">
      <w:r w:rsidRPr="5F3A617A">
        <w:rPr>
          <w:rFonts w:ascii="Calibri" w:eastAsia="Calibri" w:hAnsi="Calibri" w:cs="Calibri"/>
          <w:color w:val="000000" w:themeColor="text1"/>
          <w:sz w:val="24"/>
          <w:szCs w:val="24"/>
        </w:rPr>
        <w:t>Checks if the site is using frameworks not currently supported for automatic migration. Allows ASP.NET, ASP.NET Core, blocks on PHP, NodeJS, Java, Python</w:t>
      </w:r>
    </w:p>
    <w:p w14:paraId="71131D4F" w14:textId="2DDCD6D8" w:rsidR="1A4AC723" w:rsidRDefault="1A4AC723" w:rsidP="5F3A617A">
      <w:pPr>
        <w:pStyle w:val="Heading3"/>
      </w:pPr>
      <w:r w:rsidRPr="5F3A617A">
        <w:rPr>
          <w:rFonts w:ascii="Calibri" w:eastAsia="Calibri" w:hAnsi="Calibri" w:cs="Calibri"/>
        </w:rPr>
        <w:t>Potential Remediation steps:</w:t>
      </w:r>
    </w:p>
    <w:p w14:paraId="29303FCC" w14:textId="589D269A" w:rsidR="147351A0" w:rsidRDefault="147351A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Verify the frameworks identified are in use by your web app.</w:t>
      </w:r>
    </w:p>
    <w:p w14:paraId="1B5F0664" w14:textId="0E680FEF" w:rsidR="61CFA875" w:rsidRDefault="61CFA875" w:rsidP="5F3A617A">
      <w:pPr>
        <w:pStyle w:val="ListParagraph"/>
        <w:numPr>
          <w:ilvl w:val="1"/>
          <w:numId w:val="1"/>
        </w:numPr>
        <w:rPr>
          <w:color w:val="000000" w:themeColor="text1"/>
          <w:sz w:val="24"/>
          <w:szCs w:val="24"/>
        </w:rPr>
      </w:pPr>
      <w:r w:rsidRPr="5F3A617A">
        <w:rPr>
          <w:rFonts w:ascii="Calibri" w:eastAsia="Calibri" w:hAnsi="Calibri" w:cs="Calibri"/>
          <w:color w:val="000000" w:themeColor="text1"/>
          <w:sz w:val="24"/>
          <w:szCs w:val="24"/>
        </w:rPr>
        <w:t xml:space="preserve">If the frameworks are in use by your web app then migration is not </w:t>
      </w:r>
      <w:r w:rsidR="111FB460" w:rsidRPr="5F3A617A">
        <w:rPr>
          <w:rFonts w:ascii="Calibri" w:eastAsia="Calibri" w:hAnsi="Calibri" w:cs="Calibri"/>
          <w:color w:val="000000" w:themeColor="text1"/>
          <w:sz w:val="24"/>
          <w:szCs w:val="24"/>
        </w:rPr>
        <w:t>currently possible</w:t>
      </w:r>
      <w:r w:rsidRPr="5F3A617A">
        <w:rPr>
          <w:rFonts w:ascii="Calibri" w:eastAsia="Calibri" w:hAnsi="Calibri" w:cs="Calibri"/>
          <w:color w:val="000000" w:themeColor="text1"/>
          <w:sz w:val="24"/>
          <w:szCs w:val="24"/>
        </w:rPr>
        <w:t xml:space="preserve"> with the APP migration tool</w:t>
      </w:r>
    </w:p>
    <w:p w14:paraId="568BBB34" w14:textId="64DF3DFC" w:rsidR="122741A6" w:rsidRDefault="122741A6" w:rsidP="5F3A617A">
      <w:pPr>
        <w:pStyle w:val="Heading1"/>
      </w:pPr>
      <w:r w:rsidRPr="5F3A617A">
        <w:rPr>
          <w:rFonts w:ascii="Calibri" w:eastAsia="Calibri" w:hAnsi="Calibri" w:cs="Calibri"/>
          <w:b/>
          <w:bCs/>
          <w:sz w:val="28"/>
          <w:szCs w:val="28"/>
        </w:rPr>
        <w:t>Configuration Error</w:t>
      </w:r>
    </w:p>
    <w:p w14:paraId="30A39CF0" w14:textId="07886E03" w:rsidR="7ECE6D30" w:rsidRDefault="7ECE6D30">
      <w:r w:rsidRPr="5F3A617A">
        <w:rPr>
          <w:rFonts w:ascii="Calibri" w:eastAsia="Calibri" w:hAnsi="Calibri" w:cs="Calibri"/>
          <w:color w:val="000000" w:themeColor="text1"/>
          <w:sz w:val="24"/>
          <w:szCs w:val="24"/>
        </w:rPr>
        <w:t>This error occurs when IIS returns an error when being scanned by the app service migration tool. This typically indicates an error within the configuration for the web app on the host machine</w:t>
      </w:r>
    </w:p>
    <w:p w14:paraId="3C4A7BE1" w14:textId="3E2EEB0B" w:rsidR="3A7BFBB3" w:rsidRDefault="3A7BFBB3" w:rsidP="5F3A617A">
      <w:pPr>
        <w:pStyle w:val="Heading3"/>
      </w:pPr>
      <w:r w:rsidRPr="5F3A617A">
        <w:rPr>
          <w:rFonts w:ascii="Calibri" w:eastAsia="Calibri" w:hAnsi="Calibri" w:cs="Calibri"/>
        </w:rPr>
        <w:t>Potential Remediation steps:</w:t>
      </w:r>
    </w:p>
    <w:p w14:paraId="332E6BE4" w14:textId="5EB6F20E" w:rsidR="6457D65F" w:rsidRDefault="6457D65F"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Review logs on the host machine to determine the errors being encountered by the web app.</w:t>
      </w:r>
    </w:p>
    <w:p w14:paraId="063FF52E" w14:textId="283B96CD" w:rsidR="523636AE" w:rsidRDefault="523636AE">
      <w:r w:rsidRPr="5F3A617A">
        <w:rPr>
          <w:rFonts w:ascii="Calibri" w:eastAsia="Calibri" w:hAnsi="Calibri" w:cs="Calibri"/>
          <w:color w:val="505050"/>
          <w:sz w:val="24"/>
          <w:szCs w:val="24"/>
        </w:rPr>
        <w:t xml:space="preserve"> </w:t>
      </w:r>
    </w:p>
    <w:p w14:paraId="48F83FAC" w14:textId="5DA30707" w:rsidR="68927AA7" w:rsidRDefault="68927AA7" w:rsidP="5F3A617A">
      <w:pPr>
        <w:pStyle w:val="Heading1"/>
      </w:pPr>
      <w:r w:rsidRPr="5F3A617A">
        <w:rPr>
          <w:rFonts w:ascii="Calibri" w:eastAsia="Calibri" w:hAnsi="Calibri" w:cs="Calibri"/>
          <w:b/>
          <w:bCs/>
          <w:sz w:val="28"/>
          <w:szCs w:val="28"/>
        </w:rPr>
        <w:t>Virtual Directories</w:t>
      </w:r>
    </w:p>
    <w:p w14:paraId="7918744C" w14:textId="6F61BF22" w:rsidR="44334268" w:rsidRDefault="44334268">
      <w:r w:rsidRPr="5F3A617A">
        <w:rPr>
          <w:rFonts w:ascii="Calibri" w:eastAsia="Calibri" w:hAnsi="Calibri" w:cs="Calibri"/>
          <w:sz w:val="24"/>
          <w:szCs w:val="24"/>
        </w:rPr>
        <w:t xml:space="preserve">Azure App Services stores the root content for a site in a fixed home directory </w:t>
      </w:r>
      <w:r w:rsidRPr="5F3A617A">
        <w:rPr>
          <w:rFonts w:ascii="Calibri" w:eastAsia="Calibri" w:hAnsi="Calibri" w:cs="Calibri"/>
          <w:b/>
          <w:bCs/>
          <w:sz w:val="24"/>
          <w:szCs w:val="24"/>
        </w:rPr>
        <w:t>D:\home\site\wwwroot</w:t>
      </w:r>
      <w:r w:rsidRPr="5F3A617A">
        <w:rPr>
          <w:rFonts w:ascii="Calibri" w:eastAsia="Calibri" w:hAnsi="Calibri" w:cs="Calibri"/>
          <w:sz w:val="24"/>
          <w:szCs w:val="24"/>
        </w:rPr>
        <w:t>.  When an application is migrated, the content under the site root is copied to the home directory on the Azure App Service worker role machine.  If there are virtual directories defined on the site to be migrated, the physical paths will not exist on the Azure App Service machine and attempts to access content in the virtual directories will fail.</w:t>
      </w:r>
    </w:p>
    <w:p w14:paraId="75765356" w14:textId="0E23B1F4" w:rsidR="17DFC1EF" w:rsidRDefault="17DFC1EF">
      <w:r w:rsidRPr="5F3A617A">
        <w:rPr>
          <w:rFonts w:ascii="Calibri" w:eastAsia="Calibri" w:hAnsi="Calibri" w:cs="Calibri"/>
          <w:sz w:val="24"/>
          <w:szCs w:val="24"/>
        </w:rPr>
        <w:t>This check examines the site to be migrated for virtual directories other than the root of the site.  If detected, is will be necessary to reorganize the content so that it's all located under the site root, with no virtual directories defined, before the site can be migrated.</w:t>
      </w:r>
    </w:p>
    <w:p w14:paraId="3C336F51" w14:textId="5FAEA31D" w:rsidR="66331369" w:rsidRDefault="66331369" w:rsidP="5F3A617A">
      <w:pPr>
        <w:pStyle w:val="Heading3"/>
      </w:pPr>
      <w:r w:rsidRPr="5F3A617A">
        <w:rPr>
          <w:rFonts w:ascii="Calibri" w:eastAsia="Calibri" w:hAnsi="Calibri" w:cs="Calibri"/>
        </w:rPr>
        <w:t>Potential Remediation steps:</w:t>
      </w:r>
    </w:p>
    <w:p w14:paraId="5B37D455" w14:textId="0A48D699" w:rsidR="012AE04B" w:rsidRDefault="012AE04B"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Remove the identified virtual directories.</w:t>
      </w:r>
    </w:p>
    <w:p w14:paraId="3E787F95" w14:textId="1FA562CB" w:rsidR="4B4A3C50" w:rsidRDefault="4B4A3C50" w:rsidP="5F3A617A">
      <w:pPr>
        <w:pStyle w:val="ListParagraph"/>
        <w:numPr>
          <w:ilvl w:val="0"/>
          <w:numId w:val="1"/>
        </w:numPr>
        <w:rPr>
          <w:color w:val="000000" w:themeColor="text1"/>
          <w:sz w:val="24"/>
          <w:szCs w:val="24"/>
        </w:rPr>
      </w:pPr>
      <w:r w:rsidRPr="5F3A617A">
        <w:rPr>
          <w:rFonts w:ascii="Calibri" w:eastAsia="Calibri" w:hAnsi="Calibri" w:cs="Calibri"/>
          <w:color w:val="000000" w:themeColor="text1"/>
          <w:sz w:val="24"/>
          <w:szCs w:val="24"/>
        </w:rPr>
        <w:t>See the below documents for further information.</w:t>
      </w:r>
    </w:p>
    <w:p w14:paraId="72651E2F" w14:textId="72260913" w:rsidR="49DD3BA9" w:rsidRDefault="00490D61" w:rsidP="5F3A617A">
      <w:pPr>
        <w:pStyle w:val="ListParagraph"/>
        <w:numPr>
          <w:ilvl w:val="1"/>
          <w:numId w:val="1"/>
        </w:numPr>
        <w:rPr>
          <w:color w:val="0563C1"/>
          <w:sz w:val="24"/>
          <w:szCs w:val="24"/>
        </w:rPr>
      </w:pPr>
      <w:hyperlink r:id="rId21">
        <w:r w:rsidR="49DD3BA9" w:rsidRPr="5F3A617A">
          <w:rPr>
            <w:rStyle w:val="Hyperlink"/>
            <w:rFonts w:ascii="Calibri" w:eastAsia="Calibri" w:hAnsi="Calibri" w:cs="Calibri"/>
            <w:color w:val="0563C1"/>
            <w:sz w:val="24"/>
            <w:szCs w:val="24"/>
          </w:rPr>
          <w:t>Understanding IIS Bindings, Websites, Virtual Directories, and lastly Application Pools</w:t>
        </w:r>
      </w:hyperlink>
    </w:p>
    <w:p w14:paraId="3FDAB312" w14:textId="36076336" w:rsidR="6873910A" w:rsidRDefault="00490D61" w:rsidP="5F3A617A">
      <w:pPr>
        <w:pStyle w:val="ListParagraph"/>
        <w:numPr>
          <w:ilvl w:val="1"/>
          <w:numId w:val="1"/>
        </w:numPr>
        <w:rPr>
          <w:color w:val="0563C1"/>
          <w:sz w:val="24"/>
          <w:szCs w:val="24"/>
        </w:rPr>
      </w:pPr>
      <w:hyperlink r:id="rId22">
        <w:r w:rsidR="6873910A" w:rsidRPr="5F3A617A">
          <w:rPr>
            <w:rStyle w:val="Hyperlink"/>
            <w:rFonts w:ascii="Calibri" w:eastAsia="Calibri" w:hAnsi="Calibri" w:cs="Calibri"/>
            <w:color w:val="0563C1"/>
            <w:sz w:val="24"/>
            <w:szCs w:val="24"/>
          </w:rPr>
          <w:t>Virtual Directory &lt;</w:t>
        </w:r>
        <w:proofErr w:type="spellStart"/>
        <w:r w:rsidR="6873910A" w:rsidRPr="5F3A617A">
          <w:rPr>
            <w:rStyle w:val="Hyperlink"/>
            <w:rFonts w:ascii="Calibri" w:eastAsia="Calibri" w:hAnsi="Calibri" w:cs="Calibri"/>
            <w:color w:val="0563C1"/>
            <w:sz w:val="24"/>
            <w:szCs w:val="24"/>
          </w:rPr>
          <w:t>virtualDirectory</w:t>
        </w:r>
        <w:proofErr w:type="spellEnd"/>
        <w:r w:rsidR="6873910A" w:rsidRPr="5F3A617A">
          <w:rPr>
            <w:rStyle w:val="Hyperlink"/>
            <w:rFonts w:ascii="Calibri" w:eastAsia="Calibri" w:hAnsi="Calibri" w:cs="Calibri"/>
            <w:color w:val="0563C1"/>
            <w:sz w:val="24"/>
            <w:szCs w:val="24"/>
          </w:rPr>
          <w:t>&gt;</w:t>
        </w:r>
      </w:hyperlink>
    </w:p>
    <w:p w14:paraId="3DA4FD63" w14:textId="7DB6186A" w:rsidR="06F4ADFC" w:rsidRDefault="06F4ADFC">
      <w:r w:rsidRPr="5F3A617A">
        <w:rPr>
          <w:rFonts w:ascii="Calibri" w:eastAsia="Calibri" w:hAnsi="Calibri" w:cs="Calibri"/>
          <w:color w:val="505050"/>
          <w:sz w:val="24"/>
          <w:szCs w:val="24"/>
        </w:rPr>
        <w:t xml:space="preserve"> </w:t>
      </w:r>
    </w:p>
    <w:p w14:paraId="09785FD6" w14:textId="150B21CA" w:rsidR="5F3A617A" w:rsidRDefault="5F3A617A" w:rsidP="5F3A617A">
      <w:pPr>
        <w:rPr>
          <w:rFonts w:ascii="Calibri" w:eastAsia="Calibri" w:hAnsi="Calibri" w:cs="Calibri"/>
          <w:sz w:val="24"/>
          <w:szCs w:val="24"/>
        </w:rPr>
      </w:pPr>
    </w:p>
    <w:p w14:paraId="7FC95A76" w14:textId="342072D5" w:rsidR="5F3A617A" w:rsidRDefault="5F3A617A" w:rsidP="5F3A617A">
      <w:pPr>
        <w:rPr>
          <w:rFonts w:eastAsiaTheme="minorEastAsia"/>
          <w:sz w:val="24"/>
          <w:szCs w:val="24"/>
        </w:rPr>
      </w:pPr>
    </w:p>
    <w:sectPr w:rsidR="5F3A617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7341" w14:textId="77777777" w:rsidR="00846C8E" w:rsidRDefault="00846C8E">
      <w:pPr>
        <w:spacing w:after="0" w:line="240" w:lineRule="auto"/>
      </w:pPr>
      <w:r>
        <w:separator/>
      </w:r>
    </w:p>
  </w:endnote>
  <w:endnote w:type="continuationSeparator" w:id="0">
    <w:p w14:paraId="003E8C83" w14:textId="77777777" w:rsidR="00846C8E" w:rsidRDefault="0084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0F2B4" w14:textId="77777777" w:rsidR="00294CEE" w:rsidRDefault="0029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99A9C4" w14:paraId="74B02FF1" w14:textId="77777777" w:rsidTr="0D99A9C4">
      <w:tc>
        <w:tcPr>
          <w:tcW w:w="3120" w:type="dxa"/>
        </w:tcPr>
        <w:p w14:paraId="230FE2F7" w14:textId="7894F30E" w:rsidR="0D99A9C4" w:rsidRDefault="0D99A9C4" w:rsidP="0D99A9C4">
          <w:pPr>
            <w:pStyle w:val="Header"/>
            <w:ind w:left="-115"/>
          </w:pPr>
        </w:p>
      </w:tc>
      <w:tc>
        <w:tcPr>
          <w:tcW w:w="3120" w:type="dxa"/>
        </w:tcPr>
        <w:p w14:paraId="0A1BA923" w14:textId="628F2DAD" w:rsidR="0D99A9C4" w:rsidRDefault="0D99A9C4" w:rsidP="0D99A9C4">
          <w:pPr>
            <w:pStyle w:val="Header"/>
            <w:jc w:val="center"/>
          </w:pPr>
        </w:p>
      </w:tc>
      <w:tc>
        <w:tcPr>
          <w:tcW w:w="3120" w:type="dxa"/>
        </w:tcPr>
        <w:p w14:paraId="4DC98CE8" w14:textId="351373C0" w:rsidR="0D99A9C4" w:rsidRDefault="0D99A9C4" w:rsidP="0D99A9C4">
          <w:pPr>
            <w:pStyle w:val="Header"/>
            <w:ind w:right="-115"/>
            <w:jc w:val="right"/>
          </w:pPr>
        </w:p>
      </w:tc>
    </w:tr>
  </w:tbl>
  <w:p w14:paraId="67691574" w14:textId="6930704E" w:rsidR="0D99A9C4" w:rsidRDefault="0D99A9C4" w:rsidP="0D99A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AD8B" w14:textId="77777777" w:rsidR="00294CEE" w:rsidRDefault="0029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415DA" w14:textId="77777777" w:rsidR="00846C8E" w:rsidRDefault="00846C8E">
      <w:pPr>
        <w:spacing w:after="0" w:line="240" w:lineRule="auto"/>
      </w:pPr>
      <w:r>
        <w:separator/>
      </w:r>
    </w:p>
  </w:footnote>
  <w:footnote w:type="continuationSeparator" w:id="0">
    <w:p w14:paraId="1BC85963" w14:textId="77777777" w:rsidR="00846C8E" w:rsidRDefault="00846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9DFE" w14:textId="77777777" w:rsidR="00294CEE" w:rsidRDefault="00294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D99A9C4" w14:paraId="75F3F8A1" w14:textId="77777777" w:rsidTr="0D99A9C4">
      <w:tc>
        <w:tcPr>
          <w:tcW w:w="3120" w:type="dxa"/>
        </w:tcPr>
        <w:p w14:paraId="338F09B9" w14:textId="4D3BB5D2" w:rsidR="0D99A9C4" w:rsidRDefault="0D99A9C4" w:rsidP="0D99A9C4">
          <w:pPr>
            <w:pStyle w:val="Header"/>
            <w:ind w:left="-115"/>
          </w:pPr>
        </w:p>
      </w:tc>
      <w:tc>
        <w:tcPr>
          <w:tcW w:w="3120" w:type="dxa"/>
        </w:tcPr>
        <w:p w14:paraId="474B3082" w14:textId="54B16771" w:rsidR="0D99A9C4" w:rsidRDefault="0D99A9C4" w:rsidP="0D99A9C4">
          <w:pPr>
            <w:pStyle w:val="Header"/>
            <w:jc w:val="center"/>
          </w:pPr>
        </w:p>
      </w:tc>
      <w:tc>
        <w:tcPr>
          <w:tcW w:w="3120" w:type="dxa"/>
        </w:tcPr>
        <w:p w14:paraId="5250D048" w14:textId="563A07C7" w:rsidR="0D99A9C4" w:rsidRDefault="0D99A9C4" w:rsidP="0D99A9C4">
          <w:pPr>
            <w:pStyle w:val="Header"/>
            <w:ind w:right="-115"/>
            <w:jc w:val="right"/>
          </w:pPr>
        </w:p>
      </w:tc>
    </w:tr>
  </w:tbl>
  <w:p w14:paraId="10DDCD80" w14:textId="77359330" w:rsidR="0D99A9C4" w:rsidRPr="00294CEE" w:rsidRDefault="00294CEE" w:rsidP="0D99A9C4">
    <w:pPr>
      <w:pStyle w:val="Header"/>
      <w:rPr>
        <w:b/>
        <w:sz w:val="24"/>
        <w:szCs w:val="24"/>
      </w:rPr>
    </w:pPr>
    <w:r w:rsidRPr="00294CEE">
      <w:rPr>
        <w:b/>
        <w:sz w:val="24"/>
        <w:szCs w:val="24"/>
      </w:rPr>
      <w:t>Readiness Checks-Remediation 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07EA7" w14:textId="77777777" w:rsidR="00294CEE" w:rsidRDefault="00294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DC7"/>
    <w:multiLevelType w:val="hybridMultilevel"/>
    <w:tmpl w:val="DFDED134"/>
    <w:lvl w:ilvl="0" w:tplc="7520CEC4">
      <w:start w:val="1"/>
      <w:numFmt w:val="bullet"/>
      <w:lvlText w:val=""/>
      <w:lvlJc w:val="left"/>
      <w:pPr>
        <w:ind w:left="720" w:hanging="360"/>
      </w:pPr>
      <w:rPr>
        <w:rFonts w:ascii="Symbol" w:hAnsi="Symbol" w:hint="default"/>
      </w:rPr>
    </w:lvl>
    <w:lvl w:ilvl="1" w:tplc="D3BA44F2">
      <w:start w:val="1"/>
      <w:numFmt w:val="bullet"/>
      <w:lvlText w:val="o"/>
      <w:lvlJc w:val="left"/>
      <w:pPr>
        <w:ind w:left="1440" w:hanging="360"/>
      </w:pPr>
      <w:rPr>
        <w:rFonts w:ascii="Courier New" w:hAnsi="Courier New" w:hint="default"/>
      </w:rPr>
    </w:lvl>
    <w:lvl w:ilvl="2" w:tplc="5F68B5B6">
      <w:start w:val="1"/>
      <w:numFmt w:val="bullet"/>
      <w:lvlText w:val=""/>
      <w:lvlJc w:val="left"/>
      <w:pPr>
        <w:ind w:left="2160" w:hanging="360"/>
      </w:pPr>
      <w:rPr>
        <w:rFonts w:ascii="Wingdings" w:hAnsi="Wingdings" w:hint="default"/>
      </w:rPr>
    </w:lvl>
    <w:lvl w:ilvl="3" w:tplc="8E527E74">
      <w:start w:val="1"/>
      <w:numFmt w:val="bullet"/>
      <w:lvlText w:val=""/>
      <w:lvlJc w:val="left"/>
      <w:pPr>
        <w:ind w:left="2880" w:hanging="360"/>
      </w:pPr>
      <w:rPr>
        <w:rFonts w:ascii="Symbol" w:hAnsi="Symbol" w:hint="default"/>
      </w:rPr>
    </w:lvl>
    <w:lvl w:ilvl="4" w:tplc="A75E4D4A">
      <w:start w:val="1"/>
      <w:numFmt w:val="bullet"/>
      <w:lvlText w:val="o"/>
      <w:lvlJc w:val="left"/>
      <w:pPr>
        <w:ind w:left="3600" w:hanging="360"/>
      </w:pPr>
      <w:rPr>
        <w:rFonts w:ascii="Courier New" w:hAnsi="Courier New" w:hint="default"/>
      </w:rPr>
    </w:lvl>
    <w:lvl w:ilvl="5" w:tplc="61B03142">
      <w:start w:val="1"/>
      <w:numFmt w:val="bullet"/>
      <w:lvlText w:val=""/>
      <w:lvlJc w:val="left"/>
      <w:pPr>
        <w:ind w:left="4320" w:hanging="360"/>
      </w:pPr>
      <w:rPr>
        <w:rFonts w:ascii="Wingdings" w:hAnsi="Wingdings" w:hint="default"/>
      </w:rPr>
    </w:lvl>
    <w:lvl w:ilvl="6" w:tplc="295AE400">
      <w:start w:val="1"/>
      <w:numFmt w:val="bullet"/>
      <w:lvlText w:val=""/>
      <w:lvlJc w:val="left"/>
      <w:pPr>
        <w:ind w:left="5040" w:hanging="360"/>
      </w:pPr>
      <w:rPr>
        <w:rFonts w:ascii="Symbol" w:hAnsi="Symbol" w:hint="default"/>
      </w:rPr>
    </w:lvl>
    <w:lvl w:ilvl="7" w:tplc="92AC6AE0">
      <w:start w:val="1"/>
      <w:numFmt w:val="bullet"/>
      <w:lvlText w:val="o"/>
      <w:lvlJc w:val="left"/>
      <w:pPr>
        <w:ind w:left="5760" w:hanging="360"/>
      </w:pPr>
      <w:rPr>
        <w:rFonts w:ascii="Courier New" w:hAnsi="Courier New" w:hint="default"/>
      </w:rPr>
    </w:lvl>
    <w:lvl w:ilvl="8" w:tplc="6E8687F0">
      <w:start w:val="1"/>
      <w:numFmt w:val="bullet"/>
      <w:lvlText w:val=""/>
      <w:lvlJc w:val="left"/>
      <w:pPr>
        <w:ind w:left="6480" w:hanging="360"/>
      </w:pPr>
      <w:rPr>
        <w:rFonts w:ascii="Wingdings" w:hAnsi="Wingdings" w:hint="default"/>
      </w:rPr>
    </w:lvl>
  </w:abstractNum>
  <w:abstractNum w:abstractNumId="1" w15:restartNumberingAfterBreak="0">
    <w:nsid w:val="1EE568DA"/>
    <w:multiLevelType w:val="hybridMultilevel"/>
    <w:tmpl w:val="BCD00A0A"/>
    <w:lvl w:ilvl="0" w:tplc="8078ED5C">
      <w:start w:val="1"/>
      <w:numFmt w:val="bullet"/>
      <w:lvlText w:val=""/>
      <w:lvlJc w:val="left"/>
      <w:pPr>
        <w:ind w:left="720" w:hanging="360"/>
      </w:pPr>
      <w:rPr>
        <w:rFonts w:ascii="Symbol" w:hAnsi="Symbol" w:hint="default"/>
        <w:color w:val="000000" w:themeColor="text1"/>
      </w:rPr>
    </w:lvl>
    <w:lvl w:ilvl="1" w:tplc="9E9E8CD0">
      <w:start w:val="1"/>
      <w:numFmt w:val="bullet"/>
      <w:lvlText w:val="o"/>
      <w:lvlJc w:val="left"/>
      <w:pPr>
        <w:ind w:left="1440" w:hanging="360"/>
      </w:pPr>
      <w:rPr>
        <w:rFonts w:ascii="Courier New" w:hAnsi="Courier New" w:hint="default"/>
      </w:rPr>
    </w:lvl>
    <w:lvl w:ilvl="2" w:tplc="80DA9522">
      <w:start w:val="1"/>
      <w:numFmt w:val="bullet"/>
      <w:lvlText w:val=""/>
      <w:lvlJc w:val="left"/>
      <w:pPr>
        <w:ind w:left="2160" w:hanging="360"/>
      </w:pPr>
      <w:rPr>
        <w:rFonts w:ascii="Wingdings" w:hAnsi="Wingdings" w:hint="default"/>
      </w:rPr>
    </w:lvl>
    <w:lvl w:ilvl="3" w:tplc="D0444026">
      <w:start w:val="1"/>
      <w:numFmt w:val="bullet"/>
      <w:lvlText w:val=""/>
      <w:lvlJc w:val="left"/>
      <w:pPr>
        <w:ind w:left="2880" w:hanging="360"/>
      </w:pPr>
      <w:rPr>
        <w:rFonts w:ascii="Symbol" w:hAnsi="Symbol" w:hint="default"/>
      </w:rPr>
    </w:lvl>
    <w:lvl w:ilvl="4" w:tplc="5266AA08">
      <w:start w:val="1"/>
      <w:numFmt w:val="bullet"/>
      <w:lvlText w:val="o"/>
      <w:lvlJc w:val="left"/>
      <w:pPr>
        <w:ind w:left="3600" w:hanging="360"/>
      </w:pPr>
      <w:rPr>
        <w:rFonts w:ascii="Courier New" w:hAnsi="Courier New" w:hint="default"/>
      </w:rPr>
    </w:lvl>
    <w:lvl w:ilvl="5" w:tplc="A7481C70">
      <w:start w:val="1"/>
      <w:numFmt w:val="bullet"/>
      <w:lvlText w:val=""/>
      <w:lvlJc w:val="left"/>
      <w:pPr>
        <w:ind w:left="4320" w:hanging="360"/>
      </w:pPr>
      <w:rPr>
        <w:rFonts w:ascii="Wingdings" w:hAnsi="Wingdings" w:hint="default"/>
      </w:rPr>
    </w:lvl>
    <w:lvl w:ilvl="6" w:tplc="409AA70A">
      <w:start w:val="1"/>
      <w:numFmt w:val="bullet"/>
      <w:lvlText w:val=""/>
      <w:lvlJc w:val="left"/>
      <w:pPr>
        <w:ind w:left="5040" w:hanging="360"/>
      </w:pPr>
      <w:rPr>
        <w:rFonts w:ascii="Symbol" w:hAnsi="Symbol" w:hint="default"/>
      </w:rPr>
    </w:lvl>
    <w:lvl w:ilvl="7" w:tplc="C8CE37EA">
      <w:start w:val="1"/>
      <w:numFmt w:val="bullet"/>
      <w:lvlText w:val="o"/>
      <w:lvlJc w:val="left"/>
      <w:pPr>
        <w:ind w:left="5760" w:hanging="360"/>
      </w:pPr>
      <w:rPr>
        <w:rFonts w:ascii="Courier New" w:hAnsi="Courier New" w:hint="default"/>
      </w:rPr>
    </w:lvl>
    <w:lvl w:ilvl="8" w:tplc="8DE2AE52">
      <w:start w:val="1"/>
      <w:numFmt w:val="bullet"/>
      <w:lvlText w:val=""/>
      <w:lvlJc w:val="left"/>
      <w:pPr>
        <w:ind w:left="6480" w:hanging="360"/>
      </w:pPr>
      <w:rPr>
        <w:rFonts w:ascii="Wingdings" w:hAnsi="Wingdings" w:hint="default"/>
      </w:rPr>
    </w:lvl>
  </w:abstractNum>
  <w:abstractNum w:abstractNumId="2" w15:restartNumberingAfterBreak="0">
    <w:nsid w:val="20326178"/>
    <w:multiLevelType w:val="hybridMultilevel"/>
    <w:tmpl w:val="F3466F46"/>
    <w:lvl w:ilvl="0" w:tplc="331E7A4C">
      <w:start w:val="1"/>
      <w:numFmt w:val="bullet"/>
      <w:lvlText w:val=""/>
      <w:lvlJc w:val="left"/>
      <w:pPr>
        <w:ind w:left="720" w:hanging="360"/>
      </w:pPr>
      <w:rPr>
        <w:rFonts w:ascii="Symbol" w:hAnsi="Symbol" w:hint="default"/>
      </w:rPr>
    </w:lvl>
    <w:lvl w:ilvl="1" w:tplc="483EC124">
      <w:start w:val="1"/>
      <w:numFmt w:val="bullet"/>
      <w:lvlText w:val="o"/>
      <w:lvlJc w:val="left"/>
      <w:pPr>
        <w:ind w:left="1440" w:hanging="360"/>
      </w:pPr>
      <w:rPr>
        <w:rFonts w:ascii="Courier New" w:hAnsi="Courier New" w:hint="default"/>
      </w:rPr>
    </w:lvl>
    <w:lvl w:ilvl="2" w:tplc="217E4A3A">
      <w:start w:val="1"/>
      <w:numFmt w:val="bullet"/>
      <w:lvlText w:val=""/>
      <w:lvlJc w:val="left"/>
      <w:pPr>
        <w:ind w:left="2160" w:hanging="360"/>
      </w:pPr>
      <w:rPr>
        <w:rFonts w:ascii="Wingdings" w:hAnsi="Wingdings" w:hint="default"/>
      </w:rPr>
    </w:lvl>
    <w:lvl w:ilvl="3" w:tplc="0262E31E">
      <w:start w:val="1"/>
      <w:numFmt w:val="bullet"/>
      <w:lvlText w:val=""/>
      <w:lvlJc w:val="left"/>
      <w:pPr>
        <w:ind w:left="2880" w:hanging="360"/>
      </w:pPr>
      <w:rPr>
        <w:rFonts w:ascii="Symbol" w:hAnsi="Symbol" w:hint="default"/>
      </w:rPr>
    </w:lvl>
    <w:lvl w:ilvl="4" w:tplc="82E2A7F0">
      <w:start w:val="1"/>
      <w:numFmt w:val="bullet"/>
      <w:lvlText w:val="o"/>
      <w:lvlJc w:val="left"/>
      <w:pPr>
        <w:ind w:left="3600" w:hanging="360"/>
      </w:pPr>
      <w:rPr>
        <w:rFonts w:ascii="Courier New" w:hAnsi="Courier New" w:hint="default"/>
      </w:rPr>
    </w:lvl>
    <w:lvl w:ilvl="5" w:tplc="2C5883CE">
      <w:start w:val="1"/>
      <w:numFmt w:val="bullet"/>
      <w:lvlText w:val=""/>
      <w:lvlJc w:val="left"/>
      <w:pPr>
        <w:ind w:left="4320" w:hanging="360"/>
      </w:pPr>
      <w:rPr>
        <w:rFonts w:ascii="Wingdings" w:hAnsi="Wingdings" w:hint="default"/>
      </w:rPr>
    </w:lvl>
    <w:lvl w:ilvl="6" w:tplc="F84AC884">
      <w:start w:val="1"/>
      <w:numFmt w:val="bullet"/>
      <w:lvlText w:val=""/>
      <w:lvlJc w:val="left"/>
      <w:pPr>
        <w:ind w:left="5040" w:hanging="360"/>
      </w:pPr>
      <w:rPr>
        <w:rFonts w:ascii="Symbol" w:hAnsi="Symbol" w:hint="default"/>
      </w:rPr>
    </w:lvl>
    <w:lvl w:ilvl="7" w:tplc="FA2C1644">
      <w:start w:val="1"/>
      <w:numFmt w:val="bullet"/>
      <w:lvlText w:val="o"/>
      <w:lvlJc w:val="left"/>
      <w:pPr>
        <w:ind w:left="5760" w:hanging="360"/>
      </w:pPr>
      <w:rPr>
        <w:rFonts w:ascii="Courier New" w:hAnsi="Courier New" w:hint="default"/>
      </w:rPr>
    </w:lvl>
    <w:lvl w:ilvl="8" w:tplc="97A414F6">
      <w:start w:val="1"/>
      <w:numFmt w:val="bullet"/>
      <w:lvlText w:val=""/>
      <w:lvlJc w:val="left"/>
      <w:pPr>
        <w:ind w:left="6480" w:hanging="360"/>
      </w:pPr>
      <w:rPr>
        <w:rFonts w:ascii="Wingdings" w:hAnsi="Wingdings" w:hint="default"/>
      </w:rPr>
    </w:lvl>
  </w:abstractNum>
  <w:abstractNum w:abstractNumId="3" w15:restartNumberingAfterBreak="0">
    <w:nsid w:val="21E05030"/>
    <w:multiLevelType w:val="hybridMultilevel"/>
    <w:tmpl w:val="30D0F74A"/>
    <w:lvl w:ilvl="0" w:tplc="79147AF0">
      <w:start w:val="1"/>
      <w:numFmt w:val="bullet"/>
      <w:lvlText w:val=""/>
      <w:lvlJc w:val="left"/>
      <w:pPr>
        <w:ind w:left="720" w:hanging="360"/>
      </w:pPr>
      <w:rPr>
        <w:rFonts w:ascii="Symbol" w:hAnsi="Symbol" w:hint="default"/>
      </w:rPr>
    </w:lvl>
    <w:lvl w:ilvl="1" w:tplc="BC14D258">
      <w:start w:val="1"/>
      <w:numFmt w:val="bullet"/>
      <w:lvlText w:val="o"/>
      <w:lvlJc w:val="left"/>
      <w:pPr>
        <w:ind w:left="1440" w:hanging="360"/>
      </w:pPr>
      <w:rPr>
        <w:rFonts w:ascii="Courier New" w:hAnsi="Courier New" w:hint="default"/>
      </w:rPr>
    </w:lvl>
    <w:lvl w:ilvl="2" w:tplc="1F0C8C6A">
      <w:start w:val="1"/>
      <w:numFmt w:val="bullet"/>
      <w:lvlText w:val=""/>
      <w:lvlJc w:val="left"/>
      <w:pPr>
        <w:ind w:left="2160" w:hanging="360"/>
      </w:pPr>
      <w:rPr>
        <w:rFonts w:ascii="Wingdings" w:hAnsi="Wingdings" w:hint="default"/>
      </w:rPr>
    </w:lvl>
    <w:lvl w:ilvl="3" w:tplc="24CE524C">
      <w:start w:val="1"/>
      <w:numFmt w:val="bullet"/>
      <w:lvlText w:val=""/>
      <w:lvlJc w:val="left"/>
      <w:pPr>
        <w:ind w:left="2880" w:hanging="360"/>
      </w:pPr>
      <w:rPr>
        <w:rFonts w:ascii="Symbol" w:hAnsi="Symbol" w:hint="default"/>
      </w:rPr>
    </w:lvl>
    <w:lvl w:ilvl="4" w:tplc="BB56794C">
      <w:start w:val="1"/>
      <w:numFmt w:val="bullet"/>
      <w:lvlText w:val="o"/>
      <w:lvlJc w:val="left"/>
      <w:pPr>
        <w:ind w:left="3600" w:hanging="360"/>
      </w:pPr>
      <w:rPr>
        <w:rFonts w:ascii="Courier New" w:hAnsi="Courier New" w:hint="default"/>
      </w:rPr>
    </w:lvl>
    <w:lvl w:ilvl="5" w:tplc="E97E1398">
      <w:start w:val="1"/>
      <w:numFmt w:val="bullet"/>
      <w:lvlText w:val=""/>
      <w:lvlJc w:val="left"/>
      <w:pPr>
        <w:ind w:left="4320" w:hanging="360"/>
      </w:pPr>
      <w:rPr>
        <w:rFonts w:ascii="Wingdings" w:hAnsi="Wingdings" w:hint="default"/>
      </w:rPr>
    </w:lvl>
    <w:lvl w:ilvl="6" w:tplc="F54E555E">
      <w:start w:val="1"/>
      <w:numFmt w:val="bullet"/>
      <w:lvlText w:val=""/>
      <w:lvlJc w:val="left"/>
      <w:pPr>
        <w:ind w:left="5040" w:hanging="360"/>
      </w:pPr>
      <w:rPr>
        <w:rFonts w:ascii="Symbol" w:hAnsi="Symbol" w:hint="default"/>
      </w:rPr>
    </w:lvl>
    <w:lvl w:ilvl="7" w:tplc="7FCC437E">
      <w:start w:val="1"/>
      <w:numFmt w:val="bullet"/>
      <w:lvlText w:val="o"/>
      <w:lvlJc w:val="left"/>
      <w:pPr>
        <w:ind w:left="5760" w:hanging="360"/>
      </w:pPr>
      <w:rPr>
        <w:rFonts w:ascii="Courier New" w:hAnsi="Courier New" w:hint="default"/>
      </w:rPr>
    </w:lvl>
    <w:lvl w:ilvl="8" w:tplc="A934C068">
      <w:start w:val="1"/>
      <w:numFmt w:val="bullet"/>
      <w:lvlText w:val=""/>
      <w:lvlJc w:val="left"/>
      <w:pPr>
        <w:ind w:left="6480" w:hanging="360"/>
      </w:pPr>
      <w:rPr>
        <w:rFonts w:ascii="Wingdings" w:hAnsi="Wingdings" w:hint="default"/>
      </w:rPr>
    </w:lvl>
  </w:abstractNum>
  <w:abstractNum w:abstractNumId="4" w15:restartNumberingAfterBreak="0">
    <w:nsid w:val="2B01105E"/>
    <w:multiLevelType w:val="hybridMultilevel"/>
    <w:tmpl w:val="421E0DD0"/>
    <w:lvl w:ilvl="0" w:tplc="5522687A">
      <w:start w:val="1"/>
      <w:numFmt w:val="bullet"/>
      <w:lvlText w:val=""/>
      <w:lvlJc w:val="left"/>
      <w:pPr>
        <w:ind w:left="720" w:hanging="360"/>
      </w:pPr>
      <w:rPr>
        <w:rFonts w:ascii="Symbol" w:hAnsi="Symbol" w:hint="default"/>
      </w:rPr>
    </w:lvl>
    <w:lvl w:ilvl="1" w:tplc="A4DC2790">
      <w:start w:val="1"/>
      <w:numFmt w:val="bullet"/>
      <w:lvlText w:val="o"/>
      <w:lvlJc w:val="left"/>
      <w:pPr>
        <w:ind w:left="1440" w:hanging="360"/>
      </w:pPr>
      <w:rPr>
        <w:rFonts w:ascii="Courier New" w:hAnsi="Courier New" w:hint="default"/>
      </w:rPr>
    </w:lvl>
    <w:lvl w:ilvl="2" w:tplc="1B90C8DC">
      <w:start w:val="1"/>
      <w:numFmt w:val="bullet"/>
      <w:lvlText w:val=""/>
      <w:lvlJc w:val="left"/>
      <w:pPr>
        <w:ind w:left="2160" w:hanging="360"/>
      </w:pPr>
      <w:rPr>
        <w:rFonts w:ascii="Wingdings" w:hAnsi="Wingdings" w:hint="default"/>
      </w:rPr>
    </w:lvl>
    <w:lvl w:ilvl="3" w:tplc="36B65AE8">
      <w:start w:val="1"/>
      <w:numFmt w:val="bullet"/>
      <w:lvlText w:val=""/>
      <w:lvlJc w:val="left"/>
      <w:pPr>
        <w:ind w:left="2880" w:hanging="360"/>
      </w:pPr>
      <w:rPr>
        <w:rFonts w:ascii="Symbol" w:hAnsi="Symbol" w:hint="default"/>
      </w:rPr>
    </w:lvl>
    <w:lvl w:ilvl="4" w:tplc="E51E439E">
      <w:start w:val="1"/>
      <w:numFmt w:val="bullet"/>
      <w:lvlText w:val="o"/>
      <w:lvlJc w:val="left"/>
      <w:pPr>
        <w:ind w:left="3600" w:hanging="360"/>
      </w:pPr>
      <w:rPr>
        <w:rFonts w:ascii="Courier New" w:hAnsi="Courier New" w:hint="default"/>
      </w:rPr>
    </w:lvl>
    <w:lvl w:ilvl="5" w:tplc="66E84C6E">
      <w:start w:val="1"/>
      <w:numFmt w:val="bullet"/>
      <w:lvlText w:val=""/>
      <w:lvlJc w:val="left"/>
      <w:pPr>
        <w:ind w:left="4320" w:hanging="360"/>
      </w:pPr>
      <w:rPr>
        <w:rFonts w:ascii="Wingdings" w:hAnsi="Wingdings" w:hint="default"/>
      </w:rPr>
    </w:lvl>
    <w:lvl w:ilvl="6" w:tplc="76505738">
      <w:start w:val="1"/>
      <w:numFmt w:val="bullet"/>
      <w:lvlText w:val=""/>
      <w:lvlJc w:val="left"/>
      <w:pPr>
        <w:ind w:left="5040" w:hanging="360"/>
      </w:pPr>
      <w:rPr>
        <w:rFonts w:ascii="Symbol" w:hAnsi="Symbol" w:hint="default"/>
      </w:rPr>
    </w:lvl>
    <w:lvl w:ilvl="7" w:tplc="58A8B6DC">
      <w:start w:val="1"/>
      <w:numFmt w:val="bullet"/>
      <w:lvlText w:val="o"/>
      <w:lvlJc w:val="left"/>
      <w:pPr>
        <w:ind w:left="5760" w:hanging="360"/>
      </w:pPr>
      <w:rPr>
        <w:rFonts w:ascii="Courier New" w:hAnsi="Courier New" w:hint="default"/>
      </w:rPr>
    </w:lvl>
    <w:lvl w:ilvl="8" w:tplc="97DA124C">
      <w:start w:val="1"/>
      <w:numFmt w:val="bullet"/>
      <w:lvlText w:val=""/>
      <w:lvlJc w:val="left"/>
      <w:pPr>
        <w:ind w:left="6480" w:hanging="360"/>
      </w:pPr>
      <w:rPr>
        <w:rFonts w:ascii="Wingdings" w:hAnsi="Wingdings" w:hint="default"/>
      </w:rPr>
    </w:lvl>
  </w:abstractNum>
  <w:abstractNum w:abstractNumId="5" w15:restartNumberingAfterBreak="0">
    <w:nsid w:val="2D90166E"/>
    <w:multiLevelType w:val="hybridMultilevel"/>
    <w:tmpl w:val="70CCB862"/>
    <w:lvl w:ilvl="0" w:tplc="3A924440">
      <w:start w:val="1"/>
      <w:numFmt w:val="bullet"/>
      <w:lvlText w:val=""/>
      <w:lvlJc w:val="left"/>
      <w:pPr>
        <w:ind w:left="720" w:hanging="360"/>
      </w:pPr>
      <w:rPr>
        <w:rFonts w:ascii="Symbol" w:hAnsi="Symbol" w:hint="default"/>
      </w:rPr>
    </w:lvl>
    <w:lvl w:ilvl="1" w:tplc="A18E5F28">
      <w:start w:val="1"/>
      <w:numFmt w:val="bullet"/>
      <w:lvlText w:val="o"/>
      <w:lvlJc w:val="left"/>
      <w:pPr>
        <w:ind w:left="1440" w:hanging="360"/>
      </w:pPr>
      <w:rPr>
        <w:rFonts w:ascii="Courier New" w:hAnsi="Courier New" w:hint="default"/>
      </w:rPr>
    </w:lvl>
    <w:lvl w:ilvl="2" w:tplc="E1D2F0CA">
      <w:start w:val="1"/>
      <w:numFmt w:val="bullet"/>
      <w:lvlText w:val=""/>
      <w:lvlJc w:val="left"/>
      <w:pPr>
        <w:ind w:left="2160" w:hanging="360"/>
      </w:pPr>
      <w:rPr>
        <w:rFonts w:ascii="Wingdings" w:hAnsi="Wingdings" w:hint="default"/>
      </w:rPr>
    </w:lvl>
    <w:lvl w:ilvl="3" w:tplc="30C2D4FC">
      <w:start w:val="1"/>
      <w:numFmt w:val="bullet"/>
      <w:lvlText w:val=""/>
      <w:lvlJc w:val="left"/>
      <w:pPr>
        <w:ind w:left="2880" w:hanging="360"/>
      </w:pPr>
      <w:rPr>
        <w:rFonts w:ascii="Symbol" w:hAnsi="Symbol" w:hint="default"/>
      </w:rPr>
    </w:lvl>
    <w:lvl w:ilvl="4" w:tplc="5B3CA5C0">
      <w:start w:val="1"/>
      <w:numFmt w:val="bullet"/>
      <w:lvlText w:val="o"/>
      <w:lvlJc w:val="left"/>
      <w:pPr>
        <w:ind w:left="3600" w:hanging="360"/>
      </w:pPr>
      <w:rPr>
        <w:rFonts w:ascii="Courier New" w:hAnsi="Courier New" w:hint="default"/>
      </w:rPr>
    </w:lvl>
    <w:lvl w:ilvl="5" w:tplc="2B78F218">
      <w:start w:val="1"/>
      <w:numFmt w:val="bullet"/>
      <w:lvlText w:val=""/>
      <w:lvlJc w:val="left"/>
      <w:pPr>
        <w:ind w:left="4320" w:hanging="360"/>
      </w:pPr>
      <w:rPr>
        <w:rFonts w:ascii="Wingdings" w:hAnsi="Wingdings" w:hint="default"/>
      </w:rPr>
    </w:lvl>
    <w:lvl w:ilvl="6" w:tplc="495A6FEA">
      <w:start w:val="1"/>
      <w:numFmt w:val="bullet"/>
      <w:lvlText w:val=""/>
      <w:lvlJc w:val="left"/>
      <w:pPr>
        <w:ind w:left="5040" w:hanging="360"/>
      </w:pPr>
      <w:rPr>
        <w:rFonts w:ascii="Symbol" w:hAnsi="Symbol" w:hint="default"/>
      </w:rPr>
    </w:lvl>
    <w:lvl w:ilvl="7" w:tplc="EBA0FED2">
      <w:start w:val="1"/>
      <w:numFmt w:val="bullet"/>
      <w:lvlText w:val="o"/>
      <w:lvlJc w:val="left"/>
      <w:pPr>
        <w:ind w:left="5760" w:hanging="360"/>
      </w:pPr>
      <w:rPr>
        <w:rFonts w:ascii="Courier New" w:hAnsi="Courier New" w:hint="default"/>
      </w:rPr>
    </w:lvl>
    <w:lvl w:ilvl="8" w:tplc="4FDC15D6">
      <w:start w:val="1"/>
      <w:numFmt w:val="bullet"/>
      <w:lvlText w:val=""/>
      <w:lvlJc w:val="left"/>
      <w:pPr>
        <w:ind w:left="6480" w:hanging="360"/>
      </w:pPr>
      <w:rPr>
        <w:rFonts w:ascii="Wingdings" w:hAnsi="Wingdings" w:hint="default"/>
      </w:rPr>
    </w:lvl>
  </w:abstractNum>
  <w:abstractNum w:abstractNumId="6" w15:restartNumberingAfterBreak="0">
    <w:nsid w:val="37A97CFC"/>
    <w:multiLevelType w:val="hybridMultilevel"/>
    <w:tmpl w:val="6A9C6B18"/>
    <w:lvl w:ilvl="0" w:tplc="F8A8D0CC">
      <w:start w:val="1"/>
      <w:numFmt w:val="bullet"/>
      <w:lvlText w:val=""/>
      <w:lvlJc w:val="left"/>
      <w:pPr>
        <w:ind w:left="720" w:hanging="360"/>
      </w:pPr>
      <w:rPr>
        <w:rFonts w:ascii="Symbol" w:hAnsi="Symbol" w:hint="default"/>
      </w:rPr>
    </w:lvl>
    <w:lvl w:ilvl="1" w:tplc="A50C478A">
      <w:start w:val="1"/>
      <w:numFmt w:val="bullet"/>
      <w:lvlText w:val="o"/>
      <w:lvlJc w:val="left"/>
      <w:pPr>
        <w:ind w:left="1440" w:hanging="360"/>
      </w:pPr>
      <w:rPr>
        <w:rFonts w:ascii="Courier New" w:hAnsi="Courier New" w:hint="default"/>
      </w:rPr>
    </w:lvl>
    <w:lvl w:ilvl="2" w:tplc="ED2E7B5E">
      <w:start w:val="1"/>
      <w:numFmt w:val="bullet"/>
      <w:lvlText w:val=""/>
      <w:lvlJc w:val="left"/>
      <w:pPr>
        <w:ind w:left="2160" w:hanging="360"/>
      </w:pPr>
      <w:rPr>
        <w:rFonts w:ascii="Wingdings" w:hAnsi="Wingdings" w:hint="default"/>
      </w:rPr>
    </w:lvl>
    <w:lvl w:ilvl="3" w:tplc="283AAF44">
      <w:start w:val="1"/>
      <w:numFmt w:val="bullet"/>
      <w:lvlText w:val=""/>
      <w:lvlJc w:val="left"/>
      <w:pPr>
        <w:ind w:left="2880" w:hanging="360"/>
      </w:pPr>
      <w:rPr>
        <w:rFonts w:ascii="Symbol" w:hAnsi="Symbol" w:hint="default"/>
      </w:rPr>
    </w:lvl>
    <w:lvl w:ilvl="4" w:tplc="4F6A04E0">
      <w:start w:val="1"/>
      <w:numFmt w:val="bullet"/>
      <w:lvlText w:val="o"/>
      <w:lvlJc w:val="left"/>
      <w:pPr>
        <w:ind w:left="3600" w:hanging="360"/>
      </w:pPr>
      <w:rPr>
        <w:rFonts w:ascii="Courier New" w:hAnsi="Courier New" w:hint="default"/>
      </w:rPr>
    </w:lvl>
    <w:lvl w:ilvl="5" w:tplc="44863772">
      <w:start w:val="1"/>
      <w:numFmt w:val="bullet"/>
      <w:lvlText w:val=""/>
      <w:lvlJc w:val="left"/>
      <w:pPr>
        <w:ind w:left="4320" w:hanging="360"/>
      </w:pPr>
      <w:rPr>
        <w:rFonts w:ascii="Wingdings" w:hAnsi="Wingdings" w:hint="default"/>
      </w:rPr>
    </w:lvl>
    <w:lvl w:ilvl="6" w:tplc="77461B8C">
      <w:start w:val="1"/>
      <w:numFmt w:val="bullet"/>
      <w:lvlText w:val=""/>
      <w:lvlJc w:val="left"/>
      <w:pPr>
        <w:ind w:left="5040" w:hanging="360"/>
      </w:pPr>
      <w:rPr>
        <w:rFonts w:ascii="Symbol" w:hAnsi="Symbol" w:hint="default"/>
      </w:rPr>
    </w:lvl>
    <w:lvl w:ilvl="7" w:tplc="4F9EEDA2">
      <w:start w:val="1"/>
      <w:numFmt w:val="bullet"/>
      <w:lvlText w:val="o"/>
      <w:lvlJc w:val="left"/>
      <w:pPr>
        <w:ind w:left="5760" w:hanging="360"/>
      </w:pPr>
      <w:rPr>
        <w:rFonts w:ascii="Courier New" w:hAnsi="Courier New" w:hint="default"/>
      </w:rPr>
    </w:lvl>
    <w:lvl w:ilvl="8" w:tplc="0B4A5B24">
      <w:start w:val="1"/>
      <w:numFmt w:val="bullet"/>
      <w:lvlText w:val=""/>
      <w:lvlJc w:val="left"/>
      <w:pPr>
        <w:ind w:left="6480" w:hanging="360"/>
      </w:pPr>
      <w:rPr>
        <w:rFonts w:ascii="Wingdings" w:hAnsi="Wingdings" w:hint="default"/>
      </w:rPr>
    </w:lvl>
  </w:abstractNum>
  <w:abstractNum w:abstractNumId="7" w15:restartNumberingAfterBreak="0">
    <w:nsid w:val="39F81868"/>
    <w:multiLevelType w:val="hybridMultilevel"/>
    <w:tmpl w:val="08004C80"/>
    <w:lvl w:ilvl="0" w:tplc="1F08D1C2">
      <w:start w:val="1"/>
      <w:numFmt w:val="bullet"/>
      <w:lvlText w:val=""/>
      <w:lvlJc w:val="left"/>
      <w:pPr>
        <w:ind w:left="720" w:hanging="360"/>
      </w:pPr>
      <w:rPr>
        <w:rFonts w:ascii="Symbol" w:hAnsi="Symbol" w:hint="default"/>
      </w:rPr>
    </w:lvl>
    <w:lvl w:ilvl="1" w:tplc="799CDE16">
      <w:start w:val="1"/>
      <w:numFmt w:val="bullet"/>
      <w:lvlText w:val="o"/>
      <w:lvlJc w:val="left"/>
      <w:pPr>
        <w:ind w:left="1440" w:hanging="360"/>
      </w:pPr>
      <w:rPr>
        <w:rFonts w:ascii="Courier New" w:hAnsi="Courier New" w:hint="default"/>
      </w:rPr>
    </w:lvl>
    <w:lvl w:ilvl="2" w:tplc="94F27D7E">
      <w:start w:val="1"/>
      <w:numFmt w:val="bullet"/>
      <w:lvlText w:val=""/>
      <w:lvlJc w:val="left"/>
      <w:pPr>
        <w:ind w:left="2160" w:hanging="360"/>
      </w:pPr>
      <w:rPr>
        <w:rFonts w:ascii="Wingdings" w:hAnsi="Wingdings" w:hint="default"/>
      </w:rPr>
    </w:lvl>
    <w:lvl w:ilvl="3" w:tplc="E214AC84">
      <w:start w:val="1"/>
      <w:numFmt w:val="bullet"/>
      <w:lvlText w:val=""/>
      <w:lvlJc w:val="left"/>
      <w:pPr>
        <w:ind w:left="2880" w:hanging="360"/>
      </w:pPr>
      <w:rPr>
        <w:rFonts w:ascii="Symbol" w:hAnsi="Symbol" w:hint="default"/>
      </w:rPr>
    </w:lvl>
    <w:lvl w:ilvl="4" w:tplc="B816C772">
      <w:start w:val="1"/>
      <w:numFmt w:val="bullet"/>
      <w:lvlText w:val="o"/>
      <w:lvlJc w:val="left"/>
      <w:pPr>
        <w:ind w:left="3600" w:hanging="360"/>
      </w:pPr>
      <w:rPr>
        <w:rFonts w:ascii="Courier New" w:hAnsi="Courier New" w:hint="default"/>
      </w:rPr>
    </w:lvl>
    <w:lvl w:ilvl="5" w:tplc="0998739E">
      <w:start w:val="1"/>
      <w:numFmt w:val="bullet"/>
      <w:lvlText w:val=""/>
      <w:lvlJc w:val="left"/>
      <w:pPr>
        <w:ind w:left="4320" w:hanging="360"/>
      </w:pPr>
      <w:rPr>
        <w:rFonts w:ascii="Wingdings" w:hAnsi="Wingdings" w:hint="default"/>
      </w:rPr>
    </w:lvl>
    <w:lvl w:ilvl="6" w:tplc="FE549E5C">
      <w:start w:val="1"/>
      <w:numFmt w:val="bullet"/>
      <w:lvlText w:val=""/>
      <w:lvlJc w:val="left"/>
      <w:pPr>
        <w:ind w:left="5040" w:hanging="360"/>
      </w:pPr>
      <w:rPr>
        <w:rFonts w:ascii="Symbol" w:hAnsi="Symbol" w:hint="default"/>
      </w:rPr>
    </w:lvl>
    <w:lvl w:ilvl="7" w:tplc="A216BBC4">
      <w:start w:val="1"/>
      <w:numFmt w:val="bullet"/>
      <w:lvlText w:val="o"/>
      <w:lvlJc w:val="left"/>
      <w:pPr>
        <w:ind w:left="5760" w:hanging="360"/>
      </w:pPr>
      <w:rPr>
        <w:rFonts w:ascii="Courier New" w:hAnsi="Courier New" w:hint="default"/>
      </w:rPr>
    </w:lvl>
    <w:lvl w:ilvl="8" w:tplc="FAD2CFA4">
      <w:start w:val="1"/>
      <w:numFmt w:val="bullet"/>
      <w:lvlText w:val=""/>
      <w:lvlJc w:val="left"/>
      <w:pPr>
        <w:ind w:left="6480" w:hanging="360"/>
      </w:pPr>
      <w:rPr>
        <w:rFonts w:ascii="Wingdings" w:hAnsi="Wingdings" w:hint="default"/>
      </w:rPr>
    </w:lvl>
  </w:abstractNum>
  <w:abstractNum w:abstractNumId="8" w15:restartNumberingAfterBreak="0">
    <w:nsid w:val="3E1D1BF0"/>
    <w:multiLevelType w:val="hybridMultilevel"/>
    <w:tmpl w:val="F8CC2C02"/>
    <w:lvl w:ilvl="0" w:tplc="B38CB072">
      <w:start w:val="1"/>
      <w:numFmt w:val="bullet"/>
      <w:lvlText w:val=""/>
      <w:lvlJc w:val="left"/>
      <w:pPr>
        <w:ind w:left="720" w:hanging="360"/>
      </w:pPr>
      <w:rPr>
        <w:rFonts w:ascii="Symbol" w:hAnsi="Symbol" w:hint="default"/>
      </w:rPr>
    </w:lvl>
    <w:lvl w:ilvl="1" w:tplc="92AA1808">
      <w:start w:val="1"/>
      <w:numFmt w:val="bullet"/>
      <w:lvlText w:val="o"/>
      <w:lvlJc w:val="left"/>
      <w:pPr>
        <w:ind w:left="1440" w:hanging="360"/>
      </w:pPr>
      <w:rPr>
        <w:rFonts w:ascii="Courier New" w:hAnsi="Courier New" w:hint="default"/>
      </w:rPr>
    </w:lvl>
    <w:lvl w:ilvl="2" w:tplc="6EFEA2DC">
      <w:start w:val="1"/>
      <w:numFmt w:val="bullet"/>
      <w:lvlText w:val=""/>
      <w:lvlJc w:val="left"/>
      <w:pPr>
        <w:ind w:left="2160" w:hanging="360"/>
      </w:pPr>
      <w:rPr>
        <w:rFonts w:ascii="Wingdings" w:hAnsi="Wingdings" w:hint="default"/>
      </w:rPr>
    </w:lvl>
    <w:lvl w:ilvl="3" w:tplc="61F0D282">
      <w:start w:val="1"/>
      <w:numFmt w:val="bullet"/>
      <w:lvlText w:val=""/>
      <w:lvlJc w:val="left"/>
      <w:pPr>
        <w:ind w:left="2880" w:hanging="360"/>
      </w:pPr>
      <w:rPr>
        <w:rFonts w:ascii="Symbol" w:hAnsi="Symbol" w:hint="default"/>
      </w:rPr>
    </w:lvl>
    <w:lvl w:ilvl="4" w:tplc="5E28932E">
      <w:start w:val="1"/>
      <w:numFmt w:val="bullet"/>
      <w:lvlText w:val="o"/>
      <w:lvlJc w:val="left"/>
      <w:pPr>
        <w:ind w:left="3600" w:hanging="360"/>
      </w:pPr>
      <w:rPr>
        <w:rFonts w:ascii="Courier New" w:hAnsi="Courier New" w:hint="default"/>
      </w:rPr>
    </w:lvl>
    <w:lvl w:ilvl="5" w:tplc="BB58C380">
      <w:start w:val="1"/>
      <w:numFmt w:val="bullet"/>
      <w:lvlText w:val=""/>
      <w:lvlJc w:val="left"/>
      <w:pPr>
        <w:ind w:left="4320" w:hanging="360"/>
      </w:pPr>
      <w:rPr>
        <w:rFonts w:ascii="Wingdings" w:hAnsi="Wingdings" w:hint="default"/>
      </w:rPr>
    </w:lvl>
    <w:lvl w:ilvl="6" w:tplc="80941CD2">
      <w:start w:val="1"/>
      <w:numFmt w:val="bullet"/>
      <w:lvlText w:val=""/>
      <w:lvlJc w:val="left"/>
      <w:pPr>
        <w:ind w:left="5040" w:hanging="360"/>
      </w:pPr>
      <w:rPr>
        <w:rFonts w:ascii="Symbol" w:hAnsi="Symbol" w:hint="default"/>
      </w:rPr>
    </w:lvl>
    <w:lvl w:ilvl="7" w:tplc="EF063D5C">
      <w:start w:val="1"/>
      <w:numFmt w:val="bullet"/>
      <w:lvlText w:val="o"/>
      <w:lvlJc w:val="left"/>
      <w:pPr>
        <w:ind w:left="5760" w:hanging="360"/>
      </w:pPr>
      <w:rPr>
        <w:rFonts w:ascii="Courier New" w:hAnsi="Courier New" w:hint="default"/>
      </w:rPr>
    </w:lvl>
    <w:lvl w:ilvl="8" w:tplc="757238BE">
      <w:start w:val="1"/>
      <w:numFmt w:val="bullet"/>
      <w:lvlText w:val=""/>
      <w:lvlJc w:val="left"/>
      <w:pPr>
        <w:ind w:left="6480" w:hanging="360"/>
      </w:pPr>
      <w:rPr>
        <w:rFonts w:ascii="Wingdings" w:hAnsi="Wingdings" w:hint="default"/>
      </w:rPr>
    </w:lvl>
  </w:abstractNum>
  <w:abstractNum w:abstractNumId="9" w15:restartNumberingAfterBreak="0">
    <w:nsid w:val="3F4500FA"/>
    <w:multiLevelType w:val="hybridMultilevel"/>
    <w:tmpl w:val="68F87176"/>
    <w:lvl w:ilvl="0" w:tplc="5EEAB5D2">
      <w:start w:val="1"/>
      <w:numFmt w:val="bullet"/>
      <w:lvlText w:val=""/>
      <w:lvlJc w:val="left"/>
      <w:pPr>
        <w:ind w:left="720" w:hanging="360"/>
      </w:pPr>
      <w:rPr>
        <w:rFonts w:ascii="Symbol" w:hAnsi="Symbol" w:hint="default"/>
      </w:rPr>
    </w:lvl>
    <w:lvl w:ilvl="1" w:tplc="E5268C02">
      <w:start w:val="1"/>
      <w:numFmt w:val="bullet"/>
      <w:lvlText w:val="o"/>
      <w:lvlJc w:val="left"/>
      <w:pPr>
        <w:ind w:left="1440" w:hanging="360"/>
      </w:pPr>
      <w:rPr>
        <w:rFonts w:ascii="Courier New" w:hAnsi="Courier New" w:hint="default"/>
      </w:rPr>
    </w:lvl>
    <w:lvl w:ilvl="2" w:tplc="8C90D604">
      <w:start w:val="1"/>
      <w:numFmt w:val="bullet"/>
      <w:lvlText w:val=""/>
      <w:lvlJc w:val="left"/>
      <w:pPr>
        <w:ind w:left="2160" w:hanging="360"/>
      </w:pPr>
      <w:rPr>
        <w:rFonts w:ascii="Wingdings" w:hAnsi="Wingdings" w:hint="default"/>
      </w:rPr>
    </w:lvl>
    <w:lvl w:ilvl="3" w:tplc="05A6EAFE">
      <w:start w:val="1"/>
      <w:numFmt w:val="bullet"/>
      <w:lvlText w:val=""/>
      <w:lvlJc w:val="left"/>
      <w:pPr>
        <w:ind w:left="2880" w:hanging="360"/>
      </w:pPr>
      <w:rPr>
        <w:rFonts w:ascii="Symbol" w:hAnsi="Symbol" w:hint="default"/>
      </w:rPr>
    </w:lvl>
    <w:lvl w:ilvl="4" w:tplc="AAC02AA2">
      <w:start w:val="1"/>
      <w:numFmt w:val="bullet"/>
      <w:lvlText w:val="o"/>
      <w:lvlJc w:val="left"/>
      <w:pPr>
        <w:ind w:left="3600" w:hanging="360"/>
      </w:pPr>
      <w:rPr>
        <w:rFonts w:ascii="Courier New" w:hAnsi="Courier New" w:hint="default"/>
      </w:rPr>
    </w:lvl>
    <w:lvl w:ilvl="5" w:tplc="DD78FA9E">
      <w:start w:val="1"/>
      <w:numFmt w:val="bullet"/>
      <w:lvlText w:val=""/>
      <w:lvlJc w:val="left"/>
      <w:pPr>
        <w:ind w:left="4320" w:hanging="360"/>
      </w:pPr>
      <w:rPr>
        <w:rFonts w:ascii="Wingdings" w:hAnsi="Wingdings" w:hint="default"/>
      </w:rPr>
    </w:lvl>
    <w:lvl w:ilvl="6" w:tplc="0B9CBA7E">
      <w:start w:val="1"/>
      <w:numFmt w:val="bullet"/>
      <w:lvlText w:val=""/>
      <w:lvlJc w:val="left"/>
      <w:pPr>
        <w:ind w:left="5040" w:hanging="360"/>
      </w:pPr>
      <w:rPr>
        <w:rFonts w:ascii="Symbol" w:hAnsi="Symbol" w:hint="default"/>
      </w:rPr>
    </w:lvl>
    <w:lvl w:ilvl="7" w:tplc="25E6634E">
      <w:start w:val="1"/>
      <w:numFmt w:val="bullet"/>
      <w:lvlText w:val="o"/>
      <w:lvlJc w:val="left"/>
      <w:pPr>
        <w:ind w:left="5760" w:hanging="360"/>
      </w:pPr>
      <w:rPr>
        <w:rFonts w:ascii="Courier New" w:hAnsi="Courier New" w:hint="default"/>
      </w:rPr>
    </w:lvl>
    <w:lvl w:ilvl="8" w:tplc="1858683E">
      <w:start w:val="1"/>
      <w:numFmt w:val="bullet"/>
      <w:lvlText w:val=""/>
      <w:lvlJc w:val="left"/>
      <w:pPr>
        <w:ind w:left="6480" w:hanging="360"/>
      </w:pPr>
      <w:rPr>
        <w:rFonts w:ascii="Wingdings" w:hAnsi="Wingdings" w:hint="default"/>
      </w:rPr>
    </w:lvl>
  </w:abstractNum>
  <w:abstractNum w:abstractNumId="10" w15:restartNumberingAfterBreak="0">
    <w:nsid w:val="5373354E"/>
    <w:multiLevelType w:val="hybridMultilevel"/>
    <w:tmpl w:val="4C5CFACA"/>
    <w:lvl w:ilvl="0" w:tplc="AB485FC4">
      <w:start w:val="1"/>
      <w:numFmt w:val="bullet"/>
      <w:lvlText w:val=""/>
      <w:lvlJc w:val="left"/>
      <w:pPr>
        <w:ind w:left="720" w:hanging="360"/>
      </w:pPr>
      <w:rPr>
        <w:rFonts w:ascii="Symbol" w:hAnsi="Symbol" w:hint="default"/>
      </w:rPr>
    </w:lvl>
    <w:lvl w:ilvl="1" w:tplc="6DA00E48">
      <w:start w:val="1"/>
      <w:numFmt w:val="bullet"/>
      <w:lvlText w:val="o"/>
      <w:lvlJc w:val="left"/>
      <w:pPr>
        <w:ind w:left="1440" w:hanging="360"/>
      </w:pPr>
      <w:rPr>
        <w:rFonts w:ascii="Courier New" w:hAnsi="Courier New" w:hint="default"/>
      </w:rPr>
    </w:lvl>
    <w:lvl w:ilvl="2" w:tplc="56AA1B3A">
      <w:start w:val="1"/>
      <w:numFmt w:val="bullet"/>
      <w:lvlText w:val=""/>
      <w:lvlJc w:val="left"/>
      <w:pPr>
        <w:ind w:left="2160" w:hanging="360"/>
      </w:pPr>
      <w:rPr>
        <w:rFonts w:ascii="Wingdings" w:hAnsi="Wingdings" w:hint="default"/>
      </w:rPr>
    </w:lvl>
    <w:lvl w:ilvl="3" w:tplc="E51CE250">
      <w:start w:val="1"/>
      <w:numFmt w:val="bullet"/>
      <w:lvlText w:val=""/>
      <w:lvlJc w:val="left"/>
      <w:pPr>
        <w:ind w:left="2880" w:hanging="360"/>
      </w:pPr>
      <w:rPr>
        <w:rFonts w:ascii="Symbol" w:hAnsi="Symbol" w:hint="default"/>
      </w:rPr>
    </w:lvl>
    <w:lvl w:ilvl="4" w:tplc="9EDAB62A">
      <w:start w:val="1"/>
      <w:numFmt w:val="bullet"/>
      <w:lvlText w:val="o"/>
      <w:lvlJc w:val="left"/>
      <w:pPr>
        <w:ind w:left="3600" w:hanging="360"/>
      </w:pPr>
      <w:rPr>
        <w:rFonts w:ascii="Courier New" w:hAnsi="Courier New" w:hint="default"/>
      </w:rPr>
    </w:lvl>
    <w:lvl w:ilvl="5" w:tplc="1B0849C0">
      <w:start w:val="1"/>
      <w:numFmt w:val="bullet"/>
      <w:lvlText w:val=""/>
      <w:lvlJc w:val="left"/>
      <w:pPr>
        <w:ind w:left="4320" w:hanging="360"/>
      </w:pPr>
      <w:rPr>
        <w:rFonts w:ascii="Wingdings" w:hAnsi="Wingdings" w:hint="default"/>
      </w:rPr>
    </w:lvl>
    <w:lvl w:ilvl="6" w:tplc="9A62287E">
      <w:start w:val="1"/>
      <w:numFmt w:val="bullet"/>
      <w:lvlText w:val=""/>
      <w:lvlJc w:val="left"/>
      <w:pPr>
        <w:ind w:left="5040" w:hanging="360"/>
      </w:pPr>
      <w:rPr>
        <w:rFonts w:ascii="Symbol" w:hAnsi="Symbol" w:hint="default"/>
      </w:rPr>
    </w:lvl>
    <w:lvl w:ilvl="7" w:tplc="CF42C266">
      <w:start w:val="1"/>
      <w:numFmt w:val="bullet"/>
      <w:lvlText w:val="o"/>
      <w:lvlJc w:val="left"/>
      <w:pPr>
        <w:ind w:left="5760" w:hanging="360"/>
      </w:pPr>
      <w:rPr>
        <w:rFonts w:ascii="Courier New" w:hAnsi="Courier New" w:hint="default"/>
      </w:rPr>
    </w:lvl>
    <w:lvl w:ilvl="8" w:tplc="410A9D76">
      <w:start w:val="1"/>
      <w:numFmt w:val="bullet"/>
      <w:lvlText w:val=""/>
      <w:lvlJc w:val="left"/>
      <w:pPr>
        <w:ind w:left="6480" w:hanging="360"/>
      </w:pPr>
      <w:rPr>
        <w:rFonts w:ascii="Wingdings" w:hAnsi="Wingdings" w:hint="default"/>
      </w:rPr>
    </w:lvl>
  </w:abstractNum>
  <w:abstractNum w:abstractNumId="11" w15:restartNumberingAfterBreak="0">
    <w:nsid w:val="56AC41AB"/>
    <w:multiLevelType w:val="hybridMultilevel"/>
    <w:tmpl w:val="FFF04922"/>
    <w:lvl w:ilvl="0" w:tplc="FFE0C418">
      <w:start w:val="1"/>
      <w:numFmt w:val="bullet"/>
      <w:lvlText w:val=""/>
      <w:lvlJc w:val="left"/>
      <w:pPr>
        <w:ind w:left="720" w:hanging="360"/>
      </w:pPr>
      <w:rPr>
        <w:rFonts w:ascii="Symbol" w:hAnsi="Symbol" w:hint="default"/>
      </w:rPr>
    </w:lvl>
    <w:lvl w:ilvl="1" w:tplc="696CC6BE">
      <w:start w:val="1"/>
      <w:numFmt w:val="bullet"/>
      <w:lvlText w:val=""/>
      <w:lvlJc w:val="left"/>
      <w:pPr>
        <w:ind w:left="1440" w:hanging="360"/>
      </w:pPr>
      <w:rPr>
        <w:rFonts w:ascii="Symbol" w:hAnsi="Symbol" w:hint="default"/>
      </w:rPr>
    </w:lvl>
    <w:lvl w:ilvl="2" w:tplc="FD96F382">
      <w:start w:val="1"/>
      <w:numFmt w:val="bullet"/>
      <w:lvlText w:val=""/>
      <w:lvlJc w:val="left"/>
      <w:pPr>
        <w:ind w:left="2160" w:hanging="360"/>
      </w:pPr>
      <w:rPr>
        <w:rFonts w:ascii="Wingdings" w:hAnsi="Wingdings" w:hint="default"/>
      </w:rPr>
    </w:lvl>
    <w:lvl w:ilvl="3" w:tplc="433470CC">
      <w:start w:val="1"/>
      <w:numFmt w:val="bullet"/>
      <w:lvlText w:val=""/>
      <w:lvlJc w:val="left"/>
      <w:pPr>
        <w:ind w:left="2880" w:hanging="360"/>
      </w:pPr>
      <w:rPr>
        <w:rFonts w:ascii="Symbol" w:hAnsi="Symbol" w:hint="default"/>
      </w:rPr>
    </w:lvl>
    <w:lvl w:ilvl="4" w:tplc="CDD27FC0">
      <w:start w:val="1"/>
      <w:numFmt w:val="bullet"/>
      <w:lvlText w:val="o"/>
      <w:lvlJc w:val="left"/>
      <w:pPr>
        <w:ind w:left="3600" w:hanging="360"/>
      </w:pPr>
      <w:rPr>
        <w:rFonts w:ascii="Courier New" w:hAnsi="Courier New" w:hint="default"/>
      </w:rPr>
    </w:lvl>
    <w:lvl w:ilvl="5" w:tplc="82149F34">
      <w:start w:val="1"/>
      <w:numFmt w:val="bullet"/>
      <w:lvlText w:val=""/>
      <w:lvlJc w:val="left"/>
      <w:pPr>
        <w:ind w:left="4320" w:hanging="360"/>
      </w:pPr>
      <w:rPr>
        <w:rFonts w:ascii="Wingdings" w:hAnsi="Wingdings" w:hint="default"/>
      </w:rPr>
    </w:lvl>
    <w:lvl w:ilvl="6" w:tplc="3A88DD6E">
      <w:start w:val="1"/>
      <w:numFmt w:val="bullet"/>
      <w:lvlText w:val=""/>
      <w:lvlJc w:val="left"/>
      <w:pPr>
        <w:ind w:left="5040" w:hanging="360"/>
      </w:pPr>
      <w:rPr>
        <w:rFonts w:ascii="Symbol" w:hAnsi="Symbol" w:hint="default"/>
      </w:rPr>
    </w:lvl>
    <w:lvl w:ilvl="7" w:tplc="716CAAC0">
      <w:start w:val="1"/>
      <w:numFmt w:val="bullet"/>
      <w:lvlText w:val="o"/>
      <w:lvlJc w:val="left"/>
      <w:pPr>
        <w:ind w:left="5760" w:hanging="360"/>
      </w:pPr>
      <w:rPr>
        <w:rFonts w:ascii="Courier New" w:hAnsi="Courier New" w:hint="default"/>
      </w:rPr>
    </w:lvl>
    <w:lvl w:ilvl="8" w:tplc="021C2EF2">
      <w:start w:val="1"/>
      <w:numFmt w:val="bullet"/>
      <w:lvlText w:val=""/>
      <w:lvlJc w:val="left"/>
      <w:pPr>
        <w:ind w:left="6480" w:hanging="360"/>
      </w:pPr>
      <w:rPr>
        <w:rFonts w:ascii="Wingdings" w:hAnsi="Wingdings" w:hint="default"/>
      </w:rPr>
    </w:lvl>
  </w:abstractNum>
  <w:abstractNum w:abstractNumId="12" w15:restartNumberingAfterBreak="0">
    <w:nsid w:val="65524D85"/>
    <w:multiLevelType w:val="hybridMultilevel"/>
    <w:tmpl w:val="627EF82C"/>
    <w:lvl w:ilvl="0" w:tplc="6B5040F6">
      <w:start w:val="1"/>
      <w:numFmt w:val="bullet"/>
      <w:lvlText w:val=""/>
      <w:lvlJc w:val="left"/>
      <w:pPr>
        <w:ind w:left="720" w:hanging="360"/>
      </w:pPr>
      <w:rPr>
        <w:rFonts w:ascii="Symbol" w:hAnsi="Symbol" w:hint="default"/>
      </w:rPr>
    </w:lvl>
    <w:lvl w:ilvl="1" w:tplc="6986DB8A">
      <w:start w:val="1"/>
      <w:numFmt w:val="bullet"/>
      <w:lvlText w:val="o"/>
      <w:lvlJc w:val="left"/>
      <w:pPr>
        <w:ind w:left="1440" w:hanging="360"/>
      </w:pPr>
      <w:rPr>
        <w:rFonts w:ascii="Courier New" w:hAnsi="Courier New" w:hint="default"/>
      </w:rPr>
    </w:lvl>
    <w:lvl w:ilvl="2" w:tplc="D92E5C72">
      <w:start w:val="1"/>
      <w:numFmt w:val="bullet"/>
      <w:lvlText w:val=""/>
      <w:lvlJc w:val="left"/>
      <w:pPr>
        <w:ind w:left="2160" w:hanging="360"/>
      </w:pPr>
      <w:rPr>
        <w:rFonts w:ascii="Wingdings" w:hAnsi="Wingdings" w:hint="default"/>
      </w:rPr>
    </w:lvl>
    <w:lvl w:ilvl="3" w:tplc="06A07A82">
      <w:start w:val="1"/>
      <w:numFmt w:val="bullet"/>
      <w:lvlText w:val=""/>
      <w:lvlJc w:val="left"/>
      <w:pPr>
        <w:ind w:left="2880" w:hanging="360"/>
      </w:pPr>
      <w:rPr>
        <w:rFonts w:ascii="Symbol" w:hAnsi="Symbol" w:hint="default"/>
      </w:rPr>
    </w:lvl>
    <w:lvl w:ilvl="4" w:tplc="2D600078">
      <w:start w:val="1"/>
      <w:numFmt w:val="bullet"/>
      <w:lvlText w:val="o"/>
      <w:lvlJc w:val="left"/>
      <w:pPr>
        <w:ind w:left="3600" w:hanging="360"/>
      </w:pPr>
      <w:rPr>
        <w:rFonts w:ascii="Courier New" w:hAnsi="Courier New" w:hint="default"/>
      </w:rPr>
    </w:lvl>
    <w:lvl w:ilvl="5" w:tplc="7098D1E0">
      <w:start w:val="1"/>
      <w:numFmt w:val="bullet"/>
      <w:lvlText w:val=""/>
      <w:lvlJc w:val="left"/>
      <w:pPr>
        <w:ind w:left="4320" w:hanging="360"/>
      </w:pPr>
      <w:rPr>
        <w:rFonts w:ascii="Wingdings" w:hAnsi="Wingdings" w:hint="default"/>
      </w:rPr>
    </w:lvl>
    <w:lvl w:ilvl="6" w:tplc="21F65F06">
      <w:start w:val="1"/>
      <w:numFmt w:val="bullet"/>
      <w:lvlText w:val=""/>
      <w:lvlJc w:val="left"/>
      <w:pPr>
        <w:ind w:left="5040" w:hanging="360"/>
      </w:pPr>
      <w:rPr>
        <w:rFonts w:ascii="Symbol" w:hAnsi="Symbol" w:hint="default"/>
      </w:rPr>
    </w:lvl>
    <w:lvl w:ilvl="7" w:tplc="F560FD2E">
      <w:start w:val="1"/>
      <w:numFmt w:val="bullet"/>
      <w:lvlText w:val="o"/>
      <w:lvlJc w:val="left"/>
      <w:pPr>
        <w:ind w:left="5760" w:hanging="360"/>
      </w:pPr>
      <w:rPr>
        <w:rFonts w:ascii="Courier New" w:hAnsi="Courier New" w:hint="default"/>
      </w:rPr>
    </w:lvl>
    <w:lvl w:ilvl="8" w:tplc="536EF67C">
      <w:start w:val="1"/>
      <w:numFmt w:val="bullet"/>
      <w:lvlText w:val=""/>
      <w:lvlJc w:val="left"/>
      <w:pPr>
        <w:ind w:left="6480" w:hanging="360"/>
      </w:pPr>
      <w:rPr>
        <w:rFonts w:ascii="Wingdings" w:hAnsi="Wingdings" w:hint="default"/>
      </w:rPr>
    </w:lvl>
  </w:abstractNum>
  <w:abstractNum w:abstractNumId="13" w15:restartNumberingAfterBreak="0">
    <w:nsid w:val="6E2258CD"/>
    <w:multiLevelType w:val="hybridMultilevel"/>
    <w:tmpl w:val="F4365E4E"/>
    <w:lvl w:ilvl="0" w:tplc="404CFD38">
      <w:start w:val="1"/>
      <w:numFmt w:val="bullet"/>
      <w:lvlText w:val=""/>
      <w:lvlJc w:val="left"/>
      <w:pPr>
        <w:ind w:left="720" w:hanging="360"/>
      </w:pPr>
      <w:rPr>
        <w:rFonts w:ascii="Symbol" w:hAnsi="Symbol" w:hint="default"/>
      </w:rPr>
    </w:lvl>
    <w:lvl w:ilvl="1" w:tplc="DC368D82">
      <w:start w:val="1"/>
      <w:numFmt w:val="bullet"/>
      <w:lvlText w:val="o"/>
      <w:lvlJc w:val="left"/>
      <w:pPr>
        <w:ind w:left="1440" w:hanging="360"/>
      </w:pPr>
      <w:rPr>
        <w:rFonts w:ascii="Courier New" w:hAnsi="Courier New" w:hint="default"/>
      </w:rPr>
    </w:lvl>
    <w:lvl w:ilvl="2" w:tplc="47E0DC0A">
      <w:start w:val="1"/>
      <w:numFmt w:val="bullet"/>
      <w:lvlText w:val=""/>
      <w:lvlJc w:val="left"/>
      <w:pPr>
        <w:ind w:left="2160" w:hanging="360"/>
      </w:pPr>
      <w:rPr>
        <w:rFonts w:ascii="Wingdings" w:hAnsi="Wingdings" w:hint="default"/>
      </w:rPr>
    </w:lvl>
    <w:lvl w:ilvl="3" w:tplc="F9305356">
      <w:start w:val="1"/>
      <w:numFmt w:val="bullet"/>
      <w:lvlText w:val=""/>
      <w:lvlJc w:val="left"/>
      <w:pPr>
        <w:ind w:left="2880" w:hanging="360"/>
      </w:pPr>
      <w:rPr>
        <w:rFonts w:ascii="Symbol" w:hAnsi="Symbol" w:hint="default"/>
      </w:rPr>
    </w:lvl>
    <w:lvl w:ilvl="4" w:tplc="9880CE18">
      <w:start w:val="1"/>
      <w:numFmt w:val="bullet"/>
      <w:lvlText w:val="o"/>
      <w:lvlJc w:val="left"/>
      <w:pPr>
        <w:ind w:left="3600" w:hanging="360"/>
      </w:pPr>
      <w:rPr>
        <w:rFonts w:ascii="Courier New" w:hAnsi="Courier New" w:hint="default"/>
      </w:rPr>
    </w:lvl>
    <w:lvl w:ilvl="5" w:tplc="0DCA69E4">
      <w:start w:val="1"/>
      <w:numFmt w:val="bullet"/>
      <w:lvlText w:val=""/>
      <w:lvlJc w:val="left"/>
      <w:pPr>
        <w:ind w:left="4320" w:hanging="360"/>
      </w:pPr>
      <w:rPr>
        <w:rFonts w:ascii="Wingdings" w:hAnsi="Wingdings" w:hint="default"/>
      </w:rPr>
    </w:lvl>
    <w:lvl w:ilvl="6" w:tplc="BABC3922">
      <w:start w:val="1"/>
      <w:numFmt w:val="bullet"/>
      <w:lvlText w:val=""/>
      <w:lvlJc w:val="left"/>
      <w:pPr>
        <w:ind w:left="5040" w:hanging="360"/>
      </w:pPr>
      <w:rPr>
        <w:rFonts w:ascii="Symbol" w:hAnsi="Symbol" w:hint="default"/>
      </w:rPr>
    </w:lvl>
    <w:lvl w:ilvl="7" w:tplc="2EBE8832">
      <w:start w:val="1"/>
      <w:numFmt w:val="bullet"/>
      <w:lvlText w:val="o"/>
      <w:lvlJc w:val="left"/>
      <w:pPr>
        <w:ind w:left="5760" w:hanging="360"/>
      </w:pPr>
      <w:rPr>
        <w:rFonts w:ascii="Courier New" w:hAnsi="Courier New" w:hint="default"/>
      </w:rPr>
    </w:lvl>
    <w:lvl w:ilvl="8" w:tplc="8296461E">
      <w:start w:val="1"/>
      <w:numFmt w:val="bullet"/>
      <w:lvlText w:val=""/>
      <w:lvlJc w:val="left"/>
      <w:pPr>
        <w:ind w:left="6480" w:hanging="360"/>
      </w:pPr>
      <w:rPr>
        <w:rFonts w:ascii="Wingdings" w:hAnsi="Wingdings" w:hint="default"/>
      </w:rPr>
    </w:lvl>
  </w:abstractNum>
  <w:abstractNum w:abstractNumId="14" w15:restartNumberingAfterBreak="0">
    <w:nsid w:val="7C7D12A2"/>
    <w:multiLevelType w:val="hybridMultilevel"/>
    <w:tmpl w:val="20968A40"/>
    <w:lvl w:ilvl="0" w:tplc="4AE80918">
      <w:start w:val="1"/>
      <w:numFmt w:val="bullet"/>
      <w:lvlText w:val=""/>
      <w:lvlJc w:val="left"/>
      <w:pPr>
        <w:ind w:left="720" w:hanging="360"/>
      </w:pPr>
      <w:rPr>
        <w:rFonts w:ascii="Symbol" w:hAnsi="Symbol" w:hint="default"/>
      </w:rPr>
    </w:lvl>
    <w:lvl w:ilvl="1" w:tplc="470E7752">
      <w:start w:val="1"/>
      <w:numFmt w:val="bullet"/>
      <w:lvlText w:val="o"/>
      <w:lvlJc w:val="left"/>
      <w:pPr>
        <w:ind w:left="1440" w:hanging="360"/>
      </w:pPr>
      <w:rPr>
        <w:rFonts w:ascii="Courier New" w:hAnsi="Courier New" w:hint="default"/>
      </w:rPr>
    </w:lvl>
    <w:lvl w:ilvl="2" w:tplc="1638B2C4">
      <w:start w:val="1"/>
      <w:numFmt w:val="bullet"/>
      <w:lvlText w:val=""/>
      <w:lvlJc w:val="left"/>
      <w:pPr>
        <w:ind w:left="2160" w:hanging="360"/>
      </w:pPr>
      <w:rPr>
        <w:rFonts w:ascii="Wingdings" w:hAnsi="Wingdings" w:hint="default"/>
      </w:rPr>
    </w:lvl>
    <w:lvl w:ilvl="3" w:tplc="BCC430E2">
      <w:start w:val="1"/>
      <w:numFmt w:val="bullet"/>
      <w:lvlText w:val=""/>
      <w:lvlJc w:val="left"/>
      <w:pPr>
        <w:ind w:left="2880" w:hanging="360"/>
      </w:pPr>
      <w:rPr>
        <w:rFonts w:ascii="Symbol" w:hAnsi="Symbol" w:hint="default"/>
      </w:rPr>
    </w:lvl>
    <w:lvl w:ilvl="4" w:tplc="9C48F5BC">
      <w:start w:val="1"/>
      <w:numFmt w:val="bullet"/>
      <w:lvlText w:val="o"/>
      <w:lvlJc w:val="left"/>
      <w:pPr>
        <w:ind w:left="3600" w:hanging="360"/>
      </w:pPr>
      <w:rPr>
        <w:rFonts w:ascii="Courier New" w:hAnsi="Courier New" w:hint="default"/>
      </w:rPr>
    </w:lvl>
    <w:lvl w:ilvl="5" w:tplc="D20A86FA">
      <w:start w:val="1"/>
      <w:numFmt w:val="bullet"/>
      <w:lvlText w:val=""/>
      <w:lvlJc w:val="left"/>
      <w:pPr>
        <w:ind w:left="4320" w:hanging="360"/>
      </w:pPr>
      <w:rPr>
        <w:rFonts w:ascii="Wingdings" w:hAnsi="Wingdings" w:hint="default"/>
      </w:rPr>
    </w:lvl>
    <w:lvl w:ilvl="6" w:tplc="9662A2A0">
      <w:start w:val="1"/>
      <w:numFmt w:val="bullet"/>
      <w:lvlText w:val=""/>
      <w:lvlJc w:val="left"/>
      <w:pPr>
        <w:ind w:left="5040" w:hanging="360"/>
      </w:pPr>
      <w:rPr>
        <w:rFonts w:ascii="Symbol" w:hAnsi="Symbol" w:hint="default"/>
      </w:rPr>
    </w:lvl>
    <w:lvl w:ilvl="7" w:tplc="7EFCFE8C">
      <w:start w:val="1"/>
      <w:numFmt w:val="bullet"/>
      <w:lvlText w:val="o"/>
      <w:lvlJc w:val="left"/>
      <w:pPr>
        <w:ind w:left="5760" w:hanging="360"/>
      </w:pPr>
      <w:rPr>
        <w:rFonts w:ascii="Courier New" w:hAnsi="Courier New" w:hint="default"/>
      </w:rPr>
    </w:lvl>
    <w:lvl w:ilvl="8" w:tplc="02CEE07A">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4"/>
  </w:num>
  <w:num w:numId="4">
    <w:abstractNumId w:val="2"/>
  </w:num>
  <w:num w:numId="5">
    <w:abstractNumId w:val="10"/>
  </w:num>
  <w:num w:numId="6">
    <w:abstractNumId w:val="0"/>
  </w:num>
  <w:num w:numId="7">
    <w:abstractNumId w:val="6"/>
  </w:num>
  <w:num w:numId="8">
    <w:abstractNumId w:val="12"/>
  </w:num>
  <w:num w:numId="9">
    <w:abstractNumId w:val="8"/>
  </w:num>
  <w:num w:numId="10">
    <w:abstractNumId w:val="4"/>
  </w:num>
  <w:num w:numId="11">
    <w:abstractNumId w:val="3"/>
  </w:num>
  <w:num w:numId="12">
    <w:abstractNumId w:val="13"/>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3E6F7"/>
    <w:rsid w:val="00105EBE"/>
    <w:rsid w:val="001A065B"/>
    <w:rsid w:val="00294CEE"/>
    <w:rsid w:val="00490D61"/>
    <w:rsid w:val="00813892"/>
    <w:rsid w:val="00846C8E"/>
    <w:rsid w:val="00D6138A"/>
    <w:rsid w:val="00DD2150"/>
    <w:rsid w:val="012A9CE6"/>
    <w:rsid w:val="012AE04B"/>
    <w:rsid w:val="032C4105"/>
    <w:rsid w:val="03360A35"/>
    <w:rsid w:val="0372A367"/>
    <w:rsid w:val="03DD317E"/>
    <w:rsid w:val="042C04C1"/>
    <w:rsid w:val="05B7B17E"/>
    <w:rsid w:val="06F4ADFC"/>
    <w:rsid w:val="0A253569"/>
    <w:rsid w:val="0D044B89"/>
    <w:rsid w:val="0D99A9C4"/>
    <w:rsid w:val="0FE65148"/>
    <w:rsid w:val="10620753"/>
    <w:rsid w:val="111FB460"/>
    <w:rsid w:val="122741A6"/>
    <w:rsid w:val="12896C16"/>
    <w:rsid w:val="12942960"/>
    <w:rsid w:val="14581BF0"/>
    <w:rsid w:val="147351A0"/>
    <w:rsid w:val="14E5182A"/>
    <w:rsid w:val="16C5E277"/>
    <w:rsid w:val="17DFC1EF"/>
    <w:rsid w:val="1A4AC723"/>
    <w:rsid w:val="1A554B70"/>
    <w:rsid w:val="1BD9C626"/>
    <w:rsid w:val="1C6281D3"/>
    <w:rsid w:val="1CB1E508"/>
    <w:rsid w:val="2375B9B4"/>
    <w:rsid w:val="2378B04F"/>
    <w:rsid w:val="2393BEDD"/>
    <w:rsid w:val="23AAF5A2"/>
    <w:rsid w:val="246FFC8C"/>
    <w:rsid w:val="2506F4DB"/>
    <w:rsid w:val="25471F7D"/>
    <w:rsid w:val="258CF84F"/>
    <w:rsid w:val="26C9C912"/>
    <w:rsid w:val="27181936"/>
    <w:rsid w:val="275F6ED1"/>
    <w:rsid w:val="288D8A68"/>
    <w:rsid w:val="28E3B545"/>
    <w:rsid w:val="29573096"/>
    <w:rsid w:val="29F4EC7B"/>
    <w:rsid w:val="2B8B7392"/>
    <w:rsid w:val="2B8EA9A4"/>
    <w:rsid w:val="2E60EBE1"/>
    <w:rsid w:val="2FAF6BEA"/>
    <w:rsid w:val="31F5CE12"/>
    <w:rsid w:val="321244B9"/>
    <w:rsid w:val="33AD51A6"/>
    <w:rsid w:val="3635CCB3"/>
    <w:rsid w:val="36B4ECE3"/>
    <w:rsid w:val="37032D41"/>
    <w:rsid w:val="382E0D8C"/>
    <w:rsid w:val="3A7BFBB3"/>
    <w:rsid w:val="3CFB540D"/>
    <w:rsid w:val="3DEDCEE6"/>
    <w:rsid w:val="40D0839E"/>
    <w:rsid w:val="42FBB959"/>
    <w:rsid w:val="4366624D"/>
    <w:rsid w:val="4422BD8A"/>
    <w:rsid w:val="44334268"/>
    <w:rsid w:val="444FBD83"/>
    <w:rsid w:val="44A94C81"/>
    <w:rsid w:val="48BA0E81"/>
    <w:rsid w:val="49DD3BA9"/>
    <w:rsid w:val="4A3AB207"/>
    <w:rsid w:val="4B4A3C50"/>
    <w:rsid w:val="4D13E6F7"/>
    <w:rsid w:val="4DEADCDE"/>
    <w:rsid w:val="4E158EA2"/>
    <w:rsid w:val="4EE0201B"/>
    <w:rsid w:val="4F81E4CA"/>
    <w:rsid w:val="51144936"/>
    <w:rsid w:val="52051A46"/>
    <w:rsid w:val="523636AE"/>
    <w:rsid w:val="528358FC"/>
    <w:rsid w:val="52861094"/>
    <w:rsid w:val="556321AC"/>
    <w:rsid w:val="59D5106E"/>
    <w:rsid w:val="5A5B012D"/>
    <w:rsid w:val="5B7329CD"/>
    <w:rsid w:val="5F3A617A"/>
    <w:rsid w:val="5F42869E"/>
    <w:rsid w:val="60517621"/>
    <w:rsid w:val="61CFA875"/>
    <w:rsid w:val="62F4C3C1"/>
    <w:rsid w:val="6457D65F"/>
    <w:rsid w:val="66331369"/>
    <w:rsid w:val="66676728"/>
    <w:rsid w:val="6873910A"/>
    <w:rsid w:val="68927AA7"/>
    <w:rsid w:val="68A0B82B"/>
    <w:rsid w:val="69729F9E"/>
    <w:rsid w:val="69A5B6D0"/>
    <w:rsid w:val="6CC0CCD0"/>
    <w:rsid w:val="6D4002B9"/>
    <w:rsid w:val="6E38580E"/>
    <w:rsid w:val="6E719588"/>
    <w:rsid w:val="6EFFB339"/>
    <w:rsid w:val="6FB1672E"/>
    <w:rsid w:val="71AB1146"/>
    <w:rsid w:val="72521916"/>
    <w:rsid w:val="73346C3F"/>
    <w:rsid w:val="755C305F"/>
    <w:rsid w:val="75B00FE8"/>
    <w:rsid w:val="76D8E5F4"/>
    <w:rsid w:val="773BAC19"/>
    <w:rsid w:val="780567F8"/>
    <w:rsid w:val="7B187A8E"/>
    <w:rsid w:val="7DC43201"/>
    <w:rsid w:val="7E3AC5AC"/>
    <w:rsid w:val="7ECE6D30"/>
    <w:rsid w:val="7F38A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13E6F7"/>
  <w15:chartTrackingRefBased/>
  <w15:docId w15:val="{54D881B5-F503-4FB2-8309-91807D0E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iis/configuration/system.applicationhost/sites/site/bindings/binding" TargetMode="External"/><Relationship Id="rId18" Type="http://schemas.openxmlformats.org/officeDocument/2006/relationships/hyperlink" Target="https://docs.microsoft.com/en-us/iis/manage/configuring-security/application-pool-identitie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logs.technet.microsoft.com/chrad/2010/01/24/understanding-iis-bindings-websites-virtual-directories-and-lastly-application-pools/" TargetMode="External"/><Relationship Id="rId7" Type="http://schemas.openxmlformats.org/officeDocument/2006/relationships/webSettings" Target="webSettings.xml"/><Relationship Id="rId12" Type="http://schemas.openxmlformats.org/officeDocument/2006/relationships/hyperlink" Target="https://docs.microsoft.com/en-us/powershell/module/iisadministration/remove-iissitebinding?view=win10-ps" TargetMode="External"/><Relationship Id="rId17" Type="http://schemas.openxmlformats.org/officeDocument/2006/relationships/hyperlink" Target="https://docs.microsoft.com/en-us/iis/configuration/system.applicationhost/applicationp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microsoft.com/en-us/iis/configuration/system.webserver/isapifilters/filter" TargetMode="External"/><Relationship Id="rId20" Type="http://schemas.openxmlformats.org/officeDocument/2006/relationships/hyperlink" Target="https://docs.microsoft.com/en-us/azure/app-service/web-sites-config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149605/how-to-change-the-tcp-port-for-iis-services"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docs.microsoft.com/en-us/iis/get-started/planning-your-iis-architecture/deep-dive-into-iis-configuration-with-iis-7-and-iis-8"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upport.microsoft.com/en-us/help/149605/how-to-change-the-tcp-port-for-iis-services" TargetMode="External"/><Relationship Id="rId19" Type="http://schemas.openxmlformats.org/officeDocument/2006/relationships/hyperlink" Target="https://docs.microsoft.com/en-us/iis/configuration/system.ftpserver/security/authentic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pp-service/web-sites-purchase-ssl-web-site" TargetMode="External"/><Relationship Id="rId22" Type="http://schemas.openxmlformats.org/officeDocument/2006/relationships/hyperlink" Target="https://docs.microsoft.com/en-us/iis/configuration/system.applicationhost/sites/site/application/virtualdirectory"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2D06E-A2A3-41EB-AE30-8C5A0E36F0C6}">
  <ds:schemaRefs>
    <ds:schemaRef ds:uri="http://www.w3.org/XML/1998/namespace"/>
    <ds:schemaRef ds:uri="http://purl.org/dc/dcmitype/"/>
    <ds:schemaRef ds:uri="498ab54b-dc15-46a3-9798-269cb0296dca"/>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99bc2c0-e520-48d7-b586-85cd5c9bb38a"/>
    <ds:schemaRef ds:uri="http://purl.org/dc/terms/"/>
    <ds:schemaRef ds:uri="8c549ff6-be8b-4d2f-a427-0e43081ea2a7"/>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B30E0B00-F041-40EF-BC38-EC43A12DE97E}">
  <ds:schemaRefs>
    <ds:schemaRef ds:uri="http://schemas.microsoft.com/sharepoint/v3/contenttype/forms"/>
  </ds:schemaRefs>
</ds:datastoreItem>
</file>

<file path=customXml/itemProps3.xml><?xml version="1.0" encoding="utf-8"?>
<ds:datastoreItem xmlns:ds="http://schemas.openxmlformats.org/officeDocument/2006/customXml" ds:itemID="{E807FC86-061D-445A-AC46-37B29751E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v-abmoh7@microsoft.com</dc:creator>
  <cp:keywords/>
  <dc:description/>
  <cp:lastModifiedBy>Abdul Mohammed (OSLO Solutions Llc)</cp:lastModifiedBy>
  <cp:revision>17</cp:revision>
  <dcterms:created xsi:type="dcterms:W3CDTF">2019-03-12T18:18:00Z</dcterms:created>
  <dcterms:modified xsi:type="dcterms:W3CDTF">2019-03-22T21:02:00Z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307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2019-03-13T18:31:19.0244231Z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a7cf1ea3-db12-4d17-bbd3-e381ea2bbde7</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