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ACCEPTABLE USE QUICK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7EA"/>
                <w:sz w:val="22"/>
                <w:szCs w:val="22"/>
              </w:rPr>
              <w:t xml:space="preserve">NexusGuard Technologies Ltd.   |   Think before you click, send, install or share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2E8B6A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0392B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DON’T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Use company devices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and approved apps for work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Forward work email or files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to personal accounts such as Gmail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Lock your screen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when you step away (auto-lock at 10 minutes)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Install unapproved software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or switch off security tools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Use MFA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and a unique password of 12+ characters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Mine cryptocurrency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or run personal workloads on company resources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Send sensitive data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only through approved, encrypted channels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Store company data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on personal cloud, USB drives or chat apps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Use the VPN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on public Wi-Fi and keep your home router updated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Access or share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illegal or offensive content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F4EE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Ask first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before using a new app, cloud service or AI tool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E9E7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4"/>
                <w:szCs w:val="24"/>
              </w:rPr>
              <w:t xml:space="preserve">Post confidential, client</w:t>
            </w:r>
            <w:r>
              <w:rPr>
                <w:rFonts w:ascii="Arial" w:cs="Arial" w:eastAsia="Arial" w:hAnsi="Arial"/>
                <w:color w:val="12263F"/>
                <w:sz w:val="24"/>
                <w:szCs w:val="24"/>
              </w:rPr>
              <w:t xml:space="preserve"> or incident details on social media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Personal devices (BYOD)</w:t>
            </w:r>
          </w:p>
        </w:tc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Working remotely</w:t>
            </w:r>
          </w:p>
        </w:tc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Cloud and AI tools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7FB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Enroll the device before using it for work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Work data stays in the managed container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No PHI or card data on personal devices</w:t>
            </w:r>
          </w:p>
        </w:tc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7FB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VPN with MFA, always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WPA2/WPA3 Wi-Fi and a changed router password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Keep screens and calls private; no printing sensitive files at home</w:t>
            </w:r>
          </w:p>
        </w:tc>
        <w:tc>
          <w:tcPr>
            <w:tcW w:type="dxa" w:w="36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7FB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Approved services only, with company accounts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No sensitive or client data in unapproved AI tools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2263F"/>
                <w:sz w:val="21"/>
                <w:szCs w:val="21"/>
              </w:rPr>
              <w:t xml:space="preserve">•  No public or anonymous share links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1D0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E00"/>
                <w:sz w:val="26"/>
                <w:szCs w:val="26"/>
              </w:rPr>
              <w:t xml:space="preserve">YOU ARE MONITORED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2263F"/>
                <w:sz w:val="22"/>
                <w:szCs w:val="22"/>
              </w:rPr>
              <w:t xml:space="preserve">NexusGuard monitors email, web, network, device and cloud activity on its systems for security and compliance. There is no expectation of privacy on company systems.</w:t>
            </w:r>
          </w:p>
        </w:tc>
        <w:tc>
          <w:tcPr>
            <w:tcW w:type="dxa" w:w="5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4F72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REPORT WITHIN 1 HOUR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Lost device, phishing, misdirected email or suspected misuse: tell the Service Desk or Security Operations through the incident reporting channel. Good-faith reports are protected from retaliation, and prompt reporting counts in your favor.</w:t>
            </w:r>
          </w:p>
        </w:tc>
      </w:tr>
    </w:tbl>
    <w:p>
      <w:pPr>
        <w:spacing w:after="0" w:before="0" w:line="120" w:lineRule="exact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5F6F82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CONSEQUENCES OF VIOLATIONS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9E79F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18"/>
                <w:szCs w:val="18"/>
              </w:rPr>
              <w:t xml:space="preserve">TIER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2"/>
                <w:szCs w:val="22"/>
              </w:rPr>
              <w:t xml:space="preserve">Verbal warning and retraining</w:t>
            </w:r>
          </w:p>
        </w:tc>
        <w:tc>
          <w:tcPr>
            <w:tcW w:type="dxa" w:w="27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5B041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18"/>
                <w:szCs w:val="18"/>
              </w:rPr>
              <w:t xml:space="preserve">TIER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2263F"/>
                <w:sz w:val="22"/>
                <w:szCs w:val="22"/>
              </w:rPr>
              <w:t xml:space="preserve">Written warning, access removed</w:t>
            </w:r>
          </w:p>
        </w:tc>
        <w:tc>
          <w:tcPr>
            <w:tcW w:type="dxa" w:w="27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67E22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warning or suspension</w:t>
            </w:r>
          </w:p>
        </w:tc>
        <w:tc>
          <w:tcPr>
            <w:tcW w:type="dxa" w:w="27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0392B" w:color="auto" w:val="clear"/>
            <w:tcMar>
              <w:top w:type="dxa" w:w="95"/>
              <w:left w:type="dxa" w:w="150"/>
              <w:bottom w:type="dxa" w:w="95"/>
              <w:right w:type="dxa" w:w="15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Dismissal and legal action</w:t>
            </w:r>
          </w:p>
        </w:tc>
      </w:tr>
    </w:tbl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Sending client data to a personal account is gross misconduct.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F6F82"/>
          <w:sz w:val="17"/>
          <w:szCs w:val="17"/>
        </w:rPr>
        <w:t xml:space="preserve">Full policy: Acceptable Use Policy POL-AUP-001 v1.0  |  Classification: Internal  |  Questions: ask IT, Security or HR</w:t>
      </w:r>
    </w:p>
    <w:sectPr>
      <w:pgSz w:w="12240" w:h="15840" w:orient="portrait"/>
      <w:pgMar w:top="600" w:right="720" w:bottom="500" w:left="72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AUP Quick Reference Card</dc:title>
  <dc:creator>NexusGuard Technologies Ltd.</dc:creator>
  <cp:lastModifiedBy>Un-named</cp:lastModifiedBy>
  <cp:revision>1</cp:revision>
  <dcterms:created xsi:type="dcterms:W3CDTF">2026-10-12T19:45:47.350Z</dcterms:created>
  <dcterms:modified xsi:type="dcterms:W3CDTF">2026-10-12T19:45:47.350Z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