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Information Security Steering Committee (ISSC) Charter</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CHR-ISSC-001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Chair of the ISSC</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Board of Directors (approval pending); requested by Sarah Al-Mansouri, CEO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 before the first ISSC meeting (next month)</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(Clauses 5.3, 9.3), HIPAA, PCI DSS v4.0, GDPR / UK GDPR, NIST CSF 2.0 (GV.RR, GV.OV), UAE NESA</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13/10/2026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of the charter, requested by the CEO ahead of the first ISSC meeting next month. Follows the governance framework (G-01), which established the ISSC, Risk Committee and Compliance Committee.</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Board of Directors</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Approval and publication.</w:t>
            </w:r>
          </w:p>
        </w:tc>
      </w:tr>
    </w:tbl>
    <w:p>
      <w:pPr>
        <w:spacing w:after="160"/>
      </w:pPr>
    </w:p>
    <w:p>
      <w:r>
        <w:br w:type="page"/>
      </w:r>
    </w:p>
    <w:p>
      <w:pPr>
        <w:pStyle w:val="Heading1"/>
        <w:keepNext/>
      </w:pPr>
      <w:r>
        <w:rPr>
          <w:rFonts w:ascii="Arial" w:cs="Arial" w:eastAsia="Arial" w:hAnsi="Arial"/>
        </w:rPr>
        <w:t xml:space="preserve">1. Purpose and Mandate</w:t>
      </w:r>
    </w:p>
    <w:p>
      <w:pPr>
        <w:spacing w:after="120"/>
      </w:pPr>
      <w:r>
        <w:rPr>
          <w:rFonts w:ascii="Arial" w:cs="Arial" w:eastAsia="Arial" w:hAnsi="Arial"/>
          <w:sz w:val="20"/>
          <w:szCs w:val="20"/>
        </w:rPr>
        <w:t xml:space="preserve">The Information Security Steering Committee (ISSC) gives strategic direction to, and oversight of, information security at NexusGuard Technologies Ltd. ("NexusGuard"), including PayStream Analytics. It makes sure the Information Security Management System (ISMS) supports business strategy, meets ISO/IEC 27001:2022, and protects client data, including PHI and payment card data.</w:t>
      </w:r>
    </w:p>
    <w:p>
      <w:pPr>
        <w:spacing w:after="120"/>
      </w:pPr>
      <w:r>
        <w:rPr>
          <w:rFonts w:ascii="Arial" w:cs="Arial" w:eastAsia="Arial" w:hAnsi="Arial"/>
          <w:sz w:val="20"/>
          <w:szCs w:val="20"/>
        </w:rPr>
        <w:t xml:space="preserve">The governance framework (G-01) created the ISSC, the Risk Committee and the Compliance Committee. This charter gives the ISSC the authority, membership, quorum, cadence and decision process it needs to work. The ISSC is the main forum for security decisions between Board meetings.</w:t>
      </w:r>
    </w:p>
    <w:p>
      <w:pPr>
        <w:spacing w:after="120"/>
      </w:pPr>
      <w:r>
        <w:rPr>
          <w:rFonts w:ascii="Arial" w:cs="Arial" w:eastAsia="Arial" w:hAnsi="Arial"/>
          <w:sz w:val="20"/>
          <w:szCs w:val="20"/>
        </w:rPr>
        <w:t xml:space="preserve">The committee shall:</w:t>
      </w:r>
    </w:p>
    <w:p>
      <w:pPr>
        <w:pStyle w:val="ListParagraph"/>
        <w:numPr>
          <w:ilvl w:val="0"/>
          <w:numId w:val="2"/>
        </w:numPr>
        <w:spacing w:after="60"/>
      </w:pPr>
      <w:r>
        <w:rPr>
          <w:rFonts w:ascii="Arial" w:cs="Arial" w:eastAsia="Arial" w:hAnsi="Arial"/>
          <w:sz w:val="20"/>
          <w:szCs w:val="20"/>
        </w:rPr>
        <w:t xml:space="preserve">set and oversee the information security strategy and roadmap, and recommend them to the Executive Leadership Team (ELT);</w:t>
      </w:r>
    </w:p>
    <w:p>
      <w:pPr>
        <w:pStyle w:val="ListParagraph"/>
        <w:numPr>
          <w:ilvl w:val="0"/>
          <w:numId w:val="2"/>
        </w:numPr>
        <w:spacing w:after="60"/>
      </w:pPr>
      <w:r>
        <w:rPr>
          <w:rFonts w:ascii="Arial" w:cs="Arial" w:eastAsia="Arial" w:hAnsi="Arial"/>
          <w:sz w:val="20"/>
          <w:szCs w:val="20"/>
        </w:rPr>
        <w:t xml:space="preserve">approve supporting security standards and procedures, and recommend topic policies to the ELT (Information Security Policy, clause 5.2);</w:t>
      </w:r>
    </w:p>
    <w:p>
      <w:pPr>
        <w:pStyle w:val="ListParagraph"/>
        <w:numPr>
          <w:ilvl w:val="0"/>
          <w:numId w:val="2"/>
        </w:numPr>
        <w:spacing w:after="60"/>
      </w:pPr>
      <w:r>
        <w:rPr>
          <w:rFonts w:ascii="Arial" w:cs="Arial" w:eastAsia="Arial" w:hAnsi="Arial"/>
          <w:sz w:val="20"/>
          <w:szCs w:val="20"/>
        </w:rPr>
        <w:t xml:space="preserve">review security KPIs and the Table 1 objectives of the Information Security Policy each month;</w:t>
      </w:r>
    </w:p>
    <w:p>
      <w:pPr>
        <w:pStyle w:val="ListParagraph"/>
        <w:numPr>
          <w:ilvl w:val="0"/>
          <w:numId w:val="2"/>
        </w:numPr>
        <w:spacing w:after="60"/>
      </w:pPr>
      <w:r>
        <w:rPr>
          <w:rFonts w:ascii="Arial" w:cs="Arial" w:eastAsia="Arial" w:hAnsi="Arial"/>
          <w:sz w:val="20"/>
          <w:szCs w:val="20"/>
        </w:rPr>
        <w:t xml:space="preserve">oversee significant incidents, lessons learned, and readiness to notify regulators and clients;</w:t>
      </w:r>
    </w:p>
    <w:p>
      <w:pPr>
        <w:pStyle w:val="ListParagraph"/>
        <w:numPr>
          <w:ilvl w:val="0"/>
          <w:numId w:val="2"/>
        </w:numPr>
        <w:spacing w:after="60"/>
      </w:pPr>
      <w:r>
        <w:rPr>
          <w:rFonts w:ascii="Arial" w:cs="Arial" w:eastAsia="Arial" w:hAnsi="Arial"/>
          <w:sz w:val="20"/>
          <w:szCs w:val="20"/>
        </w:rPr>
        <w:t xml:space="preserve">prioritize security investment within the approved budget and recommend changes to it;</w:t>
      </w:r>
    </w:p>
    <w:p>
      <w:pPr>
        <w:pStyle w:val="ListParagraph"/>
        <w:numPr>
          <w:ilvl w:val="0"/>
          <w:numId w:val="2"/>
        </w:numPr>
        <w:spacing w:after="60"/>
      </w:pPr>
      <w:r>
        <w:rPr>
          <w:rFonts w:ascii="Arial" w:cs="Arial" w:eastAsia="Arial" w:hAnsi="Arial"/>
          <w:sz w:val="20"/>
          <w:szCs w:val="20"/>
        </w:rPr>
        <w:t xml:space="preserve">oversee delivery of the access control, data classification and acceptable use programs, HIPAA client onboarding, and security integration of PayStream Analytics;</w:t>
      </w:r>
    </w:p>
    <w:p>
      <w:pPr>
        <w:pStyle w:val="ListParagraph"/>
        <w:numPr>
          <w:ilvl w:val="0"/>
          <w:numId w:val="2"/>
        </w:numPr>
        <w:spacing w:after="60"/>
      </w:pPr>
      <w:r>
        <w:rPr>
          <w:rFonts w:ascii="Arial" w:cs="Arial" w:eastAsia="Arial" w:hAnsi="Arial"/>
          <w:sz w:val="20"/>
          <w:szCs w:val="20"/>
        </w:rPr>
        <w:t xml:space="preserve">track audit findings and risk treatment actions to closure; and</w:t>
      </w:r>
    </w:p>
    <w:p>
      <w:pPr>
        <w:pStyle w:val="ListParagraph"/>
        <w:numPr>
          <w:ilvl w:val="0"/>
          <w:numId w:val="2"/>
        </w:numPr>
        <w:spacing w:after="60"/>
      </w:pPr>
      <w:r>
        <w:rPr>
          <w:rFonts w:ascii="Arial" w:cs="Arial" w:eastAsia="Arial" w:hAnsi="Arial"/>
          <w:sz w:val="20"/>
          <w:szCs w:val="20"/>
        </w:rPr>
        <w:t xml:space="preserve">resolve cross-functional security issues and review policy exceptions.</w:t>
      </w:r>
    </w:p>
    <w:p>
      <w:pPr>
        <w:pStyle w:val="Heading1"/>
        <w:keepNext/>
      </w:pPr>
      <w:r>
        <w:rPr>
          <w:rFonts w:ascii="Arial" w:cs="Arial" w:eastAsia="Arial" w:hAnsi="Arial"/>
        </w:rPr>
        <w:t xml:space="preserve">2. Decision-Making Authority</w:t>
      </w:r>
    </w:p>
    <w:p>
      <w:pPr>
        <w:spacing w:after="120"/>
      </w:pPr>
      <w:r>
        <w:rPr>
          <w:rFonts w:ascii="Arial" w:cs="Arial" w:eastAsia="Arial" w:hAnsi="Arial"/>
          <w:sz w:val="20"/>
          <w:szCs w:val="20"/>
        </w:rPr>
        <w:t xml:space="preserve">The ISSC may decide the matters shown as "Approve". For matters that need ELT or Board approval, the ISSC shall make a recommendation and shall not act on its own.</w:t>
      </w:r>
    </w:p>
    <w:p>
      <w:pPr>
        <w:keepNext/>
        <w:spacing w:after="80" w:before="120"/>
      </w:pPr>
      <w:r>
        <w:rPr>
          <w:rFonts w:ascii="Arial" w:cs="Arial" w:eastAsia="Arial" w:hAnsi="Arial"/>
          <w:b/>
          <w:bCs/>
          <w:color w:val="1B4F72"/>
          <w:sz w:val="18"/>
          <w:szCs w:val="18"/>
        </w:rPr>
        <w:t xml:space="preserve">Table 1: Decision Rights of the ISSC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2960"/>
      </w:tblGrid>
      <w:tr>
        <w:trPr>
          <w:cantSplit/>
          <w:tblHeader/>
        </w:trPr>
        <w:tc>
          <w:tcPr>
            <w:tcW w:type="dxa" w:w="3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Decision</w:t>
            </w:r>
          </w:p>
        </w:tc>
        <w:tc>
          <w:tcPr>
            <w:tcW w:type="dxa" w:w="3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Committee authority</w:t>
            </w:r>
          </w:p>
        </w:tc>
        <w:tc>
          <w:tcPr>
            <w:tcW w:type="dxa" w:w="2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Escalate to</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Supporting standards, procedures and guidelines</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Not required</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Topic policies (Tier 1) and changes to the Information Security Policy</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Recommend</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(and Board where it so requires)</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Security strategy and annual roadmap</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priorities within budget; recommend the plan</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Board for strategy</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Budget increases or spend above delegated limits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Recommend</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or Board per Delegation of Authority</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Policy exceptions, Low and Medium risk (approved by the CISO)</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 at least quarterly</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Not required</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Policy exceptions, High or Critical risk</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 and recommend</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(Information Security Policy, clause 8.2)</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Risk acceptance, High or Critical</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 and recommend</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Board informed of Critical (via the Risk Committee)</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Severity 1 incident or notifiable breach</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Oversee response; direct lessons learned</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CEO immediately; Board per notification protocol</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Security requirements for critical suppliers</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if the supplier risk is High or Critical</w:t>
            </w:r>
          </w:p>
        </w:tc>
      </w:tr>
      <w:tr>
        <w:trPr>
          <w:cantSplit/>
        </w:trPr>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Security integration plan for acquired entities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track</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ELT if milestones slip by more than 30 days</w:t>
            </w:r>
          </w:p>
        </w:tc>
      </w:tr>
      <w:tr>
        <w:trPr>
          <w:cantSplit/>
        </w:trPr>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Changes to this charter</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Recommend (two-thirds vote)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Board</w:t>
            </w:r>
          </w:p>
        </w:tc>
      </w:tr>
    </w:tbl>
    <w:p>
      <w:pPr>
        <w:spacing w:after="160"/>
      </w:pPr>
    </w:p>
    <w:p>
      <w:pPr>
        <w:spacing w:after="120"/>
      </w:pPr>
      <w:r>
        <w:rPr>
          <w:rFonts w:ascii="Arial" w:cs="Arial" w:eastAsia="Arial" w:hAnsi="Arial"/>
          <w:i/>
          <w:iCs/>
          <w:color w:val="555555"/>
          <w:sz w:val="18"/>
          <w:szCs w:val="18"/>
        </w:rPr>
        <w:t xml:space="preserve">Delegations of financial authority follow the Delegation of Authority. Policy approval levels follow the Information Security Policy (POL-ISP-001, clause 5.2), risk acceptance follows clause 5.3.3, and exceptions follow clause 8.</w:t>
      </w:r>
    </w:p>
    <w:p>
      <w:pPr>
        <w:pStyle w:val="Heading1"/>
        <w:keepNext/>
      </w:pPr>
      <w:r>
        <w:rPr>
          <w:rFonts w:ascii="Arial" w:cs="Arial" w:eastAsia="Arial" w:hAnsi="Arial"/>
        </w:rPr>
        <w:t xml:space="preserve">3. Membership</w:t>
      </w:r>
    </w:p>
    <w:p>
      <w:pPr>
        <w:spacing w:after="120"/>
      </w:pPr>
      <w:r>
        <w:rPr>
          <w:rFonts w:ascii="Arial" w:cs="Arial" w:eastAsia="Arial" w:hAnsi="Arial"/>
          <w:sz w:val="20"/>
          <w:szCs w:val="20"/>
        </w:rPr>
        <w:t xml:space="preserve">The ISSC has the following members.</w:t>
      </w:r>
    </w:p>
    <w:p>
      <w:pPr>
        <w:keepNext/>
        <w:spacing w:after="80" w:before="120"/>
      </w:pPr>
      <w:r>
        <w:rPr>
          <w:rFonts w:ascii="Arial" w:cs="Arial" w:eastAsia="Arial" w:hAnsi="Arial"/>
          <w:b/>
          <w:bCs/>
          <w:color w:val="1B4F72"/>
          <w:sz w:val="18"/>
          <w:szCs w:val="18"/>
        </w:rPr>
        <w:t xml:space="preserve">Table 2: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cantSplit/>
          <w:tblHeader/>
        </w:trPr>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Seat</w:t>
            </w:r>
          </w:p>
        </w:tc>
        <w:tc>
          <w:tcPr>
            <w:tcW w:type="dxa" w:w="4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 holder</w:t>
            </w:r>
          </w:p>
        </w:tc>
        <w:tc>
          <w:tcPr>
            <w:tcW w:type="dxa" w:w="2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Status</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Chair (voting)</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Technology Officer</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Vice-Chair (voting)</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Information Security Officer (CISO)</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Compliance (Michael Chen)</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HR Director (Aisha Patel)</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Financial Officer</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IT</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Legal</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Member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PayStream Analytics Head of Engineering (until integration is complete, then reviewed)</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Advisor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Protection Officer (DPO)</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Advisor</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Internal Audit</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Advisor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Security Operations Center Manager</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Advisor (as needed)</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IT Infrastructure Manager; Cloud Operations Manager</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Executive sponsor</w:t>
            </w:r>
          </w:p>
        </w:tc>
        <w:tc>
          <w:tcPr>
            <w:tcW w:type="dxa" w:w="4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Chief Executive Officer (Sarah Al-Mansouri), who receives all minutes and may attend</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r>
        <w:trPr>
          <w:cantSplit/>
        </w:trPr>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Secretary</w:t>
            </w:r>
          </w:p>
        </w:tc>
        <w:tc>
          <w:tcPr>
            <w:tcW w:type="dxa" w:w="4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Non-voting</w:t>
            </w:r>
          </w:p>
        </w:tc>
      </w:tr>
    </w:tbl>
    <w:p>
      <w:pPr>
        <w:spacing w:after="160"/>
      </w:pPr>
    </w:p>
    <w:p>
      <w:pPr>
        <w:spacing w:after="120"/>
      </w:pPr>
      <w:r>
        <w:rPr>
          <w:rFonts w:ascii="Arial" w:cs="Arial" w:eastAsia="Arial" w:hAnsi="Arial"/>
          <w:i/>
          <w:iCs/>
          <w:color w:val="555555"/>
          <w:sz w:val="18"/>
          <w:szCs w:val="18"/>
        </w:rPr>
        <w:t xml:space="preserve">Names are shown where the role holder is known. Other role holders shall be confirmed by the CEO when the charter is approved. Members serve by virtue of their office, and a successor in the role takes the seat.</w:t>
      </w:r>
    </w:p>
    <w:p>
      <w:pPr>
        <w:tabs>
          <w:tab w:val="left" w:pos="720"/>
        </w:tabs>
        <w:spacing w:after="100"/>
        <w:ind w:left="720" w:hanging="720"/>
      </w:pPr>
      <w:r>
        <w:rPr>
          <w:rFonts w:ascii="Arial" w:cs="Arial" w:eastAsia="Arial" w:hAnsi="Arial"/>
          <w:b/>
          <w:bCs/>
          <w:color w:val="1B4F72"/>
          <w:sz w:val="20"/>
          <w:szCs w:val="20"/>
        </w:rPr>
        <w:t xml:space="preserve">3.1</w:t>
      </w:r>
      <w:r>
        <w:rPr>
          <w:rFonts w:ascii="Arial" w:cs="Arial" w:eastAsia="Arial" w:hAnsi="Arial"/>
        </w:rPr>
        <w:t xml:space="preserve">	</w:t>
      </w:r>
      <w:r>
        <w:rPr>
          <w:rFonts w:ascii="Arial" w:cs="Arial" w:eastAsia="Arial" w:hAnsi="Arial"/>
          <w:sz w:val="20"/>
          <w:szCs w:val="20"/>
        </w:rPr>
        <w:t xml:space="preserve">The Chair shall lead meetings, set the agenda with the CISO, make sure all voices are heard, and speak for the ISSC to the CEO and Board.</w:t>
      </w:r>
    </w:p>
    <w:p>
      <w:pPr>
        <w:tabs>
          <w:tab w:val="left" w:pos="720"/>
        </w:tabs>
        <w:spacing w:after="100"/>
        <w:ind w:left="720" w:hanging="720"/>
      </w:pPr>
      <w:r>
        <w:rPr>
          <w:rFonts w:ascii="Arial" w:cs="Arial" w:eastAsia="Arial" w:hAnsi="Arial"/>
          <w:b/>
          <w:bCs/>
          <w:color w:val="1B4F72"/>
          <w:sz w:val="20"/>
          <w:szCs w:val="20"/>
        </w:rPr>
        <w:t xml:space="preserve">3.2</w:t>
      </w:r>
      <w:r>
        <w:rPr>
          <w:rFonts w:ascii="Arial" w:cs="Arial" w:eastAsia="Arial" w:hAnsi="Arial"/>
        </w:rPr>
        <w:t xml:space="preserve">	</w:t>
      </w:r>
      <w:r>
        <w:rPr>
          <w:rFonts w:ascii="Arial" w:cs="Arial" w:eastAsia="Arial" w:hAnsi="Arial"/>
          <w:sz w:val="20"/>
          <w:szCs w:val="20"/>
        </w:rPr>
        <w:t xml:space="preserve">The Vice-Chair shall act as Chair when the Chair is absent or has a conflict, and shall present the security reports. The CISO is accountable for the content of reports and for carrying out ISSC decisions.</w:t>
      </w:r>
    </w:p>
    <w:p>
      <w:pPr>
        <w:tabs>
          <w:tab w:val="left" w:pos="720"/>
        </w:tabs>
        <w:spacing w:after="100"/>
        <w:ind w:left="720" w:hanging="720"/>
      </w:pPr>
      <w:r>
        <w:rPr>
          <w:rFonts w:ascii="Arial" w:cs="Arial" w:eastAsia="Arial" w:hAnsi="Arial"/>
          <w:b/>
          <w:bCs/>
          <w:color w:val="1B4F72"/>
          <w:sz w:val="20"/>
          <w:szCs w:val="20"/>
        </w:rPr>
        <w:t xml:space="preserve">3.3</w:t>
      </w:r>
      <w:r>
        <w:rPr>
          <w:rFonts w:ascii="Arial" w:cs="Arial" w:eastAsia="Arial" w:hAnsi="Arial"/>
        </w:rPr>
        <w:t xml:space="preserve">	</w:t>
      </w:r>
      <w:r>
        <w:rPr>
          <w:rFonts w:ascii="Arial" w:cs="Arial" w:eastAsia="Arial" w:hAnsi="Arial"/>
          <w:sz w:val="20"/>
          <w:szCs w:val="20"/>
        </w:rPr>
        <w:t xml:space="preserve">Voting members may nominate a delegate at director level, with notice to the Secretary before the meeting. No more than two delegates may count towards the quorum at any one meeting.</w:t>
      </w:r>
    </w:p>
    <w:p>
      <w:pPr>
        <w:tabs>
          <w:tab w:val="left" w:pos="720"/>
        </w:tabs>
        <w:spacing w:after="100"/>
        <w:ind w:left="720" w:hanging="720"/>
      </w:pPr>
      <w:r>
        <w:rPr>
          <w:rFonts w:ascii="Arial" w:cs="Arial" w:eastAsia="Arial" w:hAnsi="Arial"/>
          <w:b/>
          <w:bCs/>
          <w:color w:val="1B4F72"/>
          <w:sz w:val="20"/>
          <w:szCs w:val="20"/>
        </w:rPr>
        <w:t xml:space="preserve">3.4</w:t>
      </w:r>
      <w:r>
        <w:rPr>
          <w:rFonts w:ascii="Arial" w:cs="Arial" w:eastAsia="Arial" w:hAnsi="Arial"/>
        </w:rPr>
        <w:t xml:space="preserve">	</w:t>
      </w:r>
      <w:r>
        <w:rPr>
          <w:rFonts w:ascii="Arial" w:cs="Arial" w:eastAsia="Arial" w:hAnsi="Arial"/>
          <w:sz w:val="20"/>
          <w:szCs w:val="20"/>
        </w:rPr>
        <w:t xml:space="preserve">The Secretary shall prepare the agenda with the Chair, issue papers, record minutes and decisions, and maintain the action tracker. The Secretary does not vote.</w:t>
      </w:r>
    </w:p>
    <w:p>
      <w:pPr>
        <w:tabs>
          <w:tab w:val="left" w:pos="720"/>
        </w:tabs>
        <w:spacing w:after="100"/>
        <w:ind w:left="720" w:hanging="720"/>
      </w:pPr>
      <w:r>
        <w:rPr>
          <w:rFonts w:ascii="Arial" w:cs="Arial" w:eastAsia="Arial" w:hAnsi="Arial"/>
          <w:b/>
          <w:bCs/>
          <w:color w:val="1B4F72"/>
          <w:sz w:val="20"/>
          <w:szCs w:val="20"/>
        </w:rPr>
        <w:t xml:space="preserve">3.5</w:t>
      </w:r>
      <w:r>
        <w:rPr>
          <w:rFonts w:ascii="Arial" w:cs="Arial" w:eastAsia="Arial" w:hAnsi="Arial"/>
        </w:rPr>
        <w:t xml:space="preserve">	</w:t>
      </w:r>
      <w:r>
        <w:rPr>
          <w:rFonts w:ascii="Arial" w:cs="Arial" w:eastAsia="Arial" w:hAnsi="Arial"/>
          <w:sz w:val="20"/>
          <w:szCs w:val="20"/>
        </w:rPr>
        <w:t xml:space="preserve">Non-voting advisors may speak and advise, and may ask for their view to be minuted. They may be asked to leave for confidential items. The Data Protection Officer and Internal Audit remain non-voting to protect their independence.</w:t>
      </w:r>
    </w:p>
    <w:p>
      <w:pPr>
        <w:tabs>
          <w:tab w:val="left" w:pos="720"/>
        </w:tabs>
        <w:spacing w:after="100"/>
        <w:ind w:left="720" w:hanging="720"/>
      </w:pPr>
      <w:r>
        <w:rPr>
          <w:rFonts w:ascii="Arial" w:cs="Arial" w:eastAsia="Arial" w:hAnsi="Arial"/>
          <w:b/>
          <w:bCs/>
          <w:color w:val="1B4F72"/>
          <w:sz w:val="20"/>
          <w:szCs w:val="20"/>
        </w:rPr>
        <w:t xml:space="preserve">3.6</w:t>
      </w:r>
      <w:r>
        <w:rPr>
          <w:rFonts w:ascii="Arial" w:cs="Arial" w:eastAsia="Arial" w:hAnsi="Arial"/>
        </w:rPr>
        <w:t xml:space="preserve">	</w:t>
      </w:r>
      <w:r>
        <w:rPr>
          <w:rFonts w:ascii="Arial" w:cs="Arial" w:eastAsia="Arial" w:hAnsi="Arial"/>
          <w:sz w:val="20"/>
          <w:szCs w:val="20"/>
        </w:rPr>
        <w:t xml:space="preserve">The Chair may invite other staff, external auditors or advisors for specific items. Invitees do not vote.</w:t>
      </w:r>
    </w:p>
    <w:p>
      <w:pPr>
        <w:pStyle w:val="Heading1"/>
        <w:keepNext/>
      </w:pPr>
      <w:r>
        <w:rPr>
          <w:rFonts w:ascii="Arial" w:cs="Arial" w:eastAsia="Arial" w:hAnsi="Arial"/>
        </w:rPr>
        <w:t xml:space="preserve">4. Quorum and Voting</w:t>
      </w:r>
    </w:p>
    <w:p>
      <w:pPr>
        <w:tabs>
          <w:tab w:val="left" w:pos="720"/>
        </w:tabs>
        <w:spacing w:after="100"/>
        <w:ind w:left="720" w:hanging="720"/>
      </w:pPr>
      <w:r>
        <w:rPr>
          <w:rFonts w:ascii="Arial" w:cs="Arial" w:eastAsia="Arial" w:hAnsi="Arial"/>
          <w:b/>
          <w:bCs/>
          <w:color w:val="1B4F72"/>
          <w:sz w:val="20"/>
          <w:szCs w:val="20"/>
        </w:rPr>
        <w:t xml:space="preserve">4.1</w:t>
      </w:r>
      <w:r>
        <w:rPr>
          <w:rFonts w:ascii="Arial" w:cs="Arial" w:eastAsia="Arial" w:hAnsi="Arial"/>
        </w:rPr>
        <w:t xml:space="preserve">	</w:t>
      </w:r>
      <w:r>
        <w:rPr>
          <w:rFonts w:ascii="Arial" w:cs="Arial" w:eastAsia="Arial" w:hAnsi="Arial"/>
          <w:sz w:val="20"/>
          <w:szCs w:val="20"/>
        </w:rPr>
        <w:t xml:space="preserve">A quorum is five of the eight voting members, including the Chair or the Vice-Chair. No decision shall be taken without a quorum.</w:t>
      </w:r>
    </w:p>
    <w:p>
      <w:pPr>
        <w:tabs>
          <w:tab w:val="left" w:pos="720"/>
        </w:tabs>
        <w:spacing w:after="100"/>
        <w:ind w:left="720" w:hanging="720"/>
      </w:pPr>
      <w:r>
        <w:rPr>
          <w:rFonts w:ascii="Arial" w:cs="Arial" w:eastAsia="Arial" w:hAnsi="Arial"/>
          <w:b/>
          <w:bCs/>
          <w:color w:val="1B4F72"/>
          <w:sz w:val="20"/>
          <w:szCs w:val="20"/>
        </w:rPr>
        <w:t xml:space="preserve">4.2</w:t>
      </w:r>
      <w:r>
        <w:rPr>
          <w:rFonts w:ascii="Arial" w:cs="Arial" w:eastAsia="Arial" w:hAnsi="Arial"/>
        </w:rPr>
        <w:t xml:space="preserve">	</w:t>
      </w:r>
      <w:r>
        <w:rPr>
          <w:rFonts w:ascii="Arial" w:cs="Arial" w:eastAsia="Arial" w:hAnsi="Arial"/>
          <w:sz w:val="20"/>
          <w:szCs w:val="20"/>
        </w:rPr>
        <w:t xml:space="preserve">A recommendation to accept a High or Critical risk, or to amend this charter, needs a two-thirds majority of voting members present.</w:t>
      </w:r>
    </w:p>
    <w:p>
      <w:pPr>
        <w:tabs>
          <w:tab w:val="left" w:pos="720"/>
        </w:tabs>
        <w:spacing w:after="100"/>
        <w:ind w:left="720" w:hanging="720"/>
      </w:pPr>
      <w:r>
        <w:rPr>
          <w:rFonts w:ascii="Arial" w:cs="Arial" w:eastAsia="Arial" w:hAnsi="Arial"/>
          <w:b/>
          <w:bCs/>
          <w:color w:val="1B4F72"/>
          <w:sz w:val="20"/>
          <w:szCs w:val="20"/>
        </w:rPr>
        <w:t xml:space="preserve">4.3</w:t>
      </w:r>
      <w:r>
        <w:rPr>
          <w:rFonts w:ascii="Arial" w:cs="Arial" w:eastAsia="Arial" w:hAnsi="Arial"/>
        </w:rPr>
        <w:t xml:space="preserve">	</w:t>
      </w:r>
      <w:r>
        <w:rPr>
          <w:rFonts w:ascii="Arial" w:cs="Arial" w:eastAsia="Arial" w:hAnsi="Arial"/>
          <w:sz w:val="20"/>
          <w:szCs w:val="20"/>
        </w:rPr>
        <w:t xml:space="preserve">The committee shall aim for consensus. Where a vote is needed, each voting member has one vote, and a motion passes by a simple majority of voting members present, unless Table 1 or this section requires more. The Chair has a casting vote in a tie.</w:t>
      </w:r>
    </w:p>
    <w:p>
      <w:pPr>
        <w:tabs>
          <w:tab w:val="left" w:pos="720"/>
        </w:tabs>
        <w:spacing w:after="100"/>
        <w:ind w:left="720" w:hanging="720"/>
      </w:pPr>
      <w:r>
        <w:rPr>
          <w:rFonts w:ascii="Arial" w:cs="Arial" w:eastAsia="Arial" w:hAnsi="Arial"/>
          <w:b/>
          <w:bCs/>
          <w:color w:val="1B4F72"/>
          <w:sz w:val="20"/>
          <w:szCs w:val="20"/>
        </w:rPr>
        <w:t xml:space="preserve">4.4</w:t>
      </w:r>
      <w:r>
        <w:rPr>
          <w:rFonts w:ascii="Arial" w:cs="Arial" w:eastAsia="Arial" w:hAnsi="Arial"/>
        </w:rPr>
        <w:t xml:space="preserve">	</w:t>
      </w:r>
      <w:r>
        <w:rPr>
          <w:rFonts w:ascii="Arial" w:cs="Arial" w:eastAsia="Arial" w:hAnsi="Arial"/>
          <w:sz w:val="20"/>
          <w:szCs w:val="20"/>
        </w:rPr>
        <w:t xml:space="preserve">A member with a conflict of interest in an item shall declare it and leave the vote on that item. The Secretary shall record the declaration.</w:t>
      </w:r>
    </w:p>
    <w:p>
      <w:pPr>
        <w:tabs>
          <w:tab w:val="left" w:pos="720"/>
        </w:tabs>
        <w:spacing w:after="100"/>
        <w:ind w:left="720" w:hanging="720"/>
      </w:pPr>
      <w:r>
        <w:rPr>
          <w:rFonts w:ascii="Arial" w:cs="Arial" w:eastAsia="Arial" w:hAnsi="Arial"/>
          <w:b/>
          <w:bCs/>
          <w:color w:val="1B4F72"/>
          <w:sz w:val="20"/>
          <w:szCs w:val="20"/>
        </w:rPr>
        <w:t xml:space="preserve">4.5</w:t>
      </w:r>
      <w:r>
        <w:rPr>
          <w:rFonts w:ascii="Arial" w:cs="Arial" w:eastAsia="Arial" w:hAnsi="Arial"/>
        </w:rPr>
        <w:t xml:space="preserve">	</w:t>
      </w:r>
      <w:r>
        <w:rPr>
          <w:rFonts w:ascii="Arial" w:cs="Arial" w:eastAsia="Arial" w:hAnsi="Arial"/>
          <w:sz w:val="20"/>
          <w:szCs w:val="20"/>
        </w:rPr>
        <w:t xml:space="preserve">Urgent decisions between meetings may be taken by written resolution circulated by the Secretary with at least 48 hours to respond. The resolution passes if a majority of all voting members approve it, and it shall be recorded at the next meeting.</w:t>
      </w:r>
    </w:p>
    <w:p>
      <w:pPr>
        <w:tabs>
          <w:tab w:val="left" w:pos="720"/>
        </w:tabs>
        <w:spacing w:after="100"/>
        <w:ind w:left="720" w:hanging="720"/>
      </w:pPr>
      <w:r>
        <w:rPr>
          <w:rFonts w:ascii="Arial" w:cs="Arial" w:eastAsia="Arial" w:hAnsi="Arial"/>
          <w:b/>
          <w:bCs/>
          <w:color w:val="1B4F72"/>
          <w:sz w:val="20"/>
          <w:szCs w:val="20"/>
        </w:rPr>
        <w:t xml:space="preserve">4.6</w:t>
      </w:r>
      <w:r>
        <w:rPr>
          <w:rFonts w:ascii="Arial" w:cs="Arial" w:eastAsia="Arial" w:hAnsi="Arial"/>
        </w:rPr>
        <w:t xml:space="preserve">	</w:t>
      </w:r>
      <w:r>
        <w:rPr>
          <w:rFonts w:ascii="Arial" w:cs="Arial" w:eastAsia="Arial" w:hAnsi="Arial"/>
          <w:sz w:val="20"/>
          <w:szCs w:val="20"/>
        </w:rPr>
        <w:t xml:space="preserve">Every decision, with the vote count and any recorded dissent, shall be entered in the decision register. Minutes shall be circulated within 3 business days and approved at the next meeting.</w:t>
      </w:r>
    </w:p>
    <w:p>
      <w:pPr>
        <w:pStyle w:val="Heading1"/>
        <w:keepNext/>
      </w:pPr>
      <w:r>
        <w:rPr>
          <w:rFonts w:ascii="Arial" w:cs="Arial" w:eastAsia="Arial" w:hAnsi="Arial"/>
        </w:rPr>
        <w:t xml:space="preserve">5. Meetings</w:t>
      </w:r>
    </w:p>
    <w:p>
      <w:pPr>
        <w:tabs>
          <w:tab w:val="left" w:pos="720"/>
        </w:tabs>
        <w:spacing w:after="100"/>
        <w:ind w:left="720" w:hanging="720"/>
      </w:pPr>
      <w:r>
        <w:rPr>
          <w:rFonts w:ascii="Arial" w:cs="Arial" w:eastAsia="Arial" w:hAnsi="Arial"/>
          <w:b/>
          <w:bCs/>
          <w:color w:val="1B4F72"/>
          <w:sz w:val="20"/>
          <w:szCs w:val="20"/>
        </w:rPr>
        <w:t xml:space="preserve">5.1</w:t>
      </w:r>
      <w:r>
        <w:rPr>
          <w:rFonts w:ascii="Arial" w:cs="Arial" w:eastAsia="Arial" w:hAnsi="Arial"/>
        </w:rPr>
        <w:t xml:space="preserve">	</w:t>
      </w:r>
      <w:r>
        <w:rPr>
          <w:rFonts w:ascii="Arial" w:cs="Arial" w:eastAsia="Arial" w:hAnsi="Arial"/>
          <w:sz w:val="20"/>
          <w:szCs w:val="20"/>
        </w:rPr>
        <w:t xml:space="preserve">The ISSC shall meet monthly for 90 minutes, in person or by video, in the first half of each month. The first meeting shall take place next month, after this charter is approved.</w:t>
      </w:r>
    </w:p>
    <w:p>
      <w:pPr>
        <w:tabs>
          <w:tab w:val="left" w:pos="720"/>
        </w:tabs>
        <w:spacing w:after="100"/>
        <w:ind w:left="720" w:hanging="720"/>
      </w:pPr>
      <w:r>
        <w:rPr>
          <w:rFonts w:ascii="Arial" w:cs="Arial" w:eastAsia="Arial" w:hAnsi="Arial"/>
          <w:b/>
          <w:bCs/>
          <w:color w:val="1B4F72"/>
          <w:sz w:val="20"/>
          <w:szCs w:val="20"/>
        </w:rPr>
        <w:t xml:space="preserve">5.2</w:t>
      </w:r>
      <w:r>
        <w:rPr>
          <w:rFonts w:ascii="Arial" w:cs="Arial" w:eastAsia="Arial" w:hAnsi="Arial"/>
        </w:rPr>
        <w:t xml:space="preserve">	</w:t>
      </w:r>
      <w:r>
        <w:rPr>
          <w:rFonts w:ascii="Arial" w:cs="Arial" w:eastAsia="Arial" w:hAnsi="Arial"/>
          <w:sz w:val="20"/>
          <w:szCs w:val="20"/>
        </w:rPr>
        <w:t xml:space="preserve">The Secretary shall issue the agenda and the Monthly ISSC Report at least 3 business days before each meeting, with notice of the date at least 5 business days ahead.</w:t>
      </w:r>
    </w:p>
    <w:p>
      <w:pPr>
        <w:tabs>
          <w:tab w:val="left" w:pos="720"/>
        </w:tabs>
        <w:spacing w:after="100"/>
        <w:ind w:left="720" w:hanging="720"/>
      </w:pPr>
      <w:r>
        <w:rPr>
          <w:rFonts w:ascii="Arial" w:cs="Arial" w:eastAsia="Arial" w:hAnsi="Arial"/>
          <w:b/>
          <w:bCs/>
          <w:color w:val="1B4F72"/>
          <w:sz w:val="20"/>
          <w:szCs w:val="20"/>
        </w:rPr>
        <w:t xml:space="preserve">5.3</w:t>
      </w:r>
      <w:r>
        <w:rPr>
          <w:rFonts w:ascii="Arial" w:cs="Arial" w:eastAsia="Arial" w:hAnsi="Arial"/>
        </w:rPr>
        <w:t xml:space="preserve">	</w:t>
      </w:r>
      <w:r>
        <w:rPr>
          <w:rFonts w:ascii="Arial" w:cs="Arial" w:eastAsia="Arial" w:hAnsi="Arial"/>
          <w:sz w:val="20"/>
          <w:szCs w:val="20"/>
        </w:rPr>
        <w:t xml:space="preserve">The Chair or the CISO shall call an extraordinary meeting within 24 hours of a Severity 1 incident or a notifiable breach, and within 5 business days of any other urgent matter. Extraordinary meetings may be held by video and follow a short agenda.</w:t>
      </w:r>
    </w:p>
    <w:p>
      <w:pPr>
        <w:tabs>
          <w:tab w:val="left" w:pos="720"/>
        </w:tabs>
        <w:spacing w:after="100"/>
        <w:ind w:left="720" w:hanging="720"/>
      </w:pPr>
      <w:r>
        <w:rPr>
          <w:rFonts w:ascii="Arial" w:cs="Arial" w:eastAsia="Arial" w:hAnsi="Arial"/>
          <w:b/>
          <w:bCs/>
          <w:color w:val="1B4F72"/>
          <w:sz w:val="20"/>
          <w:szCs w:val="20"/>
        </w:rPr>
        <w:t xml:space="preserve">5.4</w:t>
      </w:r>
      <w:r>
        <w:rPr>
          <w:rFonts w:ascii="Arial" w:cs="Arial" w:eastAsia="Arial" w:hAnsi="Arial"/>
        </w:rPr>
        <w:t xml:space="preserve">	</w:t>
      </w:r>
      <w:r>
        <w:rPr>
          <w:rFonts w:ascii="Arial" w:cs="Arial" w:eastAsia="Arial" w:hAnsi="Arial"/>
          <w:sz w:val="20"/>
          <w:szCs w:val="20"/>
        </w:rPr>
        <w:t xml:space="preserve">The ISSC shall hold an annual planning session to review strategy, the roadmap and this charter.</w:t>
      </w:r>
    </w:p>
    <w:p>
      <w:pPr>
        <w:pStyle w:val="Heading1"/>
        <w:keepNext/>
      </w:pPr>
      <w:r>
        <w:rPr>
          <w:rFonts w:ascii="Arial" w:cs="Arial" w:eastAsia="Arial" w:hAnsi="Arial"/>
        </w:rPr>
        <w:t xml:space="preserve">6. Agenda Structure and Standing Items</w:t>
      </w:r>
    </w:p>
    <w:p>
      <w:pPr>
        <w:spacing w:after="120"/>
      </w:pPr>
      <w:r>
        <w:rPr>
          <w:rFonts w:ascii="Arial" w:cs="Arial" w:eastAsia="Arial" w:hAnsi="Arial"/>
          <w:sz w:val="20"/>
          <w:szCs w:val="20"/>
        </w:rPr>
        <w:t xml:space="preserve">Every meeting shall follow the standing agenda in Table 3. The Chair may reorder items to suit urgent business.</w:t>
      </w:r>
    </w:p>
    <w:p>
      <w:pPr>
        <w:keepNext/>
        <w:spacing w:after="80" w:before="120"/>
      </w:pPr>
      <w:r>
        <w:rPr>
          <w:rFonts w:ascii="Arial" w:cs="Arial" w:eastAsia="Arial" w:hAnsi="Arial"/>
          <w:b/>
          <w:bCs/>
          <w:color w:val="1B4F72"/>
          <w:sz w:val="18"/>
          <w:szCs w:val="18"/>
        </w:rPr>
        <w:t xml:space="preserve">Table 3: Standing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5400"/>
        <w:gridCol w:w="2310"/>
        <w:gridCol w:w="120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t>
            </w:r>
          </w:p>
        </w:tc>
        <w:tc>
          <w:tcPr>
            <w:tcW w:type="dxa" w:w="5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Item</w:t>
            </w:r>
          </w:p>
        </w:tc>
        <w:tc>
          <w:tcPr>
            <w:tcW w:type="dxa" w:w="23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Lead</w:t>
            </w:r>
          </w:p>
        </w:tc>
        <w:tc>
          <w:tcPr>
            <w:tcW w:type="dxa" w:w="1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Time</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Opening: quorum, conflicts, minutes of the last meeting</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 and Secretary</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Actions from previous meetings</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Secretary</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5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Executive summary and KPI dashboard</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4</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Incidents and regulatory notifications</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Security Operations Center Manager</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Open risks summary</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Compliance and audit status</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Compliance</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7</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Programs: access control remediation, data classification, HIPAA onboarding, PayStream integration</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IT; PayStream Head of Engineering</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8</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Policies, standards and exceptions for approval</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5 min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9</w:t>
            </w:r>
          </w:p>
        </w:tc>
        <w:tc>
          <w:tcPr>
            <w:tcW w:type="dxa" w:w="5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Decisions required</w:t>
            </w:r>
          </w:p>
        </w:tc>
        <w:tc>
          <w:tcPr>
            <w:tcW w:type="dxa" w:w="2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min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10</w:t>
            </w:r>
          </w:p>
        </w:tc>
        <w:tc>
          <w:tcPr>
            <w:tcW w:type="dxa" w:w="5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Any other business and next meeting</w:t>
            </w:r>
          </w:p>
        </w:tc>
        <w:tc>
          <w:tcPr>
            <w:tcW w:type="dxa" w:w="2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5 min</w:t>
            </w:r>
          </w:p>
        </w:tc>
      </w:tr>
    </w:tbl>
    <w:p>
      <w:pPr>
        <w:spacing w:after="160"/>
      </w:pPr>
    </w:p>
    <w:p>
      <w:pPr>
        <w:spacing w:after="120"/>
      </w:pPr>
      <w:r>
        <w:rPr>
          <w:rFonts w:ascii="Arial" w:cs="Arial" w:eastAsia="Arial" w:hAnsi="Arial"/>
          <w:b/>
          <w:bCs/>
          <w:sz w:val="20"/>
          <w:szCs w:val="20"/>
        </w:rPr>
        <w:t xml:space="preserve">Periodic items.</w:t>
      </w:r>
      <w:r>
        <w:rPr>
          <w:rFonts w:ascii="Arial" w:cs="Arial" w:eastAsia="Arial" w:hAnsi="Arial"/>
          <w:sz w:val="20"/>
          <w:szCs w:val="20"/>
        </w:rPr>
        <w:t xml:space="preserve"> Quarterly: access review results, third-party risk, phishing and training results, and the exception register. Annually: strategy and roadmap, committee effectiveness, and this charter.</w:t>
      </w:r>
    </w:p>
    <w:p>
      <w:pPr>
        <w:pStyle w:val="Heading1"/>
        <w:keepNext/>
      </w:pPr>
      <w:r>
        <w:rPr>
          <w:rFonts w:ascii="Arial" w:cs="Arial" w:eastAsia="Arial" w:hAnsi="Arial"/>
        </w:rPr>
        <w:t xml:space="preserve">7. Reporting Obligations</w:t>
      </w:r>
    </w:p>
    <w:p>
      <w:pPr>
        <w:keepNext/>
        <w:spacing w:after="80" w:before="120"/>
      </w:pPr>
      <w:r>
        <w:rPr>
          <w:rFonts w:ascii="Arial" w:cs="Arial" w:eastAsia="Arial" w:hAnsi="Arial"/>
          <w:b/>
          <w:bCs/>
          <w:color w:val="1B4F72"/>
          <w:sz w:val="18"/>
          <w:szCs w:val="18"/>
        </w:rPr>
        <w:t xml:space="preserve">Table 4: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200"/>
        <w:gridCol w:w="2460"/>
      </w:tblGrid>
      <w:tr>
        <w:trPr>
          <w:cantSplit/>
          <w:tblHeader/>
        </w:trPr>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Report</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Produced by</w:t>
            </w:r>
          </w:p>
        </w:tc>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Audience</w:t>
            </w:r>
          </w:p>
        </w:tc>
        <w:tc>
          <w:tcPr>
            <w:tcW w:type="dxa" w:w="24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Frequency and timing</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Monthly ISSC Report (TPL-ISSC-001)</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with GRC</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ISSC members</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Monthly; 3 business days before the meeting</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Minutes and decision register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Secretary</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Members; CEO</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Within 3 business days of each meeting</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Escalation notice</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CEO and ELT</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Immediately for a Severity 1 incident or a matter outside ISSC authority</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Quarterly Board Security Report (TPL-BRD-001)</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reviewed by the ISSC</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Board of Directors</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Quarterly, before each Board meeting</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Annual ISSC effectiveness report</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Chair</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CEO and Board</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Annually</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7.1</w:t>
      </w:r>
      <w:r>
        <w:rPr>
          <w:rFonts w:ascii="Arial" w:cs="Arial" w:eastAsia="Arial" w:hAnsi="Arial"/>
        </w:rPr>
        <w:t xml:space="preserve">	</w:t>
      </w:r>
      <w:r>
        <w:rPr>
          <w:rFonts w:ascii="Arial" w:cs="Arial" w:eastAsia="Arial" w:hAnsi="Arial"/>
          <w:sz w:val="20"/>
          <w:szCs w:val="20"/>
        </w:rPr>
        <w:t xml:space="preserve">The CISO shall give the Risk Committee and Compliance Committee the security information they need before each of their meetings.</w:t>
      </w:r>
    </w:p>
    <w:p>
      <w:pPr>
        <w:tabs>
          <w:tab w:val="left" w:pos="720"/>
        </w:tabs>
        <w:spacing w:after="100"/>
        <w:ind w:left="720" w:hanging="720"/>
      </w:pPr>
      <w:r>
        <w:rPr>
          <w:rFonts w:ascii="Arial" w:cs="Arial" w:eastAsia="Arial" w:hAnsi="Arial"/>
          <w:b/>
          <w:bCs/>
          <w:color w:val="1B4F72"/>
          <w:sz w:val="20"/>
          <w:szCs w:val="20"/>
        </w:rPr>
        <w:t xml:space="preserve">7.2</w:t>
      </w:r>
      <w:r>
        <w:rPr>
          <w:rFonts w:ascii="Arial" w:cs="Arial" w:eastAsia="Arial" w:hAnsi="Arial"/>
        </w:rPr>
        <w:t xml:space="preserve">	</w:t>
      </w:r>
      <w:r>
        <w:rPr>
          <w:rFonts w:ascii="Arial" w:cs="Arial" w:eastAsia="Arial" w:hAnsi="Arial"/>
          <w:sz w:val="20"/>
          <w:szCs w:val="20"/>
        </w:rPr>
        <w:t xml:space="preserve">The Chair, or the Vice-Chair on the Chair's behalf, shall report ISSC decisions and recommendations to the ELT at its next meeting.</w:t>
      </w:r>
    </w:p>
    <w:p>
      <w:pPr>
        <w:pStyle w:val="Heading1"/>
        <w:keepNext/>
      </w:pPr>
      <w:r>
        <w:rPr>
          <w:rFonts w:ascii="Arial" w:cs="Arial" w:eastAsia="Arial" w:hAnsi="Arial"/>
        </w:rPr>
        <w:t xml:space="preserve">8. Relationship with Other Committees</w:t>
      </w:r>
    </w:p>
    <w:p>
      <w:pPr>
        <w:spacing w:after="120"/>
      </w:pPr>
      <w:r>
        <w:rPr>
          <w:rFonts w:ascii="Arial" w:cs="Arial" w:eastAsia="Arial" w:hAnsi="Arial"/>
          <w:sz w:val="20"/>
          <w:szCs w:val="20"/>
        </w:rPr>
        <w:t xml:space="preserve">The ISSC sits alongside the Risk Committee and the Compliance Committee. The ISSC owns security direction and delivery. The Risk Committee owns risk appetite, the risk register and risk acceptance recommendations. The Compliance Committee owns legal, regulatory and certification obligations. The CISO, Head of Compliance and Head of Legal sit on all three, so that information flows between them. The ISSC monthly report includes risk and compliance summaries from the other two committees. Disagreements that the three committees cannot settle shall go to the CEO.</w:t>
      </w:r>
    </w:p>
    <w:p>
      <w:pPr>
        <w:pStyle w:val="Heading1"/>
        <w:keepNext/>
      </w:pPr>
      <w:r>
        <w:rPr>
          <w:rFonts w:ascii="Arial" w:cs="Arial" w:eastAsia="Arial" w:hAnsi="Arial"/>
        </w:rPr>
        <w:t xml:space="preserve">9. Conduct</w:t>
      </w:r>
    </w:p>
    <w:p>
      <w:pPr>
        <w:tabs>
          <w:tab w:val="left" w:pos="720"/>
        </w:tabs>
        <w:spacing w:after="100"/>
        <w:ind w:left="720" w:hanging="720"/>
      </w:pPr>
      <w:r>
        <w:rPr>
          <w:rFonts w:ascii="Arial" w:cs="Arial" w:eastAsia="Arial" w:hAnsi="Arial"/>
          <w:b/>
          <w:bCs/>
          <w:color w:val="1B4F72"/>
          <w:sz w:val="20"/>
          <w:szCs w:val="20"/>
        </w:rPr>
        <w:t xml:space="preserve">9.1</w:t>
      </w:r>
      <w:r>
        <w:rPr>
          <w:rFonts w:ascii="Arial" w:cs="Arial" w:eastAsia="Arial" w:hAnsi="Arial"/>
        </w:rPr>
        <w:t xml:space="preserve">	</w:t>
      </w:r>
      <w:r>
        <w:rPr>
          <w:rFonts w:ascii="Arial" w:cs="Arial" w:eastAsia="Arial" w:hAnsi="Arial"/>
          <w:sz w:val="20"/>
          <w:szCs w:val="20"/>
        </w:rPr>
        <w:t xml:space="preserve">Members shall act in the interest of NexusGuard, keep committee papers and discussions confidential in line with their classification, and disclose conflicts of interest.</w:t>
      </w:r>
    </w:p>
    <w:p>
      <w:pPr>
        <w:tabs>
          <w:tab w:val="left" w:pos="720"/>
        </w:tabs>
        <w:spacing w:after="100"/>
        <w:ind w:left="720" w:hanging="720"/>
      </w:pPr>
      <w:r>
        <w:rPr>
          <w:rFonts w:ascii="Arial" w:cs="Arial" w:eastAsia="Arial" w:hAnsi="Arial"/>
          <w:b/>
          <w:bCs/>
          <w:color w:val="1B4F72"/>
          <w:sz w:val="20"/>
          <w:szCs w:val="20"/>
        </w:rPr>
        <w:t xml:space="preserve">9.2</w:t>
      </w:r>
      <w:r>
        <w:rPr>
          <w:rFonts w:ascii="Arial" w:cs="Arial" w:eastAsia="Arial" w:hAnsi="Arial"/>
        </w:rPr>
        <w:t xml:space="preserve">	</w:t>
      </w:r>
      <w:r>
        <w:rPr>
          <w:rFonts w:ascii="Arial" w:cs="Arial" w:eastAsia="Arial" w:hAnsi="Arial"/>
          <w:sz w:val="20"/>
          <w:szCs w:val="20"/>
        </w:rPr>
        <w:t xml:space="preserve">Members shall attend at least 75% of meetings each year. The Secretary shall report attendance to the CEO annually, and poor attendance shall be raised with the member's line manager.</w:t>
      </w:r>
    </w:p>
    <w:p>
      <w:pPr>
        <w:tabs>
          <w:tab w:val="left" w:pos="720"/>
        </w:tabs>
        <w:spacing w:after="100"/>
        <w:ind w:left="720" w:hanging="720"/>
      </w:pPr>
      <w:r>
        <w:rPr>
          <w:rFonts w:ascii="Arial" w:cs="Arial" w:eastAsia="Arial" w:hAnsi="Arial"/>
          <w:b/>
          <w:bCs/>
          <w:color w:val="1B4F72"/>
          <w:sz w:val="20"/>
          <w:szCs w:val="20"/>
        </w:rPr>
        <w:t xml:space="preserve">9.3</w:t>
      </w:r>
      <w:r>
        <w:rPr>
          <w:rFonts w:ascii="Arial" w:cs="Arial" w:eastAsia="Arial" w:hAnsi="Arial"/>
        </w:rPr>
        <w:t xml:space="preserve">	</w:t>
      </w:r>
      <w:r>
        <w:rPr>
          <w:rFonts w:ascii="Arial" w:cs="Arial" w:eastAsia="Arial" w:hAnsi="Arial"/>
          <w:sz w:val="20"/>
          <w:szCs w:val="20"/>
        </w:rPr>
        <w:t xml:space="preserve">Papers shall be classified under the Data Classification and Handling Policy. Papers containing Restricted information shall be shared only through approved channels.</w:t>
      </w:r>
    </w:p>
    <w:p>
      <w:pPr>
        <w:pStyle w:val="Heading1"/>
        <w:keepNext/>
      </w:pPr>
      <w:r>
        <w:rPr>
          <w:rFonts w:ascii="Arial" w:cs="Arial" w:eastAsia="Arial" w:hAnsi="Arial"/>
        </w:rPr>
        <w:t xml:space="preserve">10. Review and Amendment</w:t>
      </w:r>
    </w:p>
    <w:p>
      <w:pPr>
        <w:tabs>
          <w:tab w:val="left" w:pos="720"/>
        </w:tabs>
        <w:spacing w:after="100"/>
        <w:ind w:left="720" w:hanging="720"/>
      </w:pPr>
      <w:r>
        <w:rPr>
          <w:rFonts w:ascii="Arial" w:cs="Arial" w:eastAsia="Arial" w:hAnsi="Arial"/>
          <w:b/>
          <w:bCs/>
          <w:color w:val="1B4F72"/>
          <w:sz w:val="20"/>
          <w:szCs w:val="20"/>
        </w:rPr>
        <w:t xml:space="preserve">10.1</w:t>
      </w:r>
      <w:r>
        <w:rPr>
          <w:rFonts w:ascii="Arial" w:cs="Arial" w:eastAsia="Arial" w:hAnsi="Arial"/>
        </w:rPr>
        <w:t xml:space="preserve">	</w:t>
      </w:r>
      <w:r>
        <w:rPr>
          <w:rFonts w:ascii="Arial" w:cs="Arial" w:eastAsia="Arial" w:hAnsi="Arial"/>
          <w:sz w:val="20"/>
          <w:szCs w:val="20"/>
        </w:rPr>
        <w:t xml:space="preserve">The Chair shall review this charter at least every 12 months, and after a significant change in structure, regulation or business (such as an acquisition). The review shall include an effectiveness self-assessment by members covering attendance, quality of papers, decisions taken, and follow-through on actions.</w:t>
      </w:r>
    </w:p>
    <w:p>
      <w:pPr>
        <w:tabs>
          <w:tab w:val="left" w:pos="720"/>
        </w:tabs>
        <w:spacing w:after="100"/>
        <w:ind w:left="720" w:hanging="720"/>
      </w:pPr>
      <w:r>
        <w:rPr>
          <w:rFonts w:ascii="Arial" w:cs="Arial" w:eastAsia="Arial" w:hAnsi="Arial"/>
          <w:b/>
          <w:bCs/>
          <w:color w:val="1B4F72"/>
          <w:sz w:val="20"/>
          <w:szCs w:val="20"/>
        </w:rPr>
        <w:t xml:space="preserve">10.2</w:t>
      </w:r>
      <w:r>
        <w:rPr>
          <w:rFonts w:ascii="Arial" w:cs="Arial" w:eastAsia="Arial" w:hAnsi="Arial"/>
        </w:rPr>
        <w:t xml:space="preserve">	</w:t>
      </w:r>
      <w:r>
        <w:rPr>
          <w:rFonts w:ascii="Arial" w:cs="Arial" w:eastAsia="Arial" w:hAnsi="Arial"/>
          <w:sz w:val="20"/>
          <w:szCs w:val="20"/>
        </w:rPr>
        <w:t xml:space="preserve">Amendments shall be proposed by the Chair or the CISO, approved by two-thirds of voting members, and ratified by the Board of Directors. Changes shall be recorded in the version history, published in the controlled document repository, and communicated to members.</w:t>
      </w:r>
    </w:p>
    <w:p>
      <w:pPr>
        <w:tabs>
          <w:tab w:val="left" w:pos="720"/>
        </w:tabs>
        <w:spacing w:after="100"/>
        <w:ind w:left="720" w:hanging="720"/>
      </w:pPr>
      <w:r>
        <w:rPr>
          <w:rFonts w:ascii="Arial" w:cs="Arial" w:eastAsia="Arial" w:hAnsi="Arial"/>
          <w:b/>
          <w:bCs/>
          <w:color w:val="1B4F72"/>
          <w:sz w:val="20"/>
          <w:szCs w:val="20"/>
        </w:rPr>
        <w:t xml:space="preserve">10.3</w:t>
      </w:r>
      <w:r>
        <w:rPr>
          <w:rFonts w:ascii="Arial" w:cs="Arial" w:eastAsia="Arial" w:hAnsi="Arial"/>
        </w:rPr>
        <w:t xml:space="preserve">	</w:t>
      </w:r>
      <w:r>
        <w:rPr>
          <w:rFonts w:ascii="Arial" w:cs="Arial" w:eastAsia="Arial" w:hAnsi="Arial"/>
          <w:sz w:val="20"/>
          <w:szCs w:val="20"/>
        </w:rPr>
        <w:t xml:space="preserve">Superseded versions of this charter, minutes and decision registers shall be retained for at least six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Information Security Steering Committee (ISSC) Charter    |    CHR-ISSC-001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Steering Committee (ISSC) Charter</dc:title>
  <dc:creator>NexusGuard Technologies Ltd.</dc:creator>
  <cp:lastModifiedBy>Un-named</cp:lastModifiedBy>
  <cp:revision>1</cp:revision>
  <dcterms:created xsi:type="dcterms:W3CDTF">2026-10-16T21:18:04.976Z</dcterms:created>
  <dcterms:modified xsi:type="dcterms:W3CDTF">2026-10-16T21:18:04.983Z</dcterms:modified>
</cp:coreProperties>
</file>

<file path=docProps/custom.xml><?xml version="1.0" encoding="utf-8"?>
<Properties xmlns="http://schemas.openxmlformats.org/officeDocument/2006/custom-properties" xmlns:vt="http://schemas.openxmlformats.org/officeDocument/2006/docPropsVTypes"/>
</file>