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DBA52" w14:textId="77777777" w:rsidR="001C7BA6" w:rsidRDefault="00BE044C">
      <w:pPr>
        <w:spacing w:after="103" w:line="259" w:lineRule="auto"/>
        <w:ind w:left="1510" w:firstLine="0"/>
      </w:pPr>
      <w:r>
        <w:rPr>
          <w:noProof/>
        </w:rPr>
        <w:drawing>
          <wp:inline distT="0" distB="0" distL="0" distR="0" wp14:anchorId="18B0B1F2" wp14:editId="4DA73F85">
            <wp:extent cx="3568192" cy="114808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192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720" w14:textId="77777777" w:rsidR="001C7BA6" w:rsidRDefault="00BE044C">
      <w:pPr>
        <w:spacing w:after="0" w:line="240" w:lineRule="auto"/>
        <w:ind w:left="0" w:firstLine="0"/>
        <w:jc w:val="center"/>
      </w:pPr>
      <w:r>
        <w:rPr>
          <w:rFonts w:ascii="Calibri" w:eastAsia="Calibri" w:hAnsi="Calibri" w:cs="Calibri"/>
          <w:b/>
          <w:color w:val="17365D"/>
          <w:sz w:val="52"/>
        </w:rPr>
        <w:t>Documentação de Regra de Negócio e Desenvolvimento</w:t>
      </w:r>
      <w:r>
        <w:rPr>
          <w:rFonts w:ascii="Calibri" w:eastAsia="Calibri" w:hAnsi="Calibri" w:cs="Calibri"/>
          <w:color w:val="17365D"/>
          <w:sz w:val="52"/>
        </w:rPr>
        <w:t xml:space="preserve"> </w:t>
      </w:r>
    </w:p>
    <w:p w14:paraId="1F0B3093" w14:textId="77777777" w:rsidR="001C7BA6" w:rsidRDefault="00BE044C">
      <w:pPr>
        <w:spacing w:after="541" w:line="259" w:lineRule="auto"/>
        <w:ind w:left="-29" w:right="-3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43CAA68" wp14:editId="4662307F">
                <wp:extent cx="5523865" cy="12192"/>
                <wp:effectExtent l="0" t="0" r="0" b="0"/>
                <wp:docPr id="3579" name="Group 3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2192"/>
                          <a:chOff x="0" y="0"/>
                          <a:chExt cx="5523865" cy="12192"/>
                        </a:xfrm>
                      </wpg:grpSpPr>
                      <wps:wsp>
                        <wps:cNvPr id="4192" name="Shape 4192"/>
                        <wps:cNvSpPr/>
                        <wps:spPr>
                          <a:xfrm>
                            <a:off x="0" y="0"/>
                            <a:ext cx="55238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2192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9" style="width:434.95pt;height:0.959961pt;mso-position-horizontal-relative:char;mso-position-vertical-relative:line" coordsize="55238,121">
                <v:shape id="Shape 4193" style="position:absolute;width:55238;height:121;left:0;top:0;" coordsize="5523865,12192" path="m0,0l5523865,0l55238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B534B1A" w14:textId="77777777" w:rsidR="001C7BA6" w:rsidRDefault="00BE044C">
      <w:pPr>
        <w:spacing w:after="0" w:line="259" w:lineRule="auto"/>
        <w:ind w:left="-5"/>
      </w:pPr>
      <w:r>
        <w:rPr>
          <w:rFonts w:ascii="Calibri" w:eastAsia="Calibri" w:hAnsi="Calibri" w:cs="Calibri"/>
          <w:b/>
          <w:color w:val="365F91"/>
          <w:sz w:val="28"/>
        </w:rPr>
        <w:t xml:space="preserve">Sumário </w:t>
      </w:r>
    </w:p>
    <w:sdt>
      <w:sdtPr>
        <w:id w:val="-169793501"/>
        <w:docPartObj>
          <w:docPartGallery w:val="Table of Contents"/>
        </w:docPartObj>
      </w:sdtPr>
      <w:sdtContent>
        <w:p w14:paraId="1574D3CE" w14:textId="77777777" w:rsidR="001C7BA6" w:rsidRDefault="00BE044C">
          <w:pPr>
            <w:pStyle w:val="Sumrio1"/>
            <w:tabs>
              <w:tab w:val="right" w:leader="dot" w:pos="863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42">
            <w:r>
              <w:t>1. Introdução</w:t>
            </w:r>
            <w:r>
              <w:tab/>
            </w:r>
            <w:r>
              <w:fldChar w:fldCharType="begin"/>
            </w:r>
            <w:r>
              <w:instrText>PAGEREF _Toc4142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DEE3185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3">
            <w:r>
              <w:t>Objetivo do MVP</w:t>
            </w:r>
            <w:r>
              <w:tab/>
            </w:r>
            <w:r>
              <w:fldChar w:fldCharType="begin"/>
            </w:r>
            <w:r>
              <w:instrText>PAGEREF _Toc4143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5EE912E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44">
            <w:r>
              <w:t>2. Home Page</w:t>
            </w:r>
            <w:r>
              <w:tab/>
            </w:r>
            <w:r>
              <w:fldChar w:fldCharType="begin"/>
            </w:r>
            <w:r>
              <w:instrText>PAGEREF _Toc4144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C44980E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5">
            <w:r>
              <w:t>Campos e Funções da Home Page:</w:t>
            </w:r>
            <w:r>
              <w:tab/>
            </w:r>
            <w:r>
              <w:fldChar w:fldCharType="begin"/>
            </w:r>
            <w:r>
              <w:instrText>PAGEREF _Toc4145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4E8A4526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46">
            <w:r>
              <w:t>3. Cadastro e Login</w:t>
            </w:r>
            <w:r>
              <w:tab/>
            </w:r>
            <w:r>
              <w:fldChar w:fldCharType="begin"/>
            </w:r>
            <w:r>
              <w:instrText>PAGEREF _Toc4146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98BAA82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47">
            <w:r>
              <w:t>4. Calculadora de CO₂</w:t>
            </w:r>
            <w:r>
              <w:tab/>
            </w:r>
            <w:r>
              <w:fldChar w:fldCharType="begin"/>
            </w:r>
            <w:r>
              <w:instrText>PAGEREF _Toc4147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E18FFAF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8">
            <w:r>
              <w:t>Campos e Funcionamento da Calculadora:</w:t>
            </w:r>
            <w:r>
              <w:tab/>
            </w:r>
            <w:r>
              <w:fldChar w:fldCharType="begin"/>
            </w:r>
            <w:r>
              <w:instrText>PAGEREF _Toc4148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015E132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49">
            <w:r>
              <w:t>Resultados Exibidos:</w:t>
            </w:r>
            <w:r>
              <w:tab/>
            </w:r>
            <w:r>
              <w:fldChar w:fldCharType="begin"/>
            </w:r>
            <w:r>
              <w:instrText>PAGEREF _Toc4149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26D287B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0">
            <w:r>
              <w:t>5. Mercado de Créditos de Carbono</w:t>
            </w:r>
            <w:r>
              <w:tab/>
            </w:r>
            <w:r>
              <w:fldChar w:fldCharType="begin"/>
            </w:r>
            <w:r>
              <w:instrText>PAGEREF _Toc4150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0B6F769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1">
            <w:r>
              <w:t>Criação de Anúncios (Área do Vendedor):</w:t>
            </w:r>
            <w:r>
              <w:tab/>
            </w:r>
            <w:r>
              <w:fldChar w:fldCharType="begin"/>
            </w:r>
            <w:r>
              <w:instrText>PAGEREF _Toc4151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63E5361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2">
            <w:r>
              <w:t>Compra de Créditos (Área do Comprador):</w:t>
            </w:r>
            <w:r>
              <w:tab/>
            </w:r>
            <w:r>
              <w:fldChar w:fldCharType="begin"/>
            </w:r>
            <w:r>
              <w:instrText>PAGEREF _Toc4152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011A116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3">
            <w:r>
              <w:t>6. Áreas de Comprador e Vendedor</w:t>
            </w:r>
            <w:r>
              <w:tab/>
            </w:r>
            <w:r>
              <w:fldChar w:fldCharType="begin"/>
            </w:r>
            <w:r>
              <w:instrText>PAGEREF _Toc4153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5D6B3C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4">
            <w:r>
              <w:t>Área do Comprador:</w:t>
            </w:r>
            <w:r>
              <w:tab/>
            </w:r>
            <w:r>
              <w:fldChar w:fldCharType="begin"/>
            </w:r>
            <w:r>
              <w:instrText>PAGEREF _Toc4154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DE7B702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5">
            <w:r>
              <w:t>Área do Vendedor:</w:t>
            </w:r>
            <w:r>
              <w:tab/>
            </w:r>
            <w:r>
              <w:fldChar w:fldCharType="begin"/>
            </w:r>
            <w:r>
              <w:instrText>PAGEREF _Toc4155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D64C9E1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6">
            <w:r>
              <w:t>7. Validação de Projetos</w:t>
            </w:r>
            <w:r>
              <w:tab/>
            </w:r>
            <w:r>
              <w:fldChar w:fldCharType="begin"/>
            </w:r>
            <w:r>
              <w:instrText>PAGEREF _Toc4156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EA183D8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7">
            <w:r>
              <w:t>Tipos de Projetos e Fatores Relevantes:</w:t>
            </w:r>
            <w:r>
              <w:tab/>
            </w:r>
            <w:r>
              <w:fldChar w:fldCharType="begin"/>
            </w:r>
            <w:r>
              <w:instrText>PAGEREF _Toc4157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54BDDC4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58">
            <w:r>
              <w:t>Validação Automática:</w:t>
            </w:r>
            <w:r>
              <w:tab/>
            </w:r>
            <w:r>
              <w:fldChar w:fldCharType="begin"/>
            </w:r>
            <w:r>
              <w:instrText>PAGEREF _Toc4158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A87A268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59">
            <w:r>
              <w:t>8. Histórico e Relatórios</w:t>
            </w:r>
            <w:r>
              <w:tab/>
            </w:r>
            <w:r>
              <w:fldChar w:fldCharType="begin"/>
            </w:r>
            <w:r>
              <w:instrText>PAGEREF _Toc4159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06E79E0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60">
            <w:r>
              <w:t>Histórico de Transações:</w:t>
            </w:r>
            <w:r>
              <w:tab/>
            </w:r>
            <w:r>
              <w:fldChar w:fldCharType="begin"/>
            </w:r>
            <w:r>
              <w:instrText>PAGEREF _Toc4160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9465738" w14:textId="77777777" w:rsidR="001C7BA6" w:rsidRDefault="00BE044C">
          <w:pPr>
            <w:pStyle w:val="Sumrio2"/>
            <w:tabs>
              <w:tab w:val="right" w:leader="dot" w:pos="8632"/>
            </w:tabs>
          </w:pPr>
          <w:hyperlink w:anchor="_Toc4161">
            <w:r>
              <w:t>Relatórios Detalhados:</w:t>
            </w:r>
            <w:r>
              <w:tab/>
            </w:r>
            <w:r>
              <w:fldChar w:fldCharType="begin"/>
            </w:r>
            <w:r>
              <w:instrText>PAGEREF _Toc4161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4A8CFF2C" w14:textId="77777777" w:rsidR="001C7BA6" w:rsidRDefault="00BE044C">
          <w:pPr>
            <w:pStyle w:val="Sumrio1"/>
            <w:tabs>
              <w:tab w:val="right" w:leader="dot" w:pos="8632"/>
            </w:tabs>
          </w:pPr>
          <w:hyperlink w:anchor="_Toc4162">
            <w:r>
              <w:t>9. Considerações Finais</w:t>
            </w:r>
            <w:r>
              <w:tab/>
            </w:r>
            <w:r>
              <w:fldChar w:fldCharType="begin"/>
            </w:r>
            <w:r>
              <w:instrText>PAGEREF _Toc4162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E26102E" w14:textId="77777777" w:rsidR="001C7BA6" w:rsidRDefault="00BE044C">
          <w:r>
            <w:lastRenderedPageBreak/>
            <w:fldChar w:fldCharType="end"/>
          </w:r>
        </w:p>
      </w:sdtContent>
    </w:sdt>
    <w:p w14:paraId="35477C58" w14:textId="77777777" w:rsidR="001C7BA6" w:rsidRDefault="00BE044C">
      <w:pPr>
        <w:spacing w:line="367" w:lineRule="auto"/>
        <w:ind w:left="-5"/>
      </w:pPr>
      <w:r>
        <w:t xml:space="preserve"> </w:t>
      </w:r>
    </w:p>
    <w:p w14:paraId="127A0853" w14:textId="77777777" w:rsidR="001C7BA6" w:rsidRDefault="00BE044C">
      <w:pPr>
        <w:pStyle w:val="Ttulo1"/>
        <w:ind w:left="263" w:hanging="278"/>
      </w:pPr>
      <w:bookmarkStart w:id="0" w:name="_Toc4142"/>
      <w:r>
        <w:t xml:space="preserve">Introdução </w:t>
      </w:r>
      <w:bookmarkEnd w:id="0"/>
    </w:p>
    <w:p w14:paraId="6E9E0F26" w14:textId="77777777" w:rsidR="001C7BA6" w:rsidRDefault="00BE044C">
      <w:pPr>
        <w:spacing w:after="242"/>
        <w:ind w:left="-5"/>
      </w:pPr>
      <w:r>
        <w:t xml:space="preserve">A CarboZero é uma plataforma web que permite a compra e venda de créditos de carbono, oferecendo também uma calculadora de CO₂ para que empresas e indivíduos possam calcular e neutralizar suas emissões de carbono. O projeto foi desenvolvido visando contribuir para a sustentabilidade, sendo de fácil uso tanto para pessoas físicas quanto empresas. </w:t>
      </w:r>
    </w:p>
    <w:p w14:paraId="40B80B15" w14:textId="77777777" w:rsidR="001C7BA6" w:rsidRDefault="00BE044C">
      <w:pPr>
        <w:pStyle w:val="Ttulo2"/>
        <w:ind w:left="-5"/>
      </w:pPr>
      <w:bookmarkStart w:id="1" w:name="_Toc4143"/>
      <w:r>
        <w:t xml:space="preserve">Objetivo do MVP </w:t>
      </w:r>
      <w:bookmarkEnd w:id="1"/>
    </w:p>
    <w:p w14:paraId="6F8DFC38" w14:textId="77777777" w:rsidR="001C7BA6" w:rsidRDefault="00BE044C">
      <w:pPr>
        <w:ind w:left="-5"/>
      </w:pPr>
      <w:r>
        <w:t xml:space="preserve">O MVP (Produto Mínimo Viável) da CarboZero incluirá as principais funcionalidades da plataforma, focando na simplicidade e viabilidade técnica: </w:t>
      </w:r>
    </w:p>
    <w:p w14:paraId="3511D725" w14:textId="77777777" w:rsidR="001C7BA6" w:rsidRDefault="00BE044C">
      <w:pPr>
        <w:numPr>
          <w:ilvl w:val="0"/>
          <w:numId w:val="1"/>
        </w:numPr>
        <w:spacing w:after="16" w:line="259" w:lineRule="auto"/>
        <w:ind w:right="192" w:hanging="122"/>
      </w:pPr>
      <w:r>
        <w:t xml:space="preserve">Calculadora de CO₂: Ferramenta interativa que permite estimar as emissões de carbono. </w:t>
      </w:r>
    </w:p>
    <w:p w14:paraId="08778860" w14:textId="77777777" w:rsidR="001C7BA6" w:rsidRDefault="00BE044C">
      <w:pPr>
        <w:numPr>
          <w:ilvl w:val="0"/>
          <w:numId w:val="1"/>
        </w:numPr>
        <w:spacing w:after="542"/>
        <w:ind w:right="192" w:hanging="122"/>
      </w:pPr>
      <w:r>
        <w:t xml:space="preserve">Mercado de Créditos: Plataforma para compra e venda de créditos de carbono. - Áreas de Comprador e Vendedor: Interfaces dedicadas para acompanhar o histórico de compras e vendas. </w:t>
      </w:r>
    </w:p>
    <w:p w14:paraId="6CB78DDC" w14:textId="77777777" w:rsidR="001C7BA6" w:rsidRDefault="00BE044C">
      <w:pPr>
        <w:pStyle w:val="Ttulo1"/>
        <w:ind w:left="263" w:hanging="278"/>
      </w:pPr>
      <w:bookmarkStart w:id="2" w:name="_Toc4144"/>
      <w:r>
        <w:t xml:space="preserve">Home Page </w:t>
      </w:r>
      <w:bookmarkEnd w:id="2"/>
    </w:p>
    <w:p w14:paraId="58CA1998" w14:textId="1F15E72D" w:rsidR="001C7BA6" w:rsidRDefault="00BE044C">
      <w:pPr>
        <w:spacing w:after="242"/>
        <w:ind w:left="-5"/>
      </w:pPr>
      <w:r>
        <w:t xml:space="preserve">A página inicial será a primeira interface da plataforma. O design será </w:t>
      </w:r>
      <w:r w:rsidR="001761BA">
        <w:t>produzido</w:t>
      </w:r>
      <w:r>
        <w:t xml:space="preserve"> e intuitivo, incentivando os usuários a explorarem o </w:t>
      </w:r>
      <w:r w:rsidR="001761BA">
        <w:t>fluxo da compensação,</w:t>
      </w:r>
      <w:r>
        <w:t xml:space="preserve"> calculadora e o mercado de créditos. </w:t>
      </w:r>
    </w:p>
    <w:p w14:paraId="5C44D2FB" w14:textId="77777777" w:rsidR="001C7BA6" w:rsidRDefault="00BE044C">
      <w:pPr>
        <w:pStyle w:val="Ttulo2"/>
        <w:ind w:left="-5"/>
      </w:pPr>
      <w:bookmarkStart w:id="3" w:name="_Toc4145"/>
      <w:r>
        <w:t xml:space="preserve">Campos e Funções da Home Page: </w:t>
      </w:r>
      <w:bookmarkEnd w:id="3"/>
    </w:p>
    <w:p w14:paraId="575EBD33" w14:textId="77777777" w:rsidR="001C7BA6" w:rsidRDefault="00BE044C">
      <w:pPr>
        <w:numPr>
          <w:ilvl w:val="0"/>
          <w:numId w:val="2"/>
        </w:numPr>
        <w:ind w:hanging="122"/>
      </w:pPr>
      <w:r>
        <w:t xml:space="preserve">Header Fixo: Navegação constante para acessar facilmente as diferentes partes da plataforma. </w:t>
      </w:r>
    </w:p>
    <w:p w14:paraId="688D3B72" w14:textId="77777777" w:rsidR="001C7BA6" w:rsidRDefault="00BE044C">
      <w:pPr>
        <w:numPr>
          <w:ilvl w:val="0"/>
          <w:numId w:val="2"/>
        </w:numPr>
        <w:ind w:hanging="122"/>
      </w:pPr>
      <w:r>
        <w:t xml:space="preserve">Opções no Header: Home, Calculadora, Mercado de Créditos, Sobre, Minha Conta/Login. </w:t>
      </w:r>
    </w:p>
    <w:p w14:paraId="0D2E702A" w14:textId="77777777" w:rsidR="001C7BA6" w:rsidRDefault="00BE044C">
      <w:pPr>
        <w:ind w:left="-5"/>
      </w:pPr>
      <w:r>
        <w:t xml:space="preserve">Funcionamento da Minha Conta/Login: </w:t>
      </w:r>
    </w:p>
    <w:p w14:paraId="4991B660" w14:textId="77777777" w:rsidR="001C7BA6" w:rsidRDefault="00BE044C">
      <w:pPr>
        <w:numPr>
          <w:ilvl w:val="0"/>
          <w:numId w:val="2"/>
        </w:numPr>
        <w:ind w:hanging="122"/>
      </w:pPr>
      <w:r>
        <w:t xml:space="preserve">Se o usuário estiver logado, o botão 'Minha Conta' será exibido e abrirá um menu suspenso com acesso à área de comprador e vendedor. </w:t>
      </w:r>
    </w:p>
    <w:p w14:paraId="760E66C6" w14:textId="77777777" w:rsidR="001C7BA6" w:rsidRDefault="00BE044C">
      <w:pPr>
        <w:numPr>
          <w:ilvl w:val="0"/>
          <w:numId w:val="2"/>
        </w:numPr>
        <w:spacing w:after="542"/>
        <w:ind w:hanging="122"/>
      </w:pPr>
      <w:r>
        <w:t xml:space="preserve">Se o usuário não estiver logado, o botão abrirá uma janela flutuante de login, com opção para criar uma nova conta. </w:t>
      </w:r>
    </w:p>
    <w:p w14:paraId="2189BB55" w14:textId="77777777" w:rsidR="001C7BA6" w:rsidRDefault="00BE044C">
      <w:pPr>
        <w:pStyle w:val="Ttulo1"/>
        <w:ind w:left="263" w:hanging="278"/>
      </w:pPr>
      <w:bookmarkStart w:id="4" w:name="_Toc4146"/>
      <w:r>
        <w:t xml:space="preserve">Cadastro e Login </w:t>
      </w:r>
      <w:bookmarkEnd w:id="4"/>
    </w:p>
    <w:p w14:paraId="3BE47A08" w14:textId="77777777" w:rsidR="001C7BA6" w:rsidRDefault="00BE044C">
      <w:pPr>
        <w:ind w:left="-5"/>
      </w:pPr>
      <w:r>
        <w:t xml:space="preserve">Processo de Cadastro: </w:t>
      </w:r>
    </w:p>
    <w:p w14:paraId="472A49B1" w14:textId="77777777" w:rsidR="001C7BA6" w:rsidRDefault="00BE044C">
      <w:pPr>
        <w:numPr>
          <w:ilvl w:val="0"/>
          <w:numId w:val="3"/>
        </w:numPr>
        <w:ind w:hanging="122"/>
      </w:pPr>
      <w:r>
        <w:t xml:space="preserve">Pessoa Física (CPF): O usuário fornecerá CPF, nome completo, e-mail e senha. </w:t>
      </w:r>
    </w:p>
    <w:p w14:paraId="3C59DB66" w14:textId="432BB606" w:rsidR="001C7BA6" w:rsidRDefault="00BE044C">
      <w:pPr>
        <w:numPr>
          <w:ilvl w:val="0"/>
          <w:numId w:val="3"/>
        </w:numPr>
        <w:ind w:hanging="122"/>
      </w:pPr>
      <w:r>
        <w:t xml:space="preserve">Pessoa Jurídica (CNPJ): O cadastro incluirá CNPJ, nome da empresa, e-mail e senha. </w:t>
      </w:r>
    </w:p>
    <w:p w14:paraId="5E42B890" w14:textId="77777777" w:rsidR="001C7BA6" w:rsidRDefault="00BE044C">
      <w:pPr>
        <w:ind w:left="-5"/>
      </w:pPr>
      <w:r>
        <w:t xml:space="preserve">Validação: </w:t>
      </w:r>
    </w:p>
    <w:p w14:paraId="40AF445B" w14:textId="4447A702" w:rsidR="001C7BA6" w:rsidRDefault="00BE044C">
      <w:pPr>
        <w:numPr>
          <w:ilvl w:val="0"/>
          <w:numId w:val="3"/>
        </w:numPr>
        <w:ind w:hanging="122"/>
      </w:pPr>
      <w:r>
        <w:t xml:space="preserve">Validação de CPF ou CNPJ para garantir que os dados são corretos. </w:t>
      </w:r>
    </w:p>
    <w:p w14:paraId="1EDE1AF2" w14:textId="77777777" w:rsidR="001C7BA6" w:rsidRDefault="00BE044C">
      <w:pPr>
        <w:ind w:left="-5"/>
      </w:pPr>
      <w:r>
        <w:t xml:space="preserve">Acesso às Áreas: </w:t>
      </w:r>
    </w:p>
    <w:p w14:paraId="49BC7F1E" w14:textId="77777777" w:rsidR="001C7BA6" w:rsidRDefault="00BE044C">
      <w:pPr>
        <w:numPr>
          <w:ilvl w:val="0"/>
          <w:numId w:val="3"/>
        </w:numPr>
        <w:ind w:hanging="122"/>
      </w:pPr>
      <w:r>
        <w:t xml:space="preserve">Área de Comprador: Acesso imediato após login. </w:t>
      </w:r>
    </w:p>
    <w:p w14:paraId="5F658D7E" w14:textId="77777777" w:rsidR="001C7BA6" w:rsidRDefault="00BE044C">
      <w:pPr>
        <w:numPr>
          <w:ilvl w:val="0"/>
          <w:numId w:val="3"/>
        </w:numPr>
        <w:ind w:hanging="122"/>
      </w:pPr>
      <w:r>
        <w:lastRenderedPageBreak/>
        <w:t xml:space="preserve">Área de Vendedor: Liberada somente após o primeiro projeto cadastrado. </w:t>
      </w:r>
    </w:p>
    <w:p w14:paraId="55F214AE" w14:textId="77777777" w:rsidR="001C7BA6" w:rsidRDefault="00BE044C">
      <w:pPr>
        <w:pStyle w:val="Ttulo1"/>
        <w:ind w:left="278" w:hanging="278"/>
      </w:pPr>
      <w:bookmarkStart w:id="5" w:name="_Toc4147"/>
      <w:r>
        <w:t xml:space="preserve">Calculadora de CO₂ </w:t>
      </w:r>
      <w:bookmarkEnd w:id="5"/>
    </w:p>
    <w:p w14:paraId="4310455B" w14:textId="77777777" w:rsidR="001C7BA6" w:rsidRDefault="00BE044C">
      <w:pPr>
        <w:spacing w:after="242"/>
        <w:ind w:left="-5"/>
      </w:pPr>
      <w:r>
        <w:t xml:space="preserve">A calculadora será a ferramenta principal para usuários estimarem suas emissões de carbono. Tanto pessoas físicas quanto empresas podem usá-la, e a interface permitirá que o usuário altere entre os modos (física ou jurídica). </w:t>
      </w:r>
    </w:p>
    <w:p w14:paraId="62418E58" w14:textId="77777777" w:rsidR="001C7BA6" w:rsidRDefault="00BE044C">
      <w:pPr>
        <w:pStyle w:val="Ttulo2"/>
        <w:ind w:left="-5"/>
      </w:pPr>
      <w:bookmarkStart w:id="6" w:name="_Toc4148"/>
      <w:r>
        <w:t xml:space="preserve">Campos e Funcionamento da Calculadora: </w:t>
      </w:r>
      <w:bookmarkEnd w:id="6"/>
    </w:p>
    <w:p w14:paraId="07FEC174" w14:textId="77777777" w:rsidR="001C7BA6" w:rsidRDefault="00BE044C">
      <w:pPr>
        <w:numPr>
          <w:ilvl w:val="0"/>
          <w:numId w:val="4"/>
        </w:numPr>
        <w:ind w:hanging="122"/>
      </w:pPr>
      <w:r>
        <w:t xml:space="preserve">Pessoa Física: </w:t>
      </w:r>
    </w:p>
    <w:p w14:paraId="53503FCE" w14:textId="77777777" w:rsidR="001C7BA6" w:rsidRDefault="00BE044C">
      <w:pPr>
        <w:ind w:left="-5"/>
      </w:pPr>
      <w:r>
        <w:t xml:space="preserve">  Consumo de energia elétrica (kWh). </w:t>
      </w:r>
    </w:p>
    <w:p w14:paraId="48AC924F" w14:textId="77777777" w:rsidR="001C7BA6" w:rsidRDefault="00BE044C">
      <w:pPr>
        <w:ind w:left="-5"/>
      </w:pPr>
      <w:r>
        <w:t xml:space="preserve">  Uso de combustível (litros de gasolina ou etanol). </w:t>
      </w:r>
    </w:p>
    <w:p w14:paraId="1F75BDB0" w14:textId="77777777" w:rsidR="001C7BA6" w:rsidRDefault="00BE044C">
      <w:pPr>
        <w:ind w:left="-5"/>
      </w:pPr>
      <w:r>
        <w:t xml:space="preserve">  Viagens aéreas (quilômetros percorridos). </w:t>
      </w:r>
    </w:p>
    <w:p w14:paraId="02FACC61" w14:textId="77777777" w:rsidR="001C7BA6" w:rsidRDefault="00BE044C">
      <w:pPr>
        <w:numPr>
          <w:ilvl w:val="0"/>
          <w:numId w:val="4"/>
        </w:numPr>
        <w:ind w:hanging="122"/>
      </w:pPr>
      <w:r>
        <w:t xml:space="preserve">Pessoa Jurídica: </w:t>
      </w:r>
    </w:p>
    <w:p w14:paraId="6A7F44A2" w14:textId="77777777" w:rsidR="001C7BA6" w:rsidRDefault="00BE044C">
      <w:pPr>
        <w:ind w:left="-5"/>
      </w:pPr>
      <w:r>
        <w:t xml:space="preserve">  Consumo energético industrial (kWh ou MWh). </w:t>
      </w:r>
    </w:p>
    <w:p w14:paraId="2F78D8D1" w14:textId="77777777" w:rsidR="001C7BA6" w:rsidRDefault="00BE044C">
      <w:pPr>
        <w:spacing w:after="242"/>
        <w:ind w:left="-5" w:right="3225"/>
      </w:pPr>
      <w:r>
        <w:t xml:space="preserve">  Transporte de carga (quilometragem de frota).   Emissões de processos industriais. </w:t>
      </w:r>
    </w:p>
    <w:p w14:paraId="4A228BDD" w14:textId="77777777" w:rsidR="001C7BA6" w:rsidRDefault="00BE044C">
      <w:pPr>
        <w:pStyle w:val="Ttulo2"/>
        <w:ind w:left="-5"/>
      </w:pPr>
      <w:bookmarkStart w:id="7" w:name="_Toc4149"/>
      <w:r>
        <w:t xml:space="preserve">Resultados Exibidos: </w:t>
      </w:r>
      <w:bookmarkEnd w:id="7"/>
    </w:p>
    <w:p w14:paraId="2A5C7122" w14:textId="77777777" w:rsidR="001C7BA6" w:rsidRDefault="00BE044C">
      <w:pPr>
        <w:numPr>
          <w:ilvl w:val="0"/>
          <w:numId w:val="5"/>
        </w:numPr>
        <w:spacing w:after="16" w:line="259" w:lineRule="auto"/>
        <w:ind w:hanging="122"/>
      </w:pPr>
      <w:r>
        <w:t xml:space="preserve">Total de emissões (em toneladas de CO₂). </w:t>
      </w:r>
    </w:p>
    <w:p w14:paraId="376CE2A5" w14:textId="77777777" w:rsidR="001C7BA6" w:rsidRDefault="00BE044C">
      <w:pPr>
        <w:numPr>
          <w:ilvl w:val="0"/>
          <w:numId w:val="5"/>
        </w:numPr>
        <w:ind w:hanging="122"/>
      </w:pPr>
      <w:r>
        <w:t xml:space="preserve">Média de consumo. </w:t>
      </w:r>
    </w:p>
    <w:p w14:paraId="673F9DBE" w14:textId="77777777" w:rsidR="001C7BA6" w:rsidRDefault="00BE044C">
      <w:pPr>
        <w:numPr>
          <w:ilvl w:val="0"/>
          <w:numId w:val="5"/>
        </w:numPr>
        <w:spacing w:after="544"/>
        <w:ind w:hanging="122"/>
      </w:pPr>
      <w:r>
        <w:t xml:space="preserve">Créditos de carbono necessários para compensar as emissões. </w:t>
      </w:r>
    </w:p>
    <w:p w14:paraId="0E937F02" w14:textId="77777777" w:rsidR="001C7BA6" w:rsidRDefault="00BE044C">
      <w:pPr>
        <w:pStyle w:val="Ttulo1"/>
        <w:ind w:left="263" w:hanging="278"/>
      </w:pPr>
      <w:bookmarkStart w:id="8" w:name="_Toc4150"/>
      <w:r>
        <w:t xml:space="preserve">Mercado de Créditos de Carbono </w:t>
      </w:r>
      <w:bookmarkEnd w:id="8"/>
    </w:p>
    <w:p w14:paraId="4B7C224E" w14:textId="77777777" w:rsidR="001C7BA6" w:rsidRDefault="00BE044C">
      <w:pPr>
        <w:spacing w:after="242"/>
        <w:ind w:left="-5"/>
      </w:pPr>
      <w:r>
        <w:t xml:space="preserve">O mercado de créditos permite que produtores anunciem créditos gerados por seus projetos e que compradores adquiram esses créditos para compensar suas emissões. </w:t>
      </w:r>
    </w:p>
    <w:p w14:paraId="743CD51D" w14:textId="77777777" w:rsidR="001C7BA6" w:rsidRDefault="00BE044C">
      <w:pPr>
        <w:pStyle w:val="Ttulo2"/>
        <w:ind w:left="-5"/>
      </w:pPr>
      <w:bookmarkStart w:id="9" w:name="_Toc4151"/>
      <w:r>
        <w:t xml:space="preserve">Criação de Anúncios (Área do Vendedor): </w:t>
      </w:r>
      <w:bookmarkEnd w:id="9"/>
    </w:p>
    <w:p w14:paraId="5CC89E03" w14:textId="77777777" w:rsidR="001C7BA6" w:rsidRDefault="00BE044C">
      <w:pPr>
        <w:numPr>
          <w:ilvl w:val="0"/>
          <w:numId w:val="6"/>
        </w:numPr>
        <w:ind w:hanging="122"/>
      </w:pPr>
      <w:r>
        <w:t xml:space="preserve">Criação de Anúncio: O produtor seleciona os créditos a serem vendidos, agrupados por projeto. </w:t>
      </w:r>
    </w:p>
    <w:p w14:paraId="1762C943" w14:textId="77777777" w:rsidR="001C7BA6" w:rsidRDefault="00BE044C">
      <w:pPr>
        <w:numPr>
          <w:ilvl w:val="0"/>
          <w:numId w:val="6"/>
        </w:numPr>
        <w:ind w:hanging="122"/>
      </w:pPr>
      <w:r>
        <w:t xml:space="preserve">Fatores de Valoração: O valor dos créditos é calculado automaticamente, mas o produtor pode ajustar em 10% para cima ou para baixo. </w:t>
      </w:r>
    </w:p>
    <w:p w14:paraId="43CFBF98" w14:textId="77777777" w:rsidR="001C7BA6" w:rsidRDefault="00BE044C">
      <w:pPr>
        <w:numPr>
          <w:ilvl w:val="0"/>
          <w:numId w:val="6"/>
        </w:numPr>
        <w:ind w:hanging="122"/>
      </w:pPr>
      <w:r>
        <w:t xml:space="preserve">Campos para Preenchimento no Anúncio: </w:t>
      </w:r>
    </w:p>
    <w:p w14:paraId="13F60329" w14:textId="77777777" w:rsidR="001C7BA6" w:rsidRDefault="00BE044C">
      <w:pPr>
        <w:ind w:left="-5"/>
      </w:pPr>
      <w:r>
        <w:t xml:space="preserve">  Tipo de Projeto (Reflorestamento, Preservação de Florestas, Energia Renovável). </w:t>
      </w:r>
    </w:p>
    <w:p w14:paraId="5FE406AC" w14:textId="77777777" w:rsidR="001C7BA6" w:rsidRDefault="00BE044C">
      <w:pPr>
        <w:ind w:left="-5"/>
      </w:pPr>
      <w:r>
        <w:t xml:space="preserve">  Tamanho da Área. </w:t>
      </w:r>
    </w:p>
    <w:p w14:paraId="49E0D8F7" w14:textId="77777777" w:rsidR="001C7BA6" w:rsidRDefault="00BE044C">
      <w:pPr>
        <w:ind w:left="-5"/>
      </w:pPr>
      <w:r>
        <w:t xml:space="preserve">  Localização do Projeto. </w:t>
      </w:r>
    </w:p>
    <w:p w14:paraId="51F04576" w14:textId="77777777" w:rsidR="001C7BA6" w:rsidRDefault="00BE044C">
      <w:pPr>
        <w:spacing w:after="244"/>
        <w:ind w:left="-5"/>
      </w:pPr>
      <w:r>
        <w:t xml:space="preserve">  Certificação (se houver). </w:t>
      </w:r>
    </w:p>
    <w:p w14:paraId="09A58F85" w14:textId="77777777" w:rsidR="001C7BA6" w:rsidRDefault="00BE044C">
      <w:pPr>
        <w:pStyle w:val="Ttulo2"/>
        <w:ind w:left="-5"/>
      </w:pPr>
      <w:bookmarkStart w:id="10" w:name="_Toc4152"/>
      <w:r>
        <w:t xml:space="preserve">Compra de Créditos (Área do Comprador): </w:t>
      </w:r>
      <w:bookmarkEnd w:id="10"/>
    </w:p>
    <w:p w14:paraId="2F7F9804" w14:textId="747061E5" w:rsidR="001C7BA6" w:rsidRDefault="00BE044C">
      <w:pPr>
        <w:ind w:left="-5"/>
      </w:pPr>
      <w:r>
        <w:t xml:space="preserve">O comprador poderá filtrar créditos por tipo de projeto, localização e preço. Após a compra, os créditos serão automaticamente creditados à conta do comprador. </w:t>
      </w:r>
    </w:p>
    <w:p w14:paraId="4CF79BDB" w14:textId="77777777" w:rsidR="001C7BA6" w:rsidRDefault="00BE044C">
      <w:pPr>
        <w:pStyle w:val="Ttulo1"/>
        <w:spacing w:after="203"/>
        <w:ind w:left="263" w:hanging="278"/>
      </w:pPr>
      <w:bookmarkStart w:id="11" w:name="_Toc4153"/>
      <w:r>
        <w:lastRenderedPageBreak/>
        <w:t xml:space="preserve">Áreas de Comprador e Vendedor </w:t>
      </w:r>
      <w:bookmarkEnd w:id="11"/>
    </w:p>
    <w:p w14:paraId="5223088F" w14:textId="77777777" w:rsidR="001C7BA6" w:rsidRDefault="00BE044C">
      <w:pPr>
        <w:pStyle w:val="Ttulo2"/>
        <w:ind w:left="-5"/>
      </w:pPr>
      <w:bookmarkStart w:id="12" w:name="_Toc4154"/>
      <w:r>
        <w:t xml:space="preserve">Área do Comprador: </w:t>
      </w:r>
      <w:bookmarkEnd w:id="12"/>
    </w:p>
    <w:p w14:paraId="250C3449" w14:textId="77777777" w:rsidR="001C7BA6" w:rsidRDefault="00BE044C">
      <w:pPr>
        <w:numPr>
          <w:ilvl w:val="0"/>
          <w:numId w:val="7"/>
        </w:numPr>
        <w:ind w:hanging="122"/>
      </w:pPr>
      <w:r>
        <w:t xml:space="preserve">Histórico de compras. </w:t>
      </w:r>
    </w:p>
    <w:p w14:paraId="603EA24B" w14:textId="77777777" w:rsidR="001C7BA6" w:rsidRDefault="00BE044C">
      <w:pPr>
        <w:numPr>
          <w:ilvl w:val="0"/>
          <w:numId w:val="7"/>
        </w:numPr>
        <w:ind w:hanging="122"/>
      </w:pPr>
      <w:r>
        <w:t xml:space="preserve">Créditos adquiridos e disponíveis. </w:t>
      </w:r>
    </w:p>
    <w:p w14:paraId="5DE505EA" w14:textId="77777777" w:rsidR="001C7BA6" w:rsidRDefault="00BE044C">
      <w:pPr>
        <w:numPr>
          <w:ilvl w:val="0"/>
          <w:numId w:val="7"/>
        </w:numPr>
        <w:spacing w:after="244"/>
        <w:ind w:hanging="122"/>
      </w:pPr>
      <w:r>
        <w:t xml:space="preserve">Resultados da calculadora (futuras compensações). </w:t>
      </w:r>
    </w:p>
    <w:p w14:paraId="3620C6B6" w14:textId="77777777" w:rsidR="001C7BA6" w:rsidRDefault="00BE044C">
      <w:pPr>
        <w:pStyle w:val="Ttulo2"/>
        <w:ind w:left="-5"/>
      </w:pPr>
      <w:bookmarkStart w:id="13" w:name="_Toc4155"/>
      <w:r>
        <w:t xml:space="preserve">Área do Vendedor: </w:t>
      </w:r>
      <w:bookmarkEnd w:id="13"/>
    </w:p>
    <w:p w14:paraId="227412C1" w14:textId="77777777" w:rsidR="001C7BA6" w:rsidRDefault="00BE044C">
      <w:pPr>
        <w:numPr>
          <w:ilvl w:val="0"/>
          <w:numId w:val="8"/>
        </w:numPr>
        <w:ind w:hanging="122"/>
      </w:pPr>
      <w:r>
        <w:t xml:space="preserve">Créditos gerados por projeto. </w:t>
      </w:r>
    </w:p>
    <w:p w14:paraId="5A003966" w14:textId="77777777" w:rsidR="001C7BA6" w:rsidRDefault="00BE044C">
      <w:pPr>
        <w:numPr>
          <w:ilvl w:val="0"/>
          <w:numId w:val="8"/>
        </w:numPr>
        <w:ind w:hanging="122"/>
      </w:pPr>
      <w:r>
        <w:t xml:space="preserve">Opção de criar, editar ou remover anúncios. </w:t>
      </w:r>
    </w:p>
    <w:p w14:paraId="55A6DC3D" w14:textId="77777777" w:rsidR="001C7BA6" w:rsidRDefault="00BE044C">
      <w:pPr>
        <w:numPr>
          <w:ilvl w:val="0"/>
          <w:numId w:val="8"/>
        </w:numPr>
        <w:spacing w:after="543"/>
        <w:ind w:hanging="122"/>
      </w:pPr>
      <w:r>
        <w:t xml:space="preserve">Histórico de vendas. </w:t>
      </w:r>
    </w:p>
    <w:p w14:paraId="7D5BF65C" w14:textId="77777777" w:rsidR="001C7BA6" w:rsidRDefault="00BE044C">
      <w:pPr>
        <w:pStyle w:val="Ttulo1"/>
        <w:ind w:left="263" w:hanging="278"/>
      </w:pPr>
      <w:bookmarkStart w:id="14" w:name="_Toc4156"/>
      <w:r>
        <w:t xml:space="preserve">Validação de Projetos </w:t>
      </w:r>
      <w:bookmarkEnd w:id="14"/>
    </w:p>
    <w:p w14:paraId="4C071E55" w14:textId="77777777" w:rsidR="001C7BA6" w:rsidRDefault="00BE044C">
      <w:pPr>
        <w:spacing w:after="242"/>
        <w:ind w:left="-5"/>
      </w:pPr>
      <w:r>
        <w:t xml:space="preserve">Os produtores poderão cadastrar diferentes tipos de projetos que geram créditos de carbono. Cada projeto terá critérios específicos que determinam a quantidade de créditos gerados. </w:t>
      </w:r>
    </w:p>
    <w:p w14:paraId="482386E8" w14:textId="77777777" w:rsidR="001C7BA6" w:rsidRDefault="00BE044C">
      <w:pPr>
        <w:pStyle w:val="Ttulo2"/>
        <w:ind w:left="-5"/>
      </w:pPr>
      <w:bookmarkStart w:id="15" w:name="_Toc4157"/>
      <w:r>
        <w:t xml:space="preserve">Tipos de Projetos e Fatores Relevantes: </w:t>
      </w:r>
      <w:bookmarkEnd w:id="15"/>
    </w:p>
    <w:p w14:paraId="15FB5EEE" w14:textId="77777777" w:rsidR="001C7BA6" w:rsidRDefault="00BE044C">
      <w:pPr>
        <w:numPr>
          <w:ilvl w:val="0"/>
          <w:numId w:val="9"/>
        </w:numPr>
        <w:ind w:hanging="122"/>
      </w:pPr>
      <w:r>
        <w:t xml:space="preserve">Reflorestamento: Fatores incluem tipo de vegetação, bioma, e densidade de plantio. </w:t>
      </w:r>
    </w:p>
    <w:p w14:paraId="67759278" w14:textId="353C860A" w:rsidR="001C7BA6" w:rsidRDefault="00BE044C">
      <w:pPr>
        <w:numPr>
          <w:ilvl w:val="0"/>
          <w:numId w:val="9"/>
        </w:numPr>
        <w:ind w:hanging="122"/>
      </w:pPr>
      <w:r>
        <w:t>Preservação de Florestas: Considera o tamanho</w:t>
      </w:r>
      <w:r w:rsidR="00954EBC">
        <w:t>, tipo de vegetação</w:t>
      </w:r>
      <w:r>
        <w:t xml:space="preserve"> e localização da área preservada. </w:t>
      </w:r>
    </w:p>
    <w:p w14:paraId="248106C6" w14:textId="77777777" w:rsidR="001C7BA6" w:rsidRDefault="00BE044C">
      <w:pPr>
        <w:numPr>
          <w:ilvl w:val="0"/>
          <w:numId w:val="9"/>
        </w:numPr>
        <w:spacing w:after="245"/>
        <w:ind w:hanging="122"/>
      </w:pPr>
      <w:r>
        <w:t xml:space="preserve">Energia Renovável: Considera a capacidade instalada e a eficiência energética. </w:t>
      </w:r>
    </w:p>
    <w:p w14:paraId="04ED931B" w14:textId="77777777" w:rsidR="001C7BA6" w:rsidRDefault="00BE044C">
      <w:pPr>
        <w:pStyle w:val="Ttulo2"/>
        <w:ind w:left="-5"/>
      </w:pPr>
      <w:bookmarkStart w:id="16" w:name="_Toc4158"/>
      <w:r>
        <w:t xml:space="preserve">Validação Automática: </w:t>
      </w:r>
      <w:bookmarkEnd w:id="16"/>
    </w:p>
    <w:p w14:paraId="293116A0" w14:textId="77777777" w:rsidR="001C7BA6" w:rsidRDefault="00BE044C">
      <w:pPr>
        <w:spacing w:after="542"/>
        <w:ind w:left="-5"/>
      </w:pPr>
      <w:r>
        <w:t xml:space="preserve">Os projetos serão validados automaticamente após um curto período, e os créditos começarão a ser gerados mensalmente. O produtor poderá usar os créditos para compensar suas próprias emissões ou vendê-los no marketplace. </w:t>
      </w:r>
    </w:p>
    <w:p w14:paraId="5B3DCB38" w14:textId="77777777" w:rsidR="001C7BA6" w:rsidRDefault="00BE044C">
      <w:pPr>
        <w:pStyle w:val="Ttulo1"/>
        <w:spacing w:after="203"/>
        <w:ind w:left="263" w:hanging="278"/>
      </w:pPr>
      <w:bookmarkStart w:id="17" w:name="_Toc4159"/>
      <w:r>
        <w:t xml:space="preserve">Histórico e Relatórios </w:t>
      </w:r>
      <w:bookmarkEnd w:id="17"/>
    </w:p>
    <w:p w14:paraId="6CAA0E0A" w14:textId="77777777" w:rsidR="001C7BA6" w:rsidRDefault="00BE044C">
      <w:pPr>
        <w:pStyle w:val="Ttulo2"/>
        <w:ind w:left="-5"/>
      </w:pPr>
      <w:bookmarkStart w:id="18" w:name="_Toc4160"/>
      <w:r>
        <w:t xml:space="preserve">Histórico de Transações: </w:t>
      </w:r>
      <w:bookmarkEnd w:id="18"/>
    </w:p>
    <w:p w14:paraId="52E988A6" w14:textId="77777777" w:rsidR="001C7BA6" w:rsidRDefault="00BE044C">
      <w:pPr>
        <w:spacing w:after="243"/>
        <w:ind w:left="-5"/>
      </w:pPr>
      <w:r>
        <w:t xml:space="preserve">O histórico será mantido tanto na Área do Comprador quanto na Área do Vendedor, permitindo que os usuários acompanhem suas transações. </w:t>
      </w:r>
    </w:p>
    <w:p w14:paraId="642C1B40" w14:textId="77777777" w:rsidR="001C7BA6" w:rsidRDefault="00BE044C">
      <w:pPr>
        <w:pStyle w:val="Ttulo2"/>
        <w:ind w:left="-5"/>
      </w:pPr>
      <w:bookmarkStart w:id="19" w:name="_Toc4161"/>
      <w:r>
        <w:t xml:space="preserve">Relatórios Detalhados: </w:t>
      </w:r>
      <w:bookmarkEnd w:id="19"/>
    </w:p>
    <w:p w14:paraId="0B1E4304" w14:textId="6FFBCE73" w:rsidR="001C7BA6" w:rsidRDefault="00BE044C">
      <w:pPr>
        <w:spacing w:after="542"/>
        <w:ind w:left="-5"/>
      </w:pPr>
      <w:r>
        <w:t xml:space="preserve">Não serão gerados relatórios detalhados no MVP, apenas no modo Premium. </w:t>
      </w:r>
    </w:p>
    <w:p w14:paraId="22FD9EFC" w14:textId="77777777" w:rsidR="001C7BA6" w:rsidRDefault="00BE044C">
      <w:pPr>
        <w:pStyle w:val="Ttulo1"/>
        <w:ind w:left="263" w:hanging="278"/>
      </w:pPr>
      <w:bookmarkStart w:id="20" w:name="_Toc4162"/>
      <w:r>
        <w:t xml:space="preserve">Considerações Finais </w:t>
      </w:r>
      <w:bookmarkEnd w:id="20"/>
    </w:p>
    <w:p w14:paraId="76C8FBAA" w14:textId="77777777" w:rsidR="001C7BA6" w:rsidRDefault="00BE044C">
      <w:pPr>
        <w:ind w:left="-5"/>
      </w:pPr>
      <w:r>
        <w:t xml:space="preserve">Este documento serve como guia completo para o desenvolvimento e implementação da </w:t>
      </w:r>
    </w:p>
    <w:p w14:paraId="176BABF6" w14:textId="77777777" w:rsidR="001C7BA6" w:rsidRDefault="00BE044C">
      <w:pPr>
        <w:ind w:left="-5"/>
      </w:pPr>
      <w:r>
        <w:lastRenderedPageBreak/>
        <w:t xml:space="preserve">CarboZero, organizando as regras de negócio e as funcionalidades detalhadas do site. Ele pode ser usado por toda a equipe de desenvolvimento para garantir que todos os aspectos do site e da regra de negócio sejam seguidos de forma clara e eficiente. </w:t>
      </w:r>
    </w:p>
    <w:sectPr w:rsidR="001C7BA6">
      <w:pgSz w:w="12240" w:h="15840"/>
      <w:pgMar w:top="1440" w:right="1808" w:bottom="175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0255"/>
    <w:multiLevelType w:val="hybridMultilevel"/>
    <w:tmpl w:val="3746ED0E"/>
    <w:lvl w:ilvl="0" w:tplc="F6B65F0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83A4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6283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5069C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500D3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D20B8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44FFD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16A75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09372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DC0AF6"/>
    <w:multiLevelType w:val="hybridMultilevel"/>
    <w:tmpl w:val="529A5474"/>
    <w:lvl w:ilvl="0" w:tplc="68B6809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FECF1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A8EDB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82F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5C47C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BE3FD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5A4B0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82103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83FC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D6B33"/>
    <w:multiLevelType w:val="hybridMultilevel"/>
    <w:tmpl w:val="919A44BC"/>
    <w:lvl w:ilvl="0" w:tplc="2FE0269A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6A777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C8D70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AC81B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A8767A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4EEBE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0BA2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C2F3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C164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8D4699"/>
    <w:multiLevelType w:val="hybridMultilevel"/>
    <w:tmpl w:val="289E8414"/>
    <w:lvl w:ilvl="0" w:tplc="79CC22A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A219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AE14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0128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CD5E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EBED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8DA3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2FB3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8806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DA1608"/>
    <w:multiLevelType w:val="hybridMultilevel"/>
    <w:tmpl w:val="B7E68B24"/>
    <w:lvl w:ilvl="0" w:tplc="6A8AABE6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A959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4F17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F288A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9C542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BAA11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6974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0EA520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C2A9D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183CDB"/>
    <w:multiLevelType w:val="hybridMultilevel"/>
    <w:tmpl w:val="D67CCF34"/>
    <w:lvl w:ilvl="0" w:tplc="9888240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A14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5ADE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E452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24EE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F2D3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83F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E75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8D5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0E4C49"/>
    <w:multiLevelType w:val="hybridMultilevel"/>
    <w:tmpl w:val="B02CF4FE"/>
    <w:lvl w:ilvl="0" w:tplc="41E4523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562ED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6578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208D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18817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8223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A4D07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6A722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46DD8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6F125D"/>
    <w:multiLevelType w:val="hybridMultilevel"/>
    <w:tmpl w:val="42007A90"/>
    <w:lvl w:ilvl="0" w:tplc="812AB56E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2DBB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4C8B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C8D83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3AC2F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07EF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4CEBA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44DC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F68B0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8B7BE5"/>
    <w:multiLevelType w:val="hybridMultilevel"/>
    <w:tmpl w:val="80CA63F6"/>
    <w:lvl w:ilvl="0" w:tplc="6FD6EF02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C8C15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CC10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9C242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3E6CD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8A38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F0313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5698D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C6D7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8100B5"/>
    <w:multiLevelType w:val="hybridMultilevel"/>
    <w:tmpl w:val="8B7449AE"/>
    <w:lvl w:ilvl="0" w:tplc="E8CC7C74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D80C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90A3E0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80D2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F6709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C662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0D18A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2A80C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6ADB2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5831429">
    <w:abstractNumId w:val="0"/>
  </w:num>
  <w:num w:numId="2" w16cid:durableId="1383214703">
    <w:abstractNumId w:val="7"/>
  </w:num>
  <w:num w:numId="3" w16cid:durableId="987438774">
    <w:abstractNumId w:val="8"/>
  </w:num>
  <w:num w:numId="4" w16cid:durableId="1288925060">
    <w:abstractNumId w:val="3"/>
  </w:num>
  <w:num w:numId="5" w16cid:durableId="1407342226">
    <w:abstractNumId w:val="6"/>
  </w:num>
  <w:num w:numId="6" w16cid:durableId="1686440095">
    <w:abstractNumId w:val="9"/>
  </w:num>
  <w:num w:numId="7" w16cid:durableId="807674586">
    <w:abstractNumId w:val="1"/>
  </w:num>
  <w:num w:numId="8" w16cid:durableId="2132938901">
    <w:abstractNumId w:val="4"/>
  </w:num>
  <w:num w:numId="9" w16cid:durableId="262612481">
    <w:abstractNumId w:val="2"/>
  </w:num>
  <w:num w:numId="10" w16cid:durableId="1478378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A6"/>
    <w:rsid w:val="001761BA"/>
    <w:rsid w:val="001C7BA6"/>
    <w:rsid w:val="002D654B"/>
    <w:rsid w:val="005E3E75"/>
    <w:rsid w:val="00655A40"/>
    <w:rsid w:val="00954EBC"/>
    <w:rsid w:val="00B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B8AB"/>
  <w15:docId w15:val="{56A9E791-6756-42D3-BD02-7748EE77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0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4F81BD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65F91"/>
      <w:sz w:val="28"/>
    </w:rPr>
  </w:style>
  <w:style w:type="paragraph" w:styleId="Sumrio1">
    <w:name w:val="toc 1"/>
    <w:hidden/>
    <w:pPr>
      <w:spacing w:after="108" w:line="267" w:lineRule="auto"/>
      <w:ind w:left="25" w:right="23" w:hanging="10"/>
    </w:pPr>
    <w:rPr>
      <w:rFonts w:ascii="Cambria" w:eastAsia="Cambria" w:hAnsi="Cambria" w:cs="Cambria"/>
      <w:color w:val="000000"/>
      <w:sz w:val="22"/>
    </w:rPr>
  </w:style>
  <w:style w:type="paragraph" w:styleId="Sumrio2">
    <w:name w:val="toc 2"/>
    <w:hidden/>
    <w:pPr>
      <w:spacing w:after="108" w:line="267" w:lineRule="auto"/>
      <w:ind w:left="246" w:right="23" w:hanging="10"/>
    </w:pPr>
    <w:rPr>
      <w:rFonts w:ascii="Cambria" w:eastAsia="Cambria" w:hAnsi="Cambria" w:cs="Cambr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cp:lastModifiedBy>Augusto Kruger</cp:lastModifiedBy>
  <cp:revision>5</cp:revision>
  <dcterms:created xsi:type="dcterms:W3CDTF">2024-10-30T00:05:00Z</dcterms:created>
  <dcterms:modified xsi:type="dcterms:W3CDTF">2024-11-06T00:17:00Z</dcterms:modified>
</cp:coreProperties>
</file>