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color w:val="073763"/>
          <w:sz w:val="32"/>
          <w:szCs w:val="32"/>
        </w:rPr>
        <w:drawing>
          <wp:inline distB="114300" distT="114300" distL="114300" distR="114300">
            <wp:extent cx="3352800" cy="13620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Integrado - TW-01S4/2022- 1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- 4 e 5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Diagrama de Classe e Diagrama de Sequência</w:t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Augusto Calado Bueno</w:t>
        <w:br w:type="textWrapping"/>
        <w:t xml:space="preserve">Thaís Assunção Silva</w:t>
        <w:br w:type="textWrapping"/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color w:val="1c4587"/>
          <w:sz w:val="31.999950408935547"/>
          <w:szCs w:val="31.999950408935547"/>
        </w:rPr>
      </w:pPr>
      <w:r w:rsidDel="00000000" w:rsidR="00000000" w:rsidRPr="00000000">
        <w:rPr>
          <w:color w:val="1c4587"/>
          <w:sz w:val="31.999950408935547"/>
          <w:szCs w:val="31.999950408935547"/>
          <w:rtl w:val="0"/>
        </w:rPr>
        <w:t xml:space="preserve">Legendas para 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0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Legendas para o Domain Driven Development</w:t>
      </w:r>
    </w:p>
    <w:p w:rsidR="00000000" w:rsidDel="00000000" w:rsidP="00000000" w:rsidRDefault="00000000" w:rsidRPr="00000000" w14:paraId="00000019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13353" cy="218758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3353" cy="2187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after="200" w:before="200" w:lineRule="auto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Legendas para Relacionar Use cases com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Utilizamos a numeração acima para indicar em qual </w:t>
      </w:r>
      <w:r w:rsidDel="00000000" w:rsidR="00000000" w:rsidRPr="00000000">
        <w:rPr>
          <w:i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 a classe está sendo usada.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color w:val="1c4587"/>
          <w:sz w:val="31.999950408935547"/>
          <w:szCs w:val="31.999950408935547"/>
        </w:rPr>
      </w:pPr>
      <w:r w:rsidDel="00000000" w:rsidR="00000000" w:rsidRPr="00000000">
        <w:rPr>
          <w:color w:val="1c4587"/>
          <w:sz w:val="31.999950408935547"/>
          <w:szCs w:val="31.999950408935547"/>
          <w:rtl w:val="0"/>
        </w:rPr>
        <w:t xml:space="preserve">Diagrama de Classes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8863200" cy="49784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https://cutt.ly/qGz2o67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color w:val="1c4587"/>
          <w:sz w:val="31.999950408935547"/>
          <w:szCs w:val="31.999950408935547"/>
        </w:rPr>
      </w:pPr>
      <w:r w:rsidDel="00000000" w:rsidR="00000000" w:rsidRPr="00000000">
        <w:rPr>
          <w:color w:val="1c4587"/>
          <w:sz w:val="31.999950408935547"/>
          <w:szCs w:val="31.999950408935547"/>
          <w:rtl w:val="0"/>
        </w:rPr>
        <w:t xml:space="preserve">Diagrama de Sequência 1 - Preenchimento Prontuário (Use Case 1)</w:t>
        <w:br w:type="textWrapping"/>
      </w:r>
    </w:p>
    <w:p w:rsidR="00000000" w:rsidDel="00000000" w:rsidP="00000000" w:rsidRDefault="00000000" w:rsidRPr="00000000" w14:paraId="00000022">
      <w:pPr>
        <w:spacing w:line="360" w:lineRule="auto"/>
        <w:ind w:left="-850.3937007874016" w:firstLine="0"/>
        <w:jc w:val="center"/>
        <w:rPr>
          <w:color w:val="1c4587"/>
          <w:sz w:val="31.999950408935547"/>
          <w:szCs w:val="31.999950408935547"/>
        </w:rPr>
      </w:pPr>
      <w:r w:rsidDel="00000000" w:rsidR="00000000" w:rsidRPr="00000000">
        <w:rPr>
          <w:color w:val="1c4587"/>
          <w:sz w:val="31.999950408935547"/>
          <w:szCs w:val="31.999950408935547"/>
        </w:rPr>
        <w:drawing>
          <wp:inline distB="114300" distT="114300" distL="114300" distR="114300">
            <wp:extent cx="9936361" cy="2189858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6361" cy="2189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https://cutt.ly/QGz95u2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color w:val="1c4587"/>
          <w:sz w:val="31.999950408935547"/>
          <w:szCs w:val="31.999950408935547"/>
        </w:rPr>
      </w:pPr>
      <w:r w:rsidDel="00000000" w:rsidR="00000000" w:rsidRPr="00000000">
        <w:rPr>
          <w:color w:val="1c4587"/>
          <w:sz w:val="31.999950408935547"/>
          <w:szCs w:val="31.999950408935547"/>
          <w:rtl w:val="0"/>
        </w:rPr>
        <w:t xml:space="preserve">Diagrama de Sequência 2 - Registro de Solicitação de Internação (Use Case 2)</w:t>
      </w:r>
    </w:p>
    <w:p w:rsidR="00000000" w:rsidDel="00000000" w:rsidP="00000000" w:rsidRDefault="00000000" w:rsidRPr="00000000" w14:paraId="00000025">
      <w:pPr>
        <w:spacing w:line="360" w:lineRule="auto"/>
        <w:ind w:left="-850.3937007874016" w:firstLine="0"/>
        <w:jc w:val="center"/>
        <w:rPr>
          <w:color w:val="1c4587"/>
          <w:sz w:val="31.999950408935547"/>
          <w:szCs w:val="31.999950408935547"/>
        </w:rPr>
      </w:pPr>
      <w:r w:rsidDel="00000000" w:rsidR="00000000" w:rsidRPr="00000000">
        <w:rPr>
          <w:color w:val="1c4587"/>
          <w:sz w:val="31.999950408935547"/>
          <w:szCs w:val="31.999950408935547"/>
          <w:rtl w:val="0"/>
        </w:rPr>
        <w:br w:type="textWrapping"/>
      </w:r>
      <w:r w:rsidDel="00000000" w:rsidR="00000000" w:rsidRPr="00000000">
        <w:rPr>
          <w:color w:val="1c4587"/>
          <w:sz w:val="31.999950408935547"/>
          <w:szCs w:val="31.999950408935547"/>
        </w:rPr>
        <w:drawing>
          <wp:inline distB="114300" distT="114300" distL="114300" distR="114300">
            <wp:extent cx="9937798" cy="3885308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7798" cy="3885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  <w:t xml:space="preserve">link: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https://cutt.ly/KGz3ygR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color w:val="1c4587"/>
          <w:sz w:val="31.999950408935547"/>
          <w:szCs w:val="31.999950408935547"/>
        </w:rPr>
      </w:pPr>
      <w:r w:rsidDel="00000000" w:rsidR="00000000" w:rsidRPr="00000000">
        <w:rPr>
          <w:color w:val="1c4587"/>
          <w:sz w:val="31.999950408935547"/>
          <w:szCs w:val="31.999950408935547"/>
          <w:rtl w:val="0"/>
        </w:rPr>
        <w:t xml:space="preserve">Diagrama de Sequência 3 - Atualização Prontuário (Use Case 3)</w:t>
      </w:r>
    </w:p>
    <w:p w:rsidR="00000000" w:rsidDel="00000000" w:rsidP="00000000" w:rsidRDefault="00000000" w:rsidRPr="00000000" w14:paraId="00000028">
      <w:pPr>
        <w:ind w:left="-850.393700787401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896345" cy="4921598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96345" cy="4921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link: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https://cutt.ly/HGz3aGG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color w:val="1c4587"/>
          <w:sz w:val="31.999950408935547"/>
          <w:szCs w:val="31.999950408935547"/>
        </w:rPr>
      </w:pPr>
      <w:r w:rsidDel="00000000" w:rsidR="00000000" w:rsidRPr="00000000">
        <w:rPr>
          <w:color w:val="1c4587"/>
          <w:sz w:val="31.999950408935547"/>
          <w:szCs w:val="31.999950408935547"/>
          <w:rtl w:val="0"/>
        </w:rPr>
        <w:t xml:space="preserve">Diagrama de Sequência 4 -  Geração de Relatório (Use Case 4)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1c4587"/>
          <w:sz w:val="31.999950408935547"/>
          <w:szCs w:val="31.9999504089355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-850.3937007874016" w:firstLine="0"/>
        <w:jc w:val="both"/>
        <w:rPr>
          <w:color w:val="1c4587"/>
          <w:sz w:val="31.999950408935547"/>
          <w:szCs w:val="31.999950408935547"/>
        </w:rPr>
      </w:pPr>
      <w:r w:rsidDel="00000000" w:rsidR="00000000" w:rsidRPr="00000000">
        <w:rPr>
          <w:color w:val="1c4587"/>
          <w:sz w:val="31.999950408935547"/>
          <w:szCs w:val="31.999950408935547"/>
        </w:rPr>
        <w:drawing>
          <wp:inline distB="114300" distT="114300" distL="114300" distR="114300">
            <wp:extent cx="10015538" cy="2981151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15538" cy="2981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link: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https://cutt.ly/MGz3j2F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hyperlink" Target="https://cutt.ly/qGz2o67" TargetMode="External"/><Relationship Id="rId13" Type="http://schemas.openxmlformats.org/officeDocument/2006/relationships/image" Target="media/image8.jpg"/><Relationship Id="rId12" Type="http://schemas.openxmlformats.org/officeDocument/2006/relationships/hyperlink" Target="https://cutt.ly/QGz95u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6.jpg"/><Relationship Id="rId14" Type="http://schemas.openxmlformats.org/officeDocument/2006/relationships/hyperlink" Target="https://cutt.ly/KGz3ygR" TargetMode="External"/><Relationship Id="rId17" Type="http://schemas.openxmlformats.org/officeDocument/2006/relationships/image" Target="media/image5.jpg"/><Relationship Id="rId16" Type="http://schemas.openxmlformats.org/officeDocument/2006/relationships/hyperlink" Target="https://cutt.ly/HGz3aG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cutt.ly/MGz3j2F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