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F6889" w14:textId="77777777" w:rsidR="00E541E9" w:rsidRPr="00E541E9" w:rsidRDefault="00E541E9" w:rsidP="00E541E9">
      <w:pPr>
        <w:rPr>
          <w:b/>
          <w:bCs/>
        </w:rPr>
      </w:pPr>
      <w:r w:rsidRPr="00E541E9">
        <w:rPr>
          <w:b/>
          <w:bCs/>
        </w:rPr>
        <w:t>Análisis Exploratorio de Datos (EDA) - Hallazgos Iniciales</w:t>
      </w:r>
    </w:p>
    <w:p w14:paraId="2F5A1C93" w14:textId="77777777" w:rsidR="00E541E9" w:rsidRPr="00E541E9" w:rsidRDefault="00E541E9" w:rsidP="00E541E9">
      <w:r w:rsidRPr="00E541E9">
        <w:rPr>
          <w:b/>
          <w:bCs/>
        </w:rPr>
        <w:t>Caso de Negocio: Airbnb</w:t>
      </w:r>
    </w:p>
    <w:p w14:paraId="2F06EDD9" w14:textId="77777777" w:rsidR="00E541E9" w:rsidRPr="00E541E9" w:rsidRDefault="00E541E9" w:rsidP="00E541E9">
      <w:pPr>
        <w:rPr>
          <w:b/>
          <w:bCs/>
        </w:rPr>
      </w:pPr>
      <w:r w:rsidRPr="00E541E9">
        <w:rPr>
          <w:b/>
          <w:bCs/>
        </w:rPr>
        <w:t>1. Carga de Datos y Limpieza Preliminar</w:t>
      </w:r>
    </w:p>
    <w:p w14:paraId="37DF6B62" w14:textId="77777777" w:rsidR="00E541E9" w:rsidRPr="00E541E9" w:rsidRDefault="00E541E9" w:rsidP="00E541E9">
      <w:r w:rsidRPr="00E541E9">
        <w:t xml:space="preserve">El análisis inicial se realizó sobre el </w:t>
      </w:r>
      <w:proofErr w:type="spellStart"/>
      <w:r w:rsidRPr="00E541E9">
        <w:t>dataset</w:t>
      </w:r>
      <w:proofErr w:type="spellEnd"/>
      <w:r w:rsidRPr="00E541E9">
        <w:t xml:space="preserve"> principal listings.csv, el cual contiene 23.729 registros de propiedades y 106 variables.</w:t>
      </w:r>
    </w:p>
    <w:p w14:paraId="1127685E" w14:textId="77777777" w:rsidR="00E541E9" w:rsidRPr="00E541E9" w:rsidRDefault="00E541E9" w:rsidP="00E541E9">
      <w:pPr>
        <w:numPr>
          <w:ilvl w:val="0"/>
          <w:numId w:val="4"/>
        </w:numPr>
      </w:pPr>
      <w:r w:rsidRPr="00E541E9">
        <w:rPr>
          <w:b/>
          <w:bCs/>
        </w:rPr>
        <w:t>Estructura y Nulos:</w:t>
      </w:r>
      <w:r w:rsidRPr="00E541E9">
        <w:t xml:space="preserve"> A través de la función </w:t>
      </w:r>
      <w:proofErr w:type="gramStart"/>
      <w:r w:rsidRPr="00E541E9">
        <w:t>df.info(</w:t>
      </w:r>
      <w:proofErr w:type="gramEnd"/>
      <w:r w:rsidRPr="00E541E9">
        <w:t xml:space="preserve">) y </w:t>
      </w:r>
      <w:proofErr w:type="spellStart"/>
      <w:proofErr w:type="gramStart"/>
      <w:r w:rsidRPr="00E541E9">
        <w:t>df.isnull</w:t>
      </w:r>
      <w:proofErr w:type="spellEnd"/>
      <w:proofErr w:type="gramEnd"/>
      <w:r w:rsidRPr="00E541E9">
        <w:t>(</w:t>
      </w:r>
      <w:proofErr w:type="gramStart"/>
      <w:r w:rsidRPr="00E541E9">
        <w:t>).sum</w:t>
      </w:r>
      <w:proofErr w:type="gramEnd"/>
      <w:r w:rsidRPr="00E541E9">
        <w:t xml:space="preserve">(), se detectó una gran cantidad de valores nulos, principalmente en columnas de texto libre o descriptivas como </w:t>
      </w:r>
      <w:proofErr w:type="spellStart"/>
      <w:r w:rsidRPr="00E541E9">
        <w:t>space</w:t>
      </w:r>
      <w:proofErr w:type="spellEnd"/>
      <w:r w:rsidRPr="00E541E9">
        <w:t xml:space="preserve"> (7.194 nulos) y </w:t>
      </w:r>
      <w:proofErr w:type="spellStart"/>
      <w:r w:rsidRPr="00E541E9">
        <w:t>neighborhood_overview</w:t>
      </w:r>
      <w:proofErr w:type="spellEnd"/>
      <w:r w:rsidRPr="00E541E9">
        <w:t xml:space="preserve"> (7.665 nulos). Esto indica la necesidad de descartar o imputar estas variables cualitativas en la siguiente etapa, priorizando las variables cuantitativas y categóricas duras.</w:t>
      </w:r>
    </w:p>
    <w:p w14:paraId="2FDBA8DA" w14:textId="77777777" w:rsidR="00E541E9" w:rsidRPr="00E541E9" w:rsidRDefault="00E541E9" w:rsidP="00E541E9">
      <w:pPr>
        <w:numPr>
          <w:ilvl w:val="0"/>
          <w:numId w:val="4"/>
        </w:numPr>
      </w:pPr>
      <w:r w:rsidRPr="00E541E9">
        <w:rPr>
          <w:b/>
          <w:bCs/>
        </w:rPr>
        <w:t>Transformación Crítica:</w:t>
      </w:r>
      <w:r w:rsidRPr="00E541E9">
        <w:t xml:space="preserve"> La variable objetivo del análisis, </w:t>
      </w:r>
      <w:proofErr w:type="spellStart"/>
      <w:r w:rsidRPr="00E541E9">
        <w:t>price</w:t>
      </w:r>
      <w:proofErr w:type="spellEnd"/>
      <w:r w:rsidRPr="00E541E9">
        <w:t>, se encontraba almacenada como texto (</w:t>
      </w:r>
      <w:proofErr w:type="spellStart"/>
      <w:r w:rsidRPr="00E541E9">
        <w:t>string</w:t>
      </w:r>
      <w:proofErr w:type="spellEnd"/>
      <w:r w:rsidRPr="00E541E9">
        <w:t>) con símbolos monetarios y separadores de miles (</w:t>
      </w:r>
      <w:proofErr w:type="spellStart"/>
      <w:r w:rsidRPr="00E541E9">
        <w:t>ej</w:t>
      </w:r>
      <w:proofErr w:type="spellEnd"/>
      <w:r w:rsidRPr="00E541E9">
        <w:t xml:space="preserve">: $1,200.00). Fue necesario realizar una limpieza </w:t>
      </w:r>
      <w:proofErr w:type="spellStart"/>
      <w:r w:rsidRPr="00E541E9">
        <w:t>express</w:t>
      </w:r>
      <w:proofErr w:type="spellEnd"/>
      <w:r w:rsidRPr="00E541E9">
        <w:t>, eliminando estos caracteres y convirtiendo la columna a tipo numérico (</w:t>
      </w:r>
      <w:proofErr w:type="spellStart"/>
      <w:r w:rsidRPr="00E541E9">
        <w:t>float</w:t>
      </w:r>
      <w:proofErr w:type="spellEnd"/>
      <w:r w:rsidRPr="00E541E9">
        <w:t>) para poder realizar operaciones estadísticas y gráficas.</w:t>
      </w:r>
    </w:p>
    <w:p w14:paraId="18E990B5" w14:textId="77777777" w:rsidR="00E541E9" w:rsidRPr="00E541E9" w:rsidRDefault="00E541E9" w:rsidP="00E541E9">
      <w:pPr>
        <w:rPr>
          <w:b/>
          <w:bCs/>
        </w:rPr>
      </w:pPr>
      <w:r w:rsidRPr="00E541E9">
        <w:rPr>
          <w:b/>
          <w:bCs/>
        </w:rPr>
        <w:t xml:space="preserve">2. Distribución General de Precios (Análisis </w:t>
      </w:r>
      <w:proofErr w:type="spellStart"/>
      <w:r w:rsidRPr="00E541E9">
        <w:rPr>
          <w:b/>
          <w:bCs/>
        </w:rPr>
        <w:t>Univariado</w:t>
      </w:r>
      <w:proofErr w:type="spellEnd"/>
      <w:r w:rsidRPr="00E541E9">
        <w:rPr>
          <w:b/>
          <w:bCs/>
        </w:rPr>
        <w:t>)</w:t>
      </w:r>
    </w:p>
    <w:p w14:paraId="53613D9B" w14:textId="77777777" w:rsidR="00E541E9" w:rsidRPr="00E541E9" w:rsidRDefault="00E541E9" w:rsidP="00E541E9">
      <w:r w:rsidRPr="00E541E9">
        <w:t xml:space="preserve">Para entender cómo se distribuye la oferta, se generó un </w:t>
      </w:r>
      <w:r w:rsidRPr="00E541E9">
        <w:rPr>
          <w:b/>
          <w:bCs/>
        </w:rPr>
        <w:t>Histograma</w:t>
      </w:r>
      <w:r w:rsidRPr="00E541E9">
        <w:t xml:space="preserve"> filtrando temporalmente los valores extremos (precios mayores a $1000) para no distorsionar la visualización.</w:t>
      </w:r>
    </w:p>
    <w:p w14:paraId="54853295" w14:textId="77777777" w:rsidR="00E541E9" w:rsidRPr="00E541E9" w:rsidRDefault="00E541E9" w:rsidP="00E541E9">
      <w:pPr>
        <w:numPr>
          <w:ilvl w:val="0"/>
          <w:numId w:val="5"/>
        </w:numPr>
      </w:pPr>
      <w:r w:rsidRPr="00E541E9">
        <w:rPr>
          <w:b/>
          <w:bCs/>
        </w:rPr>
        <w:t>Hallazgo:</w:t>
      </w:r>
      <w:r w:rsidRPr="00E541E9">
        <w:t xml:space="preserve"> La distribución presenta un sesgo hacia la derecha (</w:t>
      </w:r>
      <w:proofErr w:type="spellStart"/>
      <w:r w:rsidRPr="00E541E9">
        <w:t>right-skewed</w:t>
      </w:r>
      <w:proofErr w:type="spellEnd"/>
      <w:r w:rsidRPr="00E541E9">
        <w:t>). Se observa un fuerte comportamiento psicológico por parte de los anfitriones a establecer tarifas en números redondos, generando picos muy marcados en valores como $600, $700, $800 y $1000.</w:t>
      </w:r>
    </w:p>
    <w:p w14:paraId="14F25EB7" w14:textId="77777777" w:rsidR="00E541E9" w:rsidRPr="00E541E9" w:rsidRDefault="00E541E9" w:rsidP="00E541E9">
      <w:pPr>
        <w:numPr>
          <w:ilvl w:val="0"/>
          <w:numId w:val="5"/>
        </w:numPr>
      </w:pPr>
      <w:r w:rsidRPr="00E541E9">
        <w:rPr>
          <w:b/>
          <w:bCs/>
        </w:rPr>
        <w:t>Concentración:</w:t>
      </w:r>
      <w:r w:rsidRPr="00E541E9">
        <w:t xml:space="preserve"> La gran mayoría de la oferta se concentra en los rangos medios y altos dentro del umbral de los $1000, con muy pocas opciones disponibles por debajo de los $200.</w:t>
      </w:r>
    </w:p>
    <w:p w14:paraId="31284B21" w14:textId="77777777" w:rsidR="00E541E9" w:rsidRPr="00E541E9" w:rsidRDefault="00E541E9" w:rsidP="00E541E9">
      <w:pPr>
        <w:rPr>
          <w:b/>
          <w:bCs/>
        </w:rPr>
      </w:pPr>
      <w:r w:rsidRPr="00E541E9">
        <w:rPr>
          <w:b/>
          <w:bCs/>
        </w:rPr>
        <w:t>3. Dispersión de Precios por Tipo de Habitación (Análisis Bivariado)</w:t>
      </w:r>
    </w:p>
    <w:p w14:paraId="71D6F0C0" w14:textId="77777777" w:rsidR="00E541E9" w:rsidRPr="00E541E9" w:rsidRDefault="00E541E9" w:rsidP="00E541E9">
      <w:r w:rsidRPr="00E541E9">
        <w:t xml:space="preserve">Se utilizó un </w:t>
      </w:r>
      <w:proofErr w:type="spellStart"/>
      <w:r w:rsidRPr="00E541E9">
        <w:rPr>
          <w:b/>
          <w:bCs/>
        </w:rPr>
        <w:t>Boxplot</w:t>
      </w:r>
      <w:proofErr w:type="spellEnd"/>
      <w:r w:rsidRPr="00E541E9">
        <w:t xml:space="preserve"> para analizar la relación entre el precio y la variable categórica </w:t>
      </w:r>
      <w:proofErr w:type="spellStart"/>
      <w:r w:rsidRPr="00E541E9">
        <w:t>room_type</w:t>
      </w:r>
      <w:proofErr w:type="spellEnd"/>
      <w:r w:rsidRPr="00E541E9">
        <w:t>.</w:t>
      </w:r>
    </w:p>
    <w:p w14:paraId="5DDEE5B1" w14:textId="77777777" w:rsidR="00E541E9" w:rsidRPr="00E541E9" w:rsidRDefault="00E541E9" w:rsidP="00E541E9">
      <w:pPr>
        <w:numPr>
          <w:ilvl w:val="0"/>
          <w:numId w:val="6"/>
        </w:numPr>
      </w:pPr>
      <w:r w:rsidRPr="00E541E9">
        <w:rPr>
          <w:b/>
          <w:bCs/>
        </w:rPr>
        <w:t>Categoría más costosa:</w:t>
      </w:r>
      <w:r w:rsidRPr="00E541E9">
        <w:t xml:space="preserve"> </w:t>
      </w:r>
      <w:proofErr w:type="spellStart"/>
      <w:r w:rsidRPr="00E541E9">
        <w:t>Entire</w:t>
      </w:r>
      <w:proofErr w:type="spellEnd"/>
      <w:r w:rsidRPr="00E541E9">
        <w:t xml:space="preserve"> home/</w:t>
      </w:r>
      <w:proofErr w:type="spellStart"/>
      <w:r w:rsidRPr="00E541E9">
        <w:t>apt</w:t>
      </w:r>
      <w:proofErr w:type="spellEnd"/>
      <w:r w:rsidRPr="00E541E9">
        <w:t xml:space="preserve"> (Casa/departamento entero) no solo tiene la mediana de precio más alta (cercana a los $800), sino que también presenta la caja más alargada. Esto demuestra una altísima variabilidad de precios en esta categoría, que abarca desde propiedades estándar hasta opciones de lujo.</w:t>
      </w:r>
    </w:p>
    <w:p w14:paraId="4B1E9F87" w14:textId="77777777" w:rsidR="00E541E9" w:rsidRPr="00E541E9" w:rsidRDefault="00E541E9" w:rsidP="00E541E9">
      <w:pPr>
        <w:numPr>
          <w:ilvl w:val="0"/>
          <w:numId w:val="6"/>
        </w:numPr>
      </w:pPr>
      <w:r w:rsidRPr="00E541E9">
        <w:rPr>
          <w:b/>
          <w:bCs/>
        </w:rPr>
        <w:t>Categorías accesibles:</w:t>
      </w:r>
      <w:r w:rsidRPr="00E541E9">
        <w:t xml:space="preserve"> Las opciones de </w:t>
      </w:r>
      <w:proofErr w:type="spellStart"/>
      <w:r w:rsidRPr="00E541E9">
        <w:t>Shared</w:t>
      </w:r>
      <w:proofErr w:type="spellEnd"/>
      <w:r w:rsidRPr="00E541E9">
        <w:t xml:space="preserve"> </w:t>
      </w:r>
      <w:proofErr w:type="spellStart"/>
      <w:r w:rsidRPr="00E541E9">
        <w:t>room</w:t>
      </w:r>
      <w:proofErr w:type="spellEnd"/>
      <w:r w:rsidRPr="00E541E9">
        <w:t xml:space="preserve"> (Habitación compartida) y Private </w:t>
      </w:r>
      <w:proofErr w:type="spellStart"/>
      <w:r w:rsidRPr="00E541E9">
        <w:t>room</w:t>
      </w:r>
      <w:proofErr w:type="spellEnd"/>
      <w:r w:rsidRPr="00E541E9">
        <w:t xml:space="preserve"> (Habitación privada) son claramente las más económicas y presentan una dispersión mucho menor.</w:t>
      </w:r>
    </w:p>
    <w:p w14:paraId="70DACAEB" w14:textId="77777777" w:rsidR="00E541E9" w:rsidRPr="00E541E9" w:rsidRDefault="00E541E9" w:rsidP="00E541E9">
      <w:pPr>
        <w:numPr>
          <w:ilvl w:val="0"/>
          <w:numId w:val="6"/>
        </w:numPr>
      </w:pPr>
      <w:r w:rsidRPr="00E541E9">
        <w:rPr>
          <w:b/>
          <w:bCs/>
        </w:rPr>
        <w:lastRenderedPageBreak/>
        <w:t xml:space="preserve">Presencia de </w:t>
      </w:r>
      <w:proofErr w:type="spellStart"/>
      <w:r w:rsidRPr="00E541E9">
        <w:rPr>
          <w:b/>
          <w:bCs/>
        </w:rPr>
        <w:t>Outliers</w:t>
      </w:r>
      <w:proofErr w:type="spellEnd"/>
      <w:r w:rsidRPr="00E541E9">
        <w:rPr>
          <w:b/>
          <w:bCs/>
        </w:rPr>
        <w:t>:</w:t>
      </w:r>
      <w:r w:rsidRPr="00E541E9">
        <w:t xml:space="preserve"> Se detectaron múltiples valores atípicos (puntos fuera de los "bigotes" del gráfico) en casi todas las categorías, lo que requerirá un tratamiento estadístico formal en la etapa de limpieza para no sesgar los promedios generales.</w:t>
      </w:r>
    </w:p>
    <w:p w14:paraId="14A78126" w14:textId="77777777" w:rsidR="00E541E9" w:rsidRPr="00E541E9" w:rsidRDefault="00E541E9" w:rsidP="00E541E9">
      <w:pPr>
        <w:rPr>
          <w:b/>
          <w:bCs/>
        </w:rPr>
      </w:pPr>
      <w:r w:rsidRPr="00E541E9">
        <w:rPr>
          <w:b/>
          <w:bCs/>
        </w:rPr>
        <w:t>4. Correlación de Variables Numéricas (Análisis Multivariado)</w:t>
      </w:r>
    </w:p>
    <w:p w14:paraId="7912584E" w14:textId="77777777" w:rsidR="00E541E9" w:rsidRPr="00E541E9" w:rsidRDefault="00E541E9" w:rsidP="00E541E9">
      <w:r w:rsidRPr="00E541E9">
        <w:t xml:space="preserve">Para responder a la pregunta de negocio sobre qué características hacen rentables a las propiedades, se construyó un </w:t>
      </w:r>
      <w:r w:rsidRPr="00E541E9">
        <w:rPr>
          <w:b/>
          <w:bCs/>
        </w:rPr>
        <w:t>Mapa de Calor (</w:t>
      </w:r>
      <w:proofErr w:type="spellStart"/>
      <w:r w:rsidRPr="00E541E9">
        <w:rPr>
          <w:b/>
          <w:bCs/>
        </w:rPr>
        <w:t>Heatmap</w:t>
      </w:r>
      <w:proofErr w:type="spellEnd"/>
      <w:r w:rsidRPr="00E541E9">
        <w:rPr>
          <w:b/>
          <w:bCs/>
        </w:rPr>
        <w:t>)</w:t>
      </w:r>
      <w:r w:rsidRPr="00E541E9">
        <w:t xml:space="preserve"> cruzando el precio con variables físicas (</w:t>
      </w:r>
      <w:proofErr w:type="spellStart"/>
      <w:r w:rsidRPr="00E541E9">
        <w:t>accommodates</w:t>
      </w:r>
      <w:proofErr w:type="spellEnd"/>
      <w:r w:rsidRPr="00E541E9">
        <w:t xml:space="preserve">, </w:t>
      </w:r>
      <w:proofErr w:type="spellStart"/>
      <w:r w:rsidRPr="00E541E9">
        <w:t>bedrooms</w:t>
      </w:r>
      <w:proofErr w:type="spellEnd"/>
      <w:r w:rsidRPr="00E541E9">
        <w:t xml:space="preserve">, </w:t>
      </w:r>
      <w:proofErr w:type="spellStart"/>
      <w:r w:rsidRPr="00E541E9">
        <w:t>beds</w:t>
      </w:r>
      <w:proofErr w:type="spellEnd"/>
      <w:r w:rsidRPr="00E541E9">
        <w:t xml:space="preserve">, </w:t>
      </w:r>
      <w:proofErr w:type="spellStart"/>
      <w:r w:rsidRPr="00E541E9">
        <w:t>bathrooms</w:t>
      </w:r>
      <w:proofErr w:type="spellEnd"/>
      <w:r w:rsidRPr="00E541E9">
        <w:t>) y de satisfacción (</w:t>
      </w:r>
      <w:proofErr w:type="spellStart"/>
      <w:r w:rsidRPr="00E541E9">
        <w:t>review_scores_rating</w:t>
      </w:r>
      <w:proofErr w:type="spellEnd"/>
      <w:r w:rsidRPr="00E541E9">
        <w:t xml:space="preserve">, </w:t>
      </w:r>
      <w:proofErr w:type="spellStart"/>
      <w:r w:rsidRPr="00E541E9">
        <w:t>number_of_reviews</w:t>
      </w:r>
      <w:proofErr w:type="spellEnd"/>
      <w:r w:rsidRPr="00E541E9">
        <w:t>).</w:t>
      </w:r>
    </w:p>
    <w:p w14:paraId="4FD2AFCE" w14:textId="77777777" w:rsidR="00E541E9" w:rsidRPr="00E541E9" w:rsidRDefault="00E541E9" w:rsidP="00E541E9">
      <w:pPr>
        <w:numPr>
          <w:ilvl w:val="0"/>
          <w:numId w:val="7"/>
        </w:numPr>
      </w:pPr>
      <w:r w:rsidRPr="00E541E9">
        <w:rPr>
          <w:b/>
          <w:bCs/>
        </w:rPr>
        <w:t>Hallazgo Clave (La paradoja del tamaño):</w:t>
      </w:r>
      <w:r w:rsidRPr="00E541E9">
        <w:t xml:space="preserve"> Sorprendentemente, la correlación lineal entre el precio y el tamaño físico de la propiedad (ej. </w:t>
      </w:r>
      <w:proofErr w:type="spellStart"/>
      <w:r w:rsidRPr="00E541E9">
        <w:t>accommodates</w:t>
      </w:r>
      <w:proofErr w:type="spellEnd"/>
      <w:r w:rsidRPr="00E541E9">
        <w:t xml:space="preserve"> o </w:t>
      </w:r>
      <w:proofErr w:type="spellStart"/>
      <w:r w:rsidRPr="00E541E9">
        <w:t>bedrooms</w:t>
      </w:r>
      <w:proofErr w:type="spellEnd"/>
      <w:r w:rsidRPr="00E541E9">
        <w:t>) es extremadamente baja (cercana a 0.07 y 0.01 respectivamente). Lo mismo ocurre con las métricas de satisfacción.</w:t>
      </w:r>
    </w:p>
    <w:p w14:paraId="60AF5B42" w14:textId="77777777" w:rsidR="00E541E9" w:rsidRPr="00E541E9" w:rsidRDefault="00E541E9" w:rsidP="00E541E9">
      <w:pPr>
        <w:numPr>
          <w:ilvl w:val="0"/>
          <w:numId w:val="7"/>
        </w:numPr>
      </w:pPr>
      <w:r w:rsidRPr="00E541E9">
        <w:rPr>
          <w:b/>
          <w:bCs/>
        </w:rPr>
        <w:t>Justificación:</w:t>
      </w:r>
      <w:r w:rsidRPr="00E541E9">
        <w:t xml:space="preserve"> Esto demuestra que el precio en Airbnb no sigue una lógica puramente aditiva o lineal. Al analizar el </w:t>
      </w:r>
      <w:proofErr w:type="spellStart"/>
      <w:r w:rsidRPr="00E541E9">
        <w:t>dataset</w:t>
      </w:r>
      <w:proofErr w:type="spellEnd"/>
      <w:r w:rsidRPr="00E541E9">
        <w:t xml:space="preserve"> completo, se mezclan tipos de propiedades y ubicaciones de valor dispar. Un monoambiente (</w:t>
      </w:r>
      <w:proofErr w:type="spellStart"/>
      <w:r w:rsidRPr="00E541E9">
        <w:t>Entire</w:t>
      </w:r>
      <w:proofErr w:type="spellEnd"/>
      <w:r w:rsidRPr="00E541E9">
        <w:t xml:space="preserve"> home/</w:t>
      </w:r>
      <w:proofErr w:type="spellStart"/>
      <w:r w:rsidRPr="00E541E9">
        <w:t>apt</w:t>
      </w:r>
      <w:proofErr w:type="spellEnd"/>
      <w:r w:rsidRPr="00E541E9">
        <w:t>) en un barrio de alta demanda turística puede tener un precio muy superior al de una casa compartida en la periferia, sin importar que esta última tenga más camas o mejor calificación.</w:t>
      </w:r>
    </w:p>
    <w:p w14:paraId="424CE29F" w14:textId="77777777" w:rsidR="00E541E9" w:rsidRPr="00E541E9" w:rsidRDefault="00E541E9" w:rsidP="00E541E9">
      <w:pPr>
        <w:numPr>
          <w:ilvl w:val="0"/>
          <w:numId w:val="7"/>
        </w:numPr>
      </w:pPr>
      <w:r w:rsidRPr="00E541E9">
        <w:rPr>
          <w:b/>
          <w:bCs/>
        </w:rPr>
        <w:t>Conclusión:</w:t>
      </w:r>
      <w:r w:rsidRPr="00E541E9">
        <w:t xml:space="preserve"> El precio es una variable multivariada fuertemente determinada por variables categóricas (tipo de habitación y ubicación geográfica), las cuales "rompen" la correlación lineal de las características físicas al ser analizadas en conjunto.</w:t>
      </w:r>
    </w:p>
    <w:p w14:paraId="1A9EB9F7" w14:textId="77777777" w:rsidR="00E541E9" w:rsidRPr="00E541E9" w:rsidRDefault="00E541E9" w:rsidP="00E541E9">
      <w:pPr>
        <w:rPr>
          <w:b/>
          <w:bCs/>
        </w:rPr>
      </w:pPr>
      <w:r w:rsidRPr="00E541E9">
        <w:rPr>
          <w:b/>
          <w:bCs/>
        </w:rPr>
        <w:t>5. Próximos Pasos (Hacia la Etapa 2)</w:t>
      </w:r>
    </w:p>
    <w:p w14:paraId="56510827" w14:textId="77777777" w:rsidR="00E541E9" w:rsidRPr="00E541E9" w:rsidRDefault="00E541E9" w:rsidP="00E541E9">
      <w:r w:rsidRPr="00E541E9">
        <w:t>Los hallazgos de esta etapa inicial dictan las acciones a seguir para la Limpieza y Transformación de Datos:</w:t>
      </w:r>
    </w:p>
    <w:p w14:paraId="7DB2AEAF" w14:textId="77777777" w:rsidR="00E541E9" w:rsidRPr="00E541E9" w:rsidRDefault="00E541E9" w:rsidP="00E541E9">
      <w:pPr>
        <w:numPr>
          <w:ilvl w:val="0"/>
          <w:numId w:val="8"/>
        </w:numPr>
      </w:pPr>
      <w:r w:rsidRPr="00E541E9">
        <w:t>Tratar y eliminar valores atípicos (</w:t>
      </w:r>
      <w:proofErr w:type="spellStart"/>
      <w:r w:rsidRPr="00E541E9">
        <w:t>outliers</w:t>
      </w:r>
      <w:proofErr w:type="spellEnd"/>
      <w:r w:rsidRPr="00E541E9">
        <w:t>) extremos en la columna de precios.</w:t>
      </w:r>
    </w:p>
    <w:p w14:paraId="4AE46CB4" w14:textId="77777777" w:rsidR="00E541E9" w:rsidRPr="00E541E9" w:rsidRDefault="00E541E9" w:rsidP="00E541E9">
      <w:pPr>
        <w:numPr>
          <w:ilvl w:val="0"/>
          <w:numId w:val="8"/>
        </w:numPr>
      </w:pPr>
      <w:r w:rsidRPr="00E541E9">
        <w:t>Descartar columnas de texto libre con alto porcentaje de nulos.</w:t>
      </w:r>
    </w:p>
    <w:p w14:paraId="382B1C6B" w14:textId="77777777" w:rsidR="00E541E9" w:rsidRPr="00E541E9" w:rsidRDefault="00E541E9" w:rsidP="00E541E9">
      <w:pPr>
        <w:numPr>
          <w:ilvl w:val="0"/>
          <w:numId w:val="8"/>
        </w:numPr>
      </w:pPr>
      <w:r w:rsidRPr="00E541E9">
        <w:t xml:space="preserve">Preparar y estandarizar las columnas categóricas (como el barrio) para poder segmentar el análisis de rentabilidad de manera correcta en el </w:t>
      </w:r>
      <w:proofErr w:type="spellStart"/>
      <w:r w:rsidRPr="00E541E9">
        <w:t>dashboard</w:t>
      </w:r>
      <w:proofErr w:type="spellEnd"/>
      <w:r w:rsidRPr="00E541E9">
        <w:t xml:space="preserve"> final.</w:t>
      </w:r>
    </w:p>
    <w:p w14:paraId="68EE0558" w14:textId="77777777" w:rsidR="00E541E9" w:rsidRDefault="00E541E9" w:rsidP="00E541E9"/>
    <w:p w14:paraId="58AB34A6" w14:textId="77777777" w:rsidR="00E541E9" w:rsidRDefault="00E541E9" w:rsidP="00E541E9">
      <w:pPr>
        <w:rPr>
          <w:b/>
          <w:bCs/>
          <w:sz w:val="32"/>
          <w:szCs w:val="32"/>
        </w:rPr>
      </w:pPr>
    </w:p>
    <w:p w14:paraId="7BDEE109" w14:textId="77777777" w:rsidR="00257D91" w:rsidRDefault="00257D91" w:rsidP="00E541E9">
      <w:pPr>
        <w:rPr>
          <w:b/>
          <w:bCs/>
          <w:sz w:val="32"/>
          <w:szCs w:val="32"/>
        </w:rPr>
      </w:pPr>
    </w:p>
    <w:p w14:paraId="3C53C0F7" w14:textId="77777777" w:rsidR="00257D91" w:rsidRDefault="00257D91" w:rsidP="00E541E9">
      <w:pPr>
        <w:rPr>
          <w:b/>
          <w:bCs/>
          <w:sz w:val="32"/>
          <w:szCs w:val="32"/>
        </w:rPr>
      </w:pPr>
    </w:p>
    <w:p w14:paraId="620D5049" w14:textId="77777777" w:rsidR="00E541E9" w:rsidRDefault="00E541E9" w:rsidP="00A53C39">
      <w:pPr>
        <w:jc w:val="center"/>
        <w:rPr>
          <w:b/>
          <w:bCs/>
          <w:sz w:val="32"/>
          <w:szCs w:val="32"/>
        </w:rPr>
      </w:pPr>
    </w:p>
    <w:p w14:paraId="6B69D8FF" w14:textId="3B0FA3D7" w:rsidR="00A53C39" w:rsidRDefault="009A3199" w:rsidP="00A53C39">
      <w:pPr>
        <w:jc w:val="center"/>
        <w:rPr>
          <w:b/>
          <w:bCs/>
          <w:sz w:val="32"/>
          <w:szCs w:val="32"/>
        </w:rPr>
      </w:pPr>
      <w:r w:rsidRPr="009A3199">
        <w:rPr>
          <w:b/>
          <w:bCs/>
          <w:sz w:val="32"/>
          <w:szCs w:val="32"/>
        </w:rPr>
        <w:lastRenderedPageBreak/>
        <w:t>Documentación del Proceso ETL - Proyecto Airbnb</w:t>
      </w:r>
    </w:p>
    <w:p w14:paraId="3397728E" w14:textId="77777777" w:rsidR="00A53C39" w:rsidRPr="009A3199" w:rsidRDefault="00A53C39" w:rsidP="00A53C39">
      <w:pPr>
        <w:jc w:val="center"/>
        <w:rPr>
          <w:b/>
          <w:bCs/>
          <w:sz w:val="32"/>
          <w:szCs w:val="32"/>
        </w:rPr>
      </w:pPr>
    </w:p>
    <w:p w14:paraId="2799BAE8" w14:textId="77777777" w:rsidR="009A3199" w:rsidRPr="009A3199" w:rsidRDefault="009A3199" w:rsidP="009A3199">
      <w:pPr>
        <w:jc w:val="both"/>
      </w:pPr>
      <w:r w:rsidRPr="009A3199">
        <w:t xml:space="preserve">La limpieza y transformación de datos es una de las tareas más críticas para garantizar la calidad en cualquier proyecto de análisis. A continuación, se detalla el proceso completo de Extracción, Transformación y Carga (ETL) aplicado al </w:t>
      </w:r>
      <w:proofErr w:type="spellStart"/>
      <w:r w:rsidRPr="009A3199">
        <w:t>dataset</w:t>
      </w:r>
      <w:proofErr w:type="spellEnd"/>
      <w:r w:rsidRPr="009A3199">
        <w:t>, justificando cada decisión técnica tomada.</w:t>
      </w:r>
    </w:p>
    <w:p w14:paraId="4FA41E96" w14:textId="77777777" w:rsidR="009A3199" w:rsidRPr="009A3199" w:rsidRDefault="009A3199" w:rsidP="009A3199">
      <w:pPr>
        <w:jc w:val="both"/>
        <w:rPr>
          <w:b/>
          <w:bCs/>
        </w:rPr>
      </w:pPr>
      <w:r w:rsidRPr="009A3199">
        <w:rPr>
          <w:b/>
          <w:bCs/>
        </w:rPr>
        <w:t xml:space="preserve">1. </w:t>
      </w:r>
      <w:proofErr w:type="spellStart"/>
      <w:r w:rsidRPr="009A3199">
        <w:rPr>
          <w:b/>
          <w:bCs/>
        </w:rPr>
        <w:t>Extract</w:t>
      </w:r>
      <w:proofErr w:type="spellEnd"/>
      <w:r w:rsidRPr="009A3199">
        <w:rPr>
          <w:b/>
          <w:bCs/>
        </w:rPr>
        <w:t xml:space="preserve"> (Extracción)</w:t>
      </w:r>
    </w:p>
    <w:p w14:paraId="66364532" w14:textId="77777777" w:rsidR="009A3199" w:rsidRPr="009A3199" w:rsidRDefault="009A3199" w:rsidP="009A3199">
      <w:pPr>
        <w:jc w:val="both"/>
      </w:pPr>
      <w:r w:rsidRPr="009A3199">
        <w:t>En esta fase, se procedió a la lectura de las fuentes originales de datos utilizando la librería Pandas en Python.</w:t>
      </w:r>
    </w:p>
    <w:p w14:paraId="4B096DCC" w14:textId="77777777" w:rsidR="009A3199" w:rsidRPr="009A3199" w:rsidRDefault="009A3199" w:rsidP="009A3199">
      <w:pPr>
        <w:numPr>
          <w:ilvl w:val="0"/>
          <w:numId w:val="1"/>
        </w:numPr>
        <w:jc w:val="both"/>
      </w:pPr>
      <w:r w:rsidRPr="009A3199">
        <w:t>Se cargó el archivo principal de propiedades (listings.csv), el cual contenía inicialmente 23.729 filas y 106 columnas.</w:t>
      </w:r>
    </w:p>
    <w:p w14:paraId="43C614C2" w14:textId="77777777" w:rsidR="009A3199" w:rsidRPr="009A3199" w:rsidRDefault="009A3199" w:rsidP="009A3199">
      <w:pPr>
        <w:numPr>
          <w:ilvl w:val="0"/>
          <w:numId w:val="1"/>
        </w:numPr>
        <w:jc w:val="both"/>
      </w:pPr>
      <w:r w:rsidRPr="009A3199">
        <w:t>Se cargó el archivo de disponibilidad temporal (calendar.csv) con 8.661.286 registros.</w:t>
      </w:r>
    </w:p>
    <w:p w14:paraId="211734AA" w14:textId="77777777" w:rsidR="009A3199" w:rsidRPr="009A3199" w:rsidRDefault="009A3199" w:rsidP="009A3199">
      <w:pPr>
        <w:numPr>
          <w:ilvl w:val="0"/>
          <w:numId w:val="1"/>
        </w:numPr>
        <w:jc w:val="both"/>
      </w:pPr>
      <w:r w:rsidRPr="009A3199">
        <w:rPr>
          <w:b/>
          <w:bCs/>
        </w:rPr>
        <w:t>Justificación:</w:t>
      </w:r>
      <w:r w:rsidRPr="009A3199">
        <w:t xml:space="preserve"> Se aislaron los datos crudos en variables independientes (</w:t>
      </w:r>
      <w:proofErr w:type="spellStart"/>
      <w:r w:rsidRPr="009A3199">
        <w:t>df_listings</w:t>
      </w:r>
      <w:proofErr w:type="spellEnd"/>
      <w:r w:rsidRPr="009A3199">
        <w:t xml:space="preserve">, </w:t>
      </w:r>
      <w:proofErr w:type="spellStart"/>
      <w:r w:rsidRPr="009A3199">
        <w:t>df_calendar</w:t>
      </w:r>
      <w:proofErr w:type="spellEnd"/>
      <w:r w:rsidRPr="009A3199">
        <w:t>) para mantener la integridad de los datos originales antes de aplicar cualquier mutación.</w:t>
      </w:r>
    </w:p>
    <w:p w14:paraId="124C1D9A" w14:textId="77777777" w:rsidR="009A3199" w:rsidRPr="009A3199" w:rsidRDefault="009A3199" w:rsidP="009A3199">
      <w:pPr>
        <w:jc w:val="both"/>
        <w:rPr>
          <w:b/>
          <w:bCs/>
        </w:rPr>
      </w:pPr>
      <w:r w:rsidRPr="009A3199">
        <w:rPr>
          <w:b/>
          <w:bCs/>
        </w:rPr>
        <w:t xml:space="preserve">2. </w:t>
      </w:r>
      <w:proofErr w:type="spellStart"/>
      <w:r w:rsidRPr="009A3199">
        <w:rPr>
          <w:b/>
          <w:bCs/>
        </w:rPr>
        <w:t>Transform</w:t>
      </w:r>
      <w:proofErr w:type="spellEnd"/>
      <w:r w:rsidRPr="009A3199">
        <w:rPr>
          <w:b/>
          <w:bCs/>
        </w:rPr>
        <w:t xml:space="preserve"> (Transformación)</w:t>
      </w:r>
    </w:p>
    <w:p w14:paraId="0D184722" w14:textId="77777777" w:rsidR="009A3199" w:rsidRPr="009A3199" w:rsidRDefault="009A3199" w:rsidP="009A3199">
      <w:pPr>
        <w:jc w:val="both"/>
      </w:pPr>
      <w:r w:rsidRPr="009A3199">
        <w:t>Esta fue la etapa más exhaustiva, enfocada en resolver inconsistencias, manejar valores faltantes y preparar las variables para el análisis exploratorio. Se documenta cada paso a continuación:</w:t>
      </w:r>
    </w:p>
    <w:p w14:paraId="776DA0F1" w14:textId="77777777" w:rsidR="009A3199" w:rsidRPr="009A3199" w:rsidRDefault="009A3199" w:rsidP="009A3199">
      <w:pPr>
        <w:numPr>
          <w:ilvl w:val="0"/>
          <w:numId w:val="2"/>
        </w:numPr>
        <w:jc w:val="both"/>
      </w:pPr>
      <w:r w:rsidRPr="009A3199">
        <w:rPr>
          <w:b/>
          <w:bCs/>
        </w:rPr>
        <w:t>Paso T1 - Poda Inicial de Nulos:</w:t>
      </w:r>
      <w:r w:rsidRPr="009A3199">
        <w:t xml:space="preserve"> Se utilizó </w:t>
      </w:r>
      <w:proofErr w:type="spellStart"/>
      <w:proofErr w:type="gramStart"/>
      <w:r w:rsidRPr="009A3199">
        <w:t>df.isnull</w:t>
      </w:r>
      <w:proofErr w:type="spellEnd"/>
      <w:proofErr w:type="gramEnd"/>
      <w:r w:rsidRPr="009A3199">
        <w:t>(</w:t>
      </w:r>
      <w:proofErr w:type="gramStart"/>
      <w:r w:rsidRPr="009A3199">
        <w:t>).sum</w:t>
      </w:r>
      <w:proofErr w:type="gramEnd"/>
      <w:r w:rsidRPr="009A3199">
        <w:t xml:space="preserve">() para auditar el </w:t>
      </w:r>
      <w:proofErr w:type="spellStart"/>
      <w:r w:rsidRPr="009A3199">
        <w:t>dataset</w:t>
      </w:r>
      <w:proofErr w:type="spellEnd"/>
      <w:r w:rsidRPr="009A3199">
        <w:t xml:space="preserve">. Se detectaron y eliminaron 12 columnas que poseían más del 50% de valores nulos (ej. notes, </w:t>
      </w:r>
      <w:proofErr w:type="spellStart"/>
      <w:r w:rsidRPr="009A3199">
        <w:t>square_feet</w:t>
      </w:r>
      <w:proofErr w:type="spellEnd"/>
      <w:r w:rsidRPr="009A3199">
        <w:t xml:space="preserve">, </w:t>
      </w:r>
      <w:proofErr w:type="spellStart"/>
      <w:r w:rsidRPr="009A3199">
        <w:t>license</w:t>
      </w:r>
      <w:proofErr w:type="spellEnd"/>
      <w:r w:rsidRPr="009A3199">
        <w:t>).</w:t>
      </w:r>
    </w:p>
    <w:p w14:paraId="43C4233B" w14:textId="77777777" w:rsidR="009A3199" w:rsidRPr="009A3199" w:rsidRDefault="009A3199" w:rsidP="009A3199">
      <w:pPr>
        <w:numPr>
          <w:ilvl w:val="1"/>
          <w:numId w:val="2"/>
        </w:numPr>
        <w:jc w:val="both"/>
      </w:pPr>
      <w:r w:rsidRPr="009A3199">
        <w:rPr>
          <w:i/>
          <w:iCs/>
        </w:rPr>
        <w:t>Justificación:</w:t>
      </w:r>
      <w:r w:rsidRPr="009A3199">
        <w:t xml:space="preserve"> Mantener variables con un nivel tan alto de ausencia introduce ruido y no aporta valor estadístico significativo al modelo.</w:t>
      </w:r>
    </w:p>
    <w:p w14:paraId="568854A4" w14:textId="77777777" w:rsidR="009A3199" w:rsidRPr="009A3199" w:rsidRDefault="009A3199" w:rsidP="009A3199">
      <w:pPr>
        <w:numPr>
          <w:ilvl w:val="0"/>
          <w:numId w:val="2"/>
        </w:numPr>
        <w:jc w:val="both"/>
      </w:pPr>
      <w:r w:rsidRPr="009A3199">
        <w:rPr>
          <w:b/>
          <w:bCs/>
        </w:rPr>
        <w:t>Paso T2 - Casteo de Tipos de Datos:</w:t>
      </w:r>
      <w:r w:rsidRPr="009A3199">
        <w:t xml:space="preserve"> * Se transformaron las variables monetarias (</w:t>
      </w:r>
      <w:proofErr w:type="spellStart"/>
      <w:r w:rsidRPr="009A3199">
        <w:t>price</w:t>
      </w:r>
      <w:proofErr w:type="spellEnd"/>
      <w:r w:rsidRPr="009A3199">
        <w:t xml:space="preserve">, </w:t>
      </w:r>
      <w:proofErr w:type="spellStart"/>
      <w:r w:rsidRPr="009A3199">
        <w:t>security_deposit</w:t>
      </w:r>
      <w:proofErr w:type="spellEnd"/>
      <w:r w:rsidRPr="009A3199">
        <w:t xml:space="preserve">, </w:t>
      </w:r>
      <w:proofErr w:type="spellStart"/>
      <w:r w:rsidRPr="009A3199">
        <w:t>cleaning_fee</w:t>
      </w:r>
      <w:proofErr w:type="spellEnd"/>
      <w:r w:rsidRPr="009A3199">
        <w:t xml:space="preserve">, </w:t>
      </w:r>
      <w:proofErr w:type="spellStart"/>
      <w:r w:rsidRPr="009A3199">
        <w:t>extra_people</w:t>
      </w:r>
      <w:proofErr w:type="spellEnd"/>
      <w:r w:rsidRPr="009A3199">
        <w:t>) eliminando el símbolo $ y convirtiéndolas a formato numérico (</w:t>
      </w:r>
      <w:proofErr w:type="spellStart"/>
      <w:r w:rsidRPr="009A3199">
        <w:t>float</w:t>
      </w:r>
      <w:proofErr w:type="spellEnd"/>
      <w:r w:rsidRPr="009A3199">
        <w:t>).</w:t>
      </w:r>
    </w:p>
    <w:p w14:paraId="4723F8FC" w14:textId="77777777" w:rsidR="009A3199" w:rsidRPr="009A3199" w:rsidRDefault="009A3199" w:rsidP="009A3199">
      <w:pPr>
        <w:numPr>
          <w:ilvl w:val="1"/>
          <w:numId w:val="2"/>
        </w:numPr>
        <w:jc w:val="both"/>
      </w:pPr>
      <w:r w:rsidRPr="009A3199">
        <w:t xml:space="preserve">Se utilizó </w:t>
      </w:r>
      <w:proofErr w:type="spellStart"/>
      <w:r w:rsidRPr="009A3199">
        <w:t>pd.to_</w:t>
      </w:r>
      <w:proofErr w:type="gramStart"/>
      <w:r w:rsidRPr="009A3199">
        <w:t>datetime</w:t>
      </w:r>
      <w:proofErr w:type="spellEnd"/>
      <w:r w:rsidRPr="009A3199">
        <w:t>(</w:t>
      </w:r>
      <w:proofErr w:type="gramEnd"/>
      <w:r w:rsidRPr="009A3199">
        <w:t>) para convertir correctamente las columnas de fechas (</w:t>
      </w:r>
      <w:proofErr w:type="spellStart"/>
      <w:r w:rsidRPr="009A3199">
        <w:t>host_since</w:t>
      </w:r>
      <w:proofErr w:type="spellEnd"/>
      <w:r w:rsidRPr="009A3199">
        <w:t xml:space="preserve">, </w:t>
      </w:r>
      <w:proofErr w:type="spellStart"/>
      <w:r w:rsidRPr="009A3199">
        <w:t>first_review</w:t>
      </w:r>
      <w:proofErr w:type="spellEnd"/>
      <w:r w:rsidRPr="009A3199">
        <w:t xml:space="preserve">, </w:t>
      </w:r>
      <w:proofErr w:type="spellStart"/>
      <w:r w:rsidRPr="009A3199">
        <w:t>last_review</w:t>
      </w:r>
      <w:proofErr w:type="spellEnd"/>
      <w:r w:rsidRPr="009A3199">
        <w:t>).</w:t>
      </w:r>
    </w:p>
    <w:p w14:paraId="4A13BA7B" w14:textId="77777777" w:rsidR="009A3199" w:rsidRPr="009A3199" w:rsidRDefault="009A3199" w:rsidP="009A3199">
      <w:pPr>
        <w:numPr>
          <w:ilvl w:val="1"/>
          <w:numId w:val="2"/>
        </w:numPr>
        <w:jc w:val="both"/>
      </w:pPr>
      <w:r w:rsidRPr="009A3199">
        <w:rPr>
          <w:i/>
          <w:iCs/>
        </w:rPr>
        <w:t>Justificación:</w:t>
      </w:r>
      <w:r w:rsidRPr="009A3199">
        <w:t xml:space="preserve"> Es un paso obligatorio para permitir cálculos estadísticos y análisis de series temporales.</w:t>
      </w:r>
    </w:p>
    <w:p w14:paraId="71E5DFD7" w14:textId="77777777" w:rsidR="009A3199" w:rsidRPr="009A3199" w:rsidRDefault="009A3199" w:rsidP="009A3199">
      <w:pPr>
        <w:numPr>
          <w:ilvl w:val="0"/>
          <w:numId w:val="2"/>
        </w:numPr>
        <w:jc w:val="both"/>
      </w:pPr>
      <w:r w:rsidRPr="009A3199">
        <w:rPr>
          <w:b/>
          <w:bCs/>
        </w:rPr>
        <w:t xml:space="preserve">Paso T3 - Imputación Financiera y Tratamiento de </w:t>
      </w:r>
      <w:proofErr w:type="spellStart"/>
      <w:r w:rsidRPr="009A3199">
        <w:rPr>
          <w:b/>
          <w:bCs/>
        </w:rPr>
        <w:t>Outliers</w:t>
      </w:r>
      <w:proofErr w:type="spellEnd"/>
      <w:r w:rsidRPr="009A3199">
        <w:rPr>
          <w:b/>
          <w:bCs/>
        </w:rPr>
        <w:t>:</w:t>
      </w:r>
      <w:r w:rsidRPr="009A3199">
        <w:t xml:space="preserve"> * Se rellenaron los nulos de </w:t>
      </w:r>
      <w:proofErr w:type="spellStart"/>
      <w:r w:rsidRPr="009A3199">
        <w:t>security_deposit</w:t>
      </w:r>
      <w:proofErr w:type="spellEnd"/>
      <w:r w:rsidRPr="009A3199">
        <w:t xml:space="preserve"> y </w:t>
      </w:r>
      <w:proofErr w:type="spellStart"/>
      <w:r w:rsidRPr="009A3199">
        <w:t>cleaning_fee</w:t>
      </w:r>
      <w:proofErr w:type="spellEnd"/>
      <w:r w:rsidRPr="009A3199">
        <w:t xml:space="preserve"> con $0.</w:t>
      </w:r>
    </w:p>
    <w:p w14:paraId="1AC92F2C" w14:textId="77777777" w:rsidR="009A3199" w:rsidRPr="009A3199" w:rsidRDefault="009A3199" w:rsidP="009A3199">
      <w:pPr>
        <w:numPr>
          <w:ilvl w:val="1"/>
          <w:numId w:val="2"/>
        </w:numPr>
        <w:jc w:val="both"/>
      </w:pPr>
      <w:r w:rsidRPr="009A3199">
        <w:lastRenderedPageBreak/>
        <w:t>Se identificaron y eliminaron 2.083 propiedades con precios atípicos (</w:t>
      </w:r>
      <w:proofErr w:type="spellStart"/>
      <w:r w:rsidRPr="009A3199">
        <w:t>outliers</w:t>
      </w:r>
      <w:proofErr w:type="spellEnd"/>
      <w:r w:rsidRPr="009A3199">
        <w:t>) utilizando límites estadísticos.</w:t>
      </w:r>
    </w:p>
    <w:p w14:paraId="33236C66" w14:textId="77777777" w:rsidR="009A3199" w:rsidRPr="009A3199" w:rsidRDefault="009A3199" w:rsidP="009A3199">
      <w:pPr>
        <w:numPr>
          <w:ilvl w:val="1"/>
          <w:numId w:val="2"/>
        </w:numPr>
        <w:jc w:val="both"/>
      </w:pPr>
      <w:r w:rsidRPr="009A3199">
        <w:rPr>
          <w:i/>
          <w:iCs/>
        </w:rPr>
        <w:t>Justificación:</w:t>
      </w:r>
      <w:r w:rsidRPr="009A3199">
        <w:t xml:space="preserve"> Asumimos que la ausencia de un depósito de seguridad o tarifa de limpieza implica que no se cobra. Eliminar los </w:t>
      </w:r>
      <w:proofErr w:type="spellStart"/>
      <w:r w:rsidRPr="009A3199">
        <w:t>outliers</w:t>
      </w:r>
      <w:proofErr w:type="spellEnd"/>
      <w:r w:rsidRPr="009A3199">
        <w:t xml:space="preserve"> en el precio previene que la media se sesgue, distorsionando el análisis de mercado.</w:t>
      </w:r>
    </w:p>
    <w:p w14:paraId="71024E7B" w14:textId="77777777" w:rsidR="009A3199" w:rsidRPr="009A3199" w:rsidRDefault="009A3199" w:rsidP="009A3199">
      <w:pPr>
        <w:numPr>
          <w:ilvl w:val="0"/>
          <w:numId w:val="2"/>
        </w:numPr>
        <w:jc w:val="both"/>
      </w:pPr>
      <w:r w:rsidRPr="009A3199">
        <w:rPr>
          <w:b/>
          <w:bCs/>
        </w:rPr>
        <w:t>Paso T4 - Normalización de Datos:</w:t>
      </w:r>
      <w:r w:rsidRPr="009A3199">
        <w:t xml:space="preserve"> Se aplicó la técnica de </w:t>
      </w:r>
      <w:r w:rsidRPr="009A3199">
        <w:rPr>
          <w:i/>
          <w:iCs/>
        </w:rPr>
        <w:t>Min-Max Scaler</w:t>
      </w:r>
      <w:r w:rsidRPr="009A3199">
        <w:t xml:space="preserve"> a la variable </w:t>
      </w:r>
      <w:proofErr w:type="spellStart"/>
      <w:r w:rsidRPr="009A3199">
        <w:t>number_of_reviews</w:t>
      </w:r>
      <w:proofErr w:type="spellEnd"/>
      <w:r w:rsidRPr="009A3199">
        <w:t>.</w:t>
      </w:r>
    </w:p>
    <w:p w14:paraId="0089C531" w14:textId="77777777" w:rsidR="009A3199" w:rsidRPr="009A3199" w:rsidRDefault="009A3199" w:rsidP="009A3199">
      <w:pPr>
        <w:numPr>
          <w:ilvl w:val="1"/>
          <w:numId w:val="2"/>
        </w:numPr>
        <w:jc w:val="both"/>
      </w:pPr>
      <w:r w:rsidRPr="009A3199">
        <w:rPr>
          <w:i/>
          <w:iCs/>
        </w:rPr>
        <w:t>Justificación:</w:t>
      </w:r>
      <w:r w:rsidRPr="009A3199">
        <w:t xml:space="preserve"> Ajustar esta variable a una escala de 0 a 1 permite compararla equitativamente con otras métricas, preparándola para posibles modelos de machine </w:t>
      </w:r>
      <w:proofErr w:type="spellStart"/>
      <w:r w:rsidRPr="009A3199">
        <w:t>learning</w:t>
      </w:r>
      <w:proofErr w:type="spellEnd"/>
      <w:r w:rsidRPr="009A3199">
        <w:t xml:space="preserve"> o índices ponderados en etapas posteriores.</w:t>
      </w:r>
    </w:p>
    <w:p w14:paraId="405E89B2" w14:textId="77777777" w:rsidR="009A3199" w:rsidRPr="009A3199" w:rsidRDefault="009A3199" w:rsidP="009A3199">
      <w:pPr>
        <w:numPr>
          <w:ilvl w:val="0"/>
          <w:numId w:val="2"/>
        </w:numPr>
        <w:jc w:val="both"/>
      </w:pPr>
      <w:r w:rsidRPr="009A3199">
        <w:rPr>
          <w:b/>
          <w:bCs/>
        </w:rPr>
        <w:t>Paso T5 - Integración y Creación de Variables Derivadas:</w:t>
      </w:r>
      <w:r w:rsidRPr="009A3199">
        <w:t xml:space="preserve"> Se agruparon los datos de </w:t>
      </w:r>
      <w:proofErr w:type="spellStart"/>
      <w:r w:rsidRPr="009A3199">
        <w:t>df_calendar</w:t>
      </w:r>
      <w:proofErr w:type="spellEnd"/>
      <w:r w:rsidRPr="009A3199">
        <w:t xml:space="preserve"> utilizando </w:t>
      </w:r>
      <w:proofErr w:type="spellStart"/>
      <w:proofErr w:type="gramStart"/>
      <w:r w:rsidRPr="009A3199">
        <w:t>groupby</w:t>
      </w:r>
      <w:proofErr w:type="spellEnd"/>
      <w:r w:rsidRPr="009A3199">
        <w:t>(</w:t>
      </w:r>
      <w:proofErr w:type="gramEnd"/>
      <w:r w:rsidRPr="009A3199">
        <w:t>) para calcular el promedio de días disponibles por propiedad. Luego, se unió (</w:t>
      </w:r>
      <w:proofErr w:type="spellStart"/>
      <w:r w:rsidRPr="009A3199">
        <w:t>merge</w:t>
      </w:r>
      <w:proofErr w:type="spellEnd"/>
      <w:r w:rsidRPr="009A3199">
        <w:t>) esta nueva variable (</w:t>
      </w:r>
      <w:proofErr w:type="spellStart"/>
      <w:r w:rsidRPr="009A3199">
        <w:t>porcentaje_disponibilidad</w:t>
      </w:r>
      <w:proofErr w:type="spellEnd"/>
      <w:r w:rsidRPr="009A3199">
        <w:t xml:space="preserve">) al </w:t>
      </w:r>
      <w:proofErr w:type="spellStart"/>
      <w:r w:rsidRPr="009A3199">
        <w:t>dataset</w:t>
      </w:r>
      <w:proofErr w:type="spellEnd"/>
      <w:r w:rsidRPr="009A3199">
        <w:t xml:space="preserve"> principal </w:t>
      </w:r>
      <w:proofErr w:type="spellStart"/>
      <w:r w:rsidRPr="009A3199">
        <w:t>df_listings</w:t>
      </w:r>
      <w:proofErr w:type="spellEnd"/>
      <w:r w:rsidRPr="009A3199">
        <w:t>.</w:t>
      </w:r>
    </w:p>
    <w:p w14:paraId="05D5418B" w14:textId="77777777" w:rsidR="009A3199" w:rsidRPr="009A3199" w:rsidRDefault="009A3199" w:rsidP="009A3199">
      <w:pPr>
        <w:numPr>
          <w:ilvl w:val="1"/>
          <w:numId w:val="2"/>
        </w:numPr>
        <w:jc w:val="both"/>
      </w:pPr>
      <w:r w:rsidRPr="009A3199">
        <w:rPr>
          <w:i/>
          <w:iCs/>
        </w:rPr>
        <w:t>Justificación:</w:t>
      </w:r>
      <w:r w:rsidRPr="009A3199">
        <w:t xml:space="preserve"> En lugar de cruzar las tablas directamente (lo que hubiera multiplicado las filas exponencialmente), se creó una variable derivada agregada, enriqueciendo el </w:t>
      </w:r>
      <w:proofErr w:type="spellStart"/>
      <w:r w:rsidRPr="009A3199">
        <w:t>dataset</w:t>
      </w:r>
      <w:proofErr w:type="spellEnd"/>
      <w:r w:rsidRPr="009A3199">
        <w:t xml:space="preserve"> principal sin romper su granularidad.</w:t>
      </w:r>
    </w:p>
    <w:p w14:paraId="61402233" w14:textId="77777777" w:rsidR="009A3199" w:rsidRPr="009A3199" w:rsidRDefault="009A3199" w:rsidP="009A3199">
      <w:pPr>
        <w:numPr>
          <w:ilvl w:val="0"/>
          <w:numId w:val="2"/>
        </w:numPr>
        <w:jc w:val="both"/>
      </w:pPr>
      <w:r w:rsidRPr="009A3199">
        <w:rPr>
          <w:b/>
          <w:bCs/>
        </w:rPr>
        <w:t xml:space="preserve">Paso T6 &amp; T7 - </w:t>
      </w:r>
      <w:proofErr w:type="spellStart"/>
      <w:r w:rsidRPr="009A3199">
        <w:rPr>
          <w:b/>
          <w:bCs/>
        </w:rPr>
        <w:t>Feature</w:t>
      </w:r>
      <w:proofErr w:type="spellEnd"/>
      <w:r w:rsidRPr="009A3199">
        <w:rPr>
          <w:b/>
          <w:bCs/>
        </w:rPr>
        <w:t xml:space="preserve"> </w:t>
      </w:r>
      <w:proofErr w:type="spellStart"/>
      <w:r w:rsidRPr="009A3199">
        <w:rPr>
          <w:b/>
          <w:bCs/>
        </w:rPr>
        <w:t>Selection</w:t>
      </w:r>
      <w:proofErr w:type="spellEnd"/>
      <w:r w:rsidRPr="009A3199">
        <w:rPr>
          <w:b/>
          <w:bCs/>
        </w:rPr>
        <w:t xml:space="preserve"> e Imputación Estratégica:</w:t>
      </w:r>
      <w:r w:rsidRPr="009A3199">
        <w:t xml:space="preserve"> * Se eliminaron 14 columnas de texto libre (ej. </w:t>
      </w:r>
      <w:proofErr w:type="spellStart"/>
      <w:r w:rsidRPr="009A3199">
        <w:t>description</w:t>
      </w:r>
      <w:proofErr w:type="spellEnd"/>
      <w:r w:rsidRPr="009A3199">
        <w:t xml:space="preserve">, </w:t>
      </w:r>
      <w:proofErr w:type="spellStart"/>
      <w:r w:rsidRPr="009A3199">
        <w:t>interaction</w:t>
      </w:r>
      <w:proofErr w:type="spellEnd"/>
      <w:r w:rsidRPr="009A3199">
        <w:t>) que no se utilizarán.</w:t>
      </w:r>
    </w:p>
    <w:p w14:paraId="746CDAE9" w14:textId="77777777" w:rsidR="009A3199" w:rsidRPr="009A3199" w:rsidRDefault="009A3199" w:rsidP="009A3199">
      <w:pPr>
        <w:numPr>
          <w:ilvl w:val="1"/>
          <w:numId w:val="2"/>
        </w:numPr>
        <w:jc w:val="both"/>
      </w:pPr>
      <w:r w:rsidRPr="009A3199">
        <w:t>Se imputaron los valores faltantes en las métricas del anfitrión y de las reseñas (</w:t>
      </w:r>
      <w:proofErr w:type="spellStart"/>
      <w:r w:rsidRPr="009A3199">
        <w:t>review_scores</w:t>
      </w:r>
      <w:proofErr w:type="spellEnd"/>
      <w:r w:rsidRPr="009A3199">
        <w:t xml:space="preserve">_..., </w:t>
      </w:r>
      <w:proofErr w:type="spellStart"/>
      <w:r w:rsidRPr="009A3199">
        <w:t>host_response_rate</w:t>
      </w:r>
      <w:proofErr w:type="spellEnd"/>
      <w:r w:rsidRPr="009A3199">
        <w:t xml:space="preserve">) utilizando la </w:t>
      </w:r>
      <w:r w:rsidRPr="009A3199">
        <w:rPr>
          <w:b/>
          <w:bCs/>
        </w:rPr>
        <w:t>mediana</w:t>
      </w:r>
      <w:r w:rsidRPr="009A3199">
        <w:t>.</w:t>
      </w:r>
    </w:p>
    <w:p w14:paraId="0F171B6D" w14:textId="77777777" w:rsidR="009A3199" w:rsidRPr="009A3199" w:rsidRDefault="009A3199" w:rsidP="009A3199">
      <w:pPr>
        <w:numPr>
          <w:ilvl w:val="1"/>
          <w:numId w:val="2"/>
        </w:numPr>
        <w:jc w:val="both"/>
      </w:pPr>
      <w:r w:rsidRPr="009A3199">
        <w:rPr>
          <w:i/>
          <w:iCs/>
        </w:rPr>
        <w:t>Justificación:</w:t>
      </w:r>
      <w:r w:rsidRPr="009A3199">
        <w:t xml:space="preserve"> Se descartaron los textos largos para optimizar el peso del archivo. Se utilizó la mediana (y no el promedio o cero) para rellenar las calificaciones faltantes, evitando penalizar a las propiedades nuevas sin historial y manteniendo la distribución original de los datos.</w:t>
      </w:r>
    </w:p>
    <w:p w14:paraId="0483E4F7" w14:textId="77777777" w:rsidR="009A3199" w:rsidRPr="009A3199" w:rsidRDefault="009A3199" w:rsidP="009A3199">
      <w:pPr>
        <w:numPr>
          <w:ilvl w:val="0"/>
          <w:numId w:val="2"/>
        </w:numPr>
        <w:jc w:val="both"/>
      </w:pPr>
      <w:r w:rsidRPr="009A3199">
        <w:rPr>
          <w:b/>
          <w:bCs/>
        </w:rPr>
        <w:t>Paso T8 - Cierre de Nulos Temporales:</w:t>
      </w:r>
      <w:r w:rsidRPr="009A3199">
        <w:t xml:space="preserve"> Se rellenaron los nulos en </w:t>
      </w:r>
      <w:proofErr w:type="spellStart"/>
      <w:r w:rsidRPr="009A3199">
        <w:t>reviews_per_month</w:t>
      </w:r>
      <w:proofErr w:type="spellEnd"/>
      <w:r w:rsidRPr="009A3199">
        <w:t xml:space="preserve"> con 0. Las fechas de </w:t>
      </w:r>
      <w:proofErr w:type="spellStart"/>
      <w:r w:rsidRPr="009A3199">
        <w:t>first_review</w:t>
      </w:r>
      <w:proofErr w:type="spellEnd"/>
      <w:r w:rsidRPr="009A3199">
        <w:t xml:space="preserve"> y </w:t>
      </w:r>
      <w:proofErr w:type="spellStart"/>
      <w:r w:rsidRPr="009A3199">
        <w:t>last_review</w:t>
      </w:r>
      <w:proofErr w:type="spellEnd"/>
      <w:r w:rsidRPr="009A3199">
        <w:t xml:space="preserve"> vacías se mantuvieron como nulas.</w:t>
      </w:r>
    </w:p>
    <w:p w14:paraId="52F38C54" w14:textId="77777777" w:rsidR="009A3199" w:rsidRPr="009A3199" w:rsidRDefault="009A3199" w:rsidP="009A3199">
      <w:pPr>
        <w:numPr>
          <w:ilvl w:val="1"/>
          <w:numId w:val="2"/>
        </w:numPr>
        <w:jc w:val="both"/>
      </w:pPr>
      <w:r w:rsidRPr="009A3199">
        <w:rPr>
          <w:i/>
          <w:iCs/>
        </w:rPr>
        <w:t>Justificación:</w:t>
      </w:r>
      <w:r w:rsidRPr="009A3199">
        <w:t xml:space="preserve"> Los nulos en estas columnas no son "errores", sino que representan propiedades que nunca fueron alquiladas o reseñadas. Colocar un "0" en la tasa mensual es lógicamente correcto, pero inventar una fecha arruinaría la integridad referencial.</w:t>
      </w:r>
    </w:p>
    <w:p w14:paraId="645B5FFC" w14:textId="77777777" w:rsidR="009A3199" w:rsidRPr="009A3199" w:rsidRDefault="009A3199" w:rsidP="009A3199">
      <w:pPr>
        <w:jc w:val="both"/>
        <w:rPr>
          <w:b/>
          <w:bCs/>
        </w:rPr>
      </w:pPr>
      <w:r w:rsidRPr="009A3199">
        <w:rPr>
          <w:b/>
          <w:bCs/>
        </w:rPr>
        <w:t>3. Load (Carga)</w:t>
      </w:r>
    </w:p>
    <w:p w14:paraId="207E2ED9" w14:textId="77777777" w:rsidR="009A3199" w:rsidRPr="009A3199" w:rsidRDefault="009A3199" w:rsidP="009A3199">
      <w:pPr>
        <w:jc w:val="both"/>
      </w:pPr>
      <w:r w:rsidRPr="009A3199">
        <w:t xml:space="preserve">Finalmente, el </w:t>
      </w:r>
      <w:proofErr w:type="spellStart"/>
      <w:r w:rsidRPr="009A3199">
        <w:t>dataset</w:t>
      </w:r>
      <w:proofErr w:type="spellEnd"/>
      <w:r w:rsidRPr="009A3199">
        <w:t xml:space="preserve"> procesado fue exportado.</w:t>
      </w:r>
    </w:p>
    <w:p w14:paraId="23D80EAE" w14:textId="77777777" w:rsidR="009A3199" w:rsidRPr="009A3199" w:rsidRDefault="009A3199" w:rsidP="009A3199">
      <w:pPr>
        <w:numPr>
          <w:ilvl w:val="0"/>
          <w:numId w:val="3"/>
        </w:numPr>
        <w:jc w:val="both"/>
      </w:pPr>
      <w:r w:rsidRPr="009A3199">
        <w:rPr>
          <w:b/>
          <w:bCs/>
        </w:rPr>
        <w:t>Acción:</w:t>
      </w:r>
      <w:r w:rsidRPr="009A3199">
        <w:t xml:space="preserve"> Se guardó el </w:t>
      </w:r>
      <w:proofErr w:type="spellStart"/>
      <w:r w:rsidRPr="009A3199">
        <w:t>DataFrame</w:t>
      </w:r>
      <w:proofErr w:type="spellEnd"/>
      <w:r w:rsidRPr="009A3199">
        <w:t xml:space="preserve"> limpio como airbnb_limpio_final.csv eliminando el índice del </w:t>
      </w:r>
      <w:proofErr w:type="spellStart"/>
      <w:r w:rsidRPr="009A3199">
        <w:t>DataFrame</w:t>
      </w:r>
      <w:proofErr w:type="spellEnd"/>
      <w:r w:rsidRPr="009A3199">
        <w:t xml:space="preserve"> original (</w:t>
      </w:r>
      <w:proofErr w:type="spellStart"/>
      <w:r w:rsidRPr="009A3199">
        <w:t>index</w:t>
      </w:r>
      <w:proofErr w:type="spellEnd"/>
      <w:r w:rsidRPr="009A3199">
        <w:t>=False).</w:t>
      </w:r>
    </w:p>
    <w:p w14:paraId="32B7E681" w14:textId="77777777" w:rsidR="009A3199" w:rsidRPr="009A3199" w:rsidRDefault="009A3199" w:rsidP="009A3199">
      <w:pPr>
        <w:numPr>
          <w:ilvl w:val="0"/>
          <w:numId w:val="3"/>
        </w:numPr>
        <w:jc w:val="both"/>
      </w:pPr>
      <w:r w:rsidRPr="009A3199">
        <w:rPr>
          <w:b/>
          <w:bCs/>
        </w:rPr>
        <w:lastRenderedPageBreak/>
        <w:t>Resultado:</w:t>
      </w:r>
      <w:r w:rsidRPr="009A3199">
        <w:t xml:space="preserve"> Se obtuvo un </w:t>
      </w:r>
      <w:proofErr w:type="spellStart"/>
      <w:r w:rsidRPr="009A3199">
        <w:t>dataset</w:t>
      </w:r>
      <w:proofErr w:type="spellEnd"/>
      <w:r w:rsidRPr="009A3199">
        <w:t xml:space="preserve"> consolidado con dimensiones de (21.448 filas, 79 columnas), 100% libre de nulos críticos y con formatos consistentes.</w:t>
      </w:r>
    </w:p>
    <w:p w14:paraId="5412ACAB" w14:textId="77777777" w:rsidR="009A3199" w:rsidRPr="009A3199" w:rsidRDefault="009A3199" w:rsidP="009A3199">
      <w:pPr>
        <w:numPr>
          <w:ilvl w:val="0"/>
          <w:numId w:val="3"/>
        </w:numPr>
        <w:jc w:val="both"/>
      </w:pPr>
      <w:r w:rsidRPr="009A3199">
        <w:rPr>
          <w:b/>
          <w:bCs/>
        </w:rPr>
        <w:t>Justificación:</w:t>
      </w:r>
      <w:r w:rsidRPr="009A3199">
        <w:t xml:space="preserve"> El almacenamiento en un archivo plano unificado y limpio asegura que los datos estén listos para ser ingeridos por herramientas de visualización o para análisis exploratorio profundo en la siguiente fase del proyecto.</w:t>
      </w:r>
    </w:p>
    <w:p w14:paraId="6B76F2BC" w14:textId="77777777" w:rsidR="009A3199" w:rsidRPr="009A3199" w:rsidRDefault="009A3199" w:rsidP="009A3199">
      <w:pPr>
        <w:jc w:val="both"/>
        <w:rPr>
          <w:b/>
          <w:bCs/>
        </w:rPr>
      </w:pPr>
      <w:r w:rsidRPr="009A3199">
        <w:rPr>
          <w:b/>
          <w:bCs/>
        </w:rPr>
        <w:t>Conclusión</w:t>
      </w:r>
    </w:p>
    <w:p w14:paraId="4D4B1599" w14:textId="77777777" w:rsidR="009A3199" w:rsidRPr="009A3199" w:rsidRDefault="009A3199" w:rsidP="009A3199">
      <w:pPr>
        <w:jc w:val="both"/>
      </w:pPr>
      <w:r w:rsidRPr="009A3199">
        <w:t xml:space="preserve">El proceso de ETL aplicado logró reducir la dimensionalidad innecesaria, corregir formatos erróneos y estandarizar las métricas clave sin comprometer la veracidad de la información original. Con este </w:t>
      </w:r>
      <w:proofErr w:type="spellStart"/>
      <w:r w:rsidRPr="009A3199">
        <w:t>dataset</w:t>
      </w:r>
      <w:proofErr w:type="spellEnd"/>
      <w:r w:rsidRPr="009A3199">
        <w:t xml:space="preserve"> transformado y estructurado, garantizamos un punto de partida robusto y de alta calidad para extraer </w:t>
      </w:r>
      <w:proofErr w:type="spellStart"/>
      <w:r w:rsidRPr="009A3199">
        <w:rPr>
          <w:i/>
          <w:iCs/>
        </w:rPr>
        <w:t>insights</w:t>
      </w:r>
      <w:proofErr w:type="spellEnd"/>
      <w:r w:rsidRPr="009A3199">
        <w:t xml:space="preserve"> precisos y generar visualizaciones avanzadas en la Etapa III.</w:t>
      </w:r>
    </w:p>
    <w:p w14:paraId="48FC633E" w14:textId="677D5DFF" w:rsidR="003120F5" w:rsidRDefault="003120F5">
      <w:pPr>
        <w:rPr>
          <w:b/>
          <w:bCs/>
          <w:sz w:val="28"/>
          <w:szCs w:val="28"/>
        </w:rPr>
      </w:pPr>
    </w:p>
    <w:sectPr w:rsidR="003120F5" w:rsidSect="009A3199">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3C00"/>
    <w:multiLevelType w:val="multilevel"/>
    <w:tmpl w:val="F7FE7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15434"/>
    <w:multiLevelType w:val="multilevel"/>
    <w:tmpl w:val="1C3C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96DE2"/>
    <w:multiLevelType w:val="multilevel"/>
    <w:tmpl w:val="7084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637F64"/>
    <w:multiLevelType w:val="multilevel"/>
    <w:tmpl w:val="EEA4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C69F1"/>
    <w:multiLevelType w:val="multilevel"/>
    <w:tmpl w:val="1CDA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9E1F75"/>
    <w:multiLevelType w:val="multilevel"/>
    <w:tmpl w:val="F516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8653D7"/>
    <w:multiLevelType w:val="multilevel"/>
    <w:tmpl w:val="4A2CF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904147"/>
    <w:multiLevelType w:val="multilevel"/>
    <w:tmpl w:val="FC00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24349">
    <w:abstractNumId w:val="5"/>
  </w:num>
  <w:num w:numId="2" w16cid:durableId="110247517">
    <w:abstractNumId w:val="6"/>
  </w:num>
  <w:num w:numId="3" w16cid:durableId="1763260604">
    <w:abstractNumId w:val="3"/>
  </w:num>
  <w:num w:numId="4" w16cid:durableId="122161445">
    <w:abstractNumId w:val="2"/>
  </w:num>
  <w:num w:numId="5" w16cid:durableId="1015809091">
    <w:abstractNumId w:val="7"/>
  </w:num>
  <w:num w:numId="6" w16cid:durableId="2063942930">
    <w:abstractNumId w:val="4"/>
  </w:num>
  <w:num w:numId="7" w16cid:durableId="8146632">
    <w:abstractNumId w:val="1"/>
  </w:num>
  <w:num w:numId="8" w16cid:durableId="1693266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406"/>
    <w:rsid w:val="00257D91"/>
    <w:rsid w:val="002E0406"/>
    <w:rsid w:val="003120F5"/>
    <w:rsid w:val="00543A1D"/>
    <w:rsid w:val="00680536"/>
    <w:rsid w:val="009A3199"/>
    <w:rsid w:val="00A53C39"/>
    <w:rsid w:val="00D114B1"/>
    <w:rsid w:val="00E441B9"/>
    <w:rsid w:val="00E541E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2864D"/>
  <w15:chartTrackingRefBased/>
  <w15:docId w15:val="{83377DC0-8553-44FC-8576-DD53E0057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E04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E04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E040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E040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040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04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04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04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040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040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E040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E040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E040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040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040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040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040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0406"/>
    <w:rPr>
      <w:rFonts w:eastAsiaTheme="majorEastAsia" w:cstheme="majorBidi"/>
      <w:color w:val="272727" w:themeColor="text1" w:themeTint="D8"/>
    </w:rPr>
  </w:style>
  <w:style w:type="paragraph" w:styleId="Ttulo">
    <w:name w:val="Title"/>
    <w:basedOn w:val="Normal"/>
    <w:next w:val="Normal"/>
    <w:link w:val="TtuloCar"/>
    <w:uiPriority w:val="10"/>
    <w:qFormat/>
    <w:rsid w:val="002E0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04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040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040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0406"/>
    <w:pPr>
      <w:spacing w:before="160"/>
      <w:jc w:val="center"/>
    </w:pPr>
    <w:rPr>
      <w:i/>
      <w:iCs/>
      <w:color w:val="404040" w:themeColor="text1" w:themeTint="BF"/>
    </w:rPr>
  </w:style>
  <w:style w:type="character" w:customStyle="1" w:styleId="CitaCar">
    <w:name w:val="Cita Car"/>
    <w:basedOn w:val="Fuentedeprrafopredeter"/>
    <w:link w:val="Cita"/>
    <w:uiPriority w:val="29"/>
    <w:rsid w:val="002E0406"/>
    <w:rPr>
      <w:i/>
      <w:iCs/>
      <w:color w:val="404040" w:themeColor="text1" w:themeTint="BF"/>
    </w:rPr>
  </w:style>
  <w:style w:type="paragraph" w:styleId="Prrafodelista">
    <w:name w:val="List Paragraph"/>
    <w:basedOn w:val="Normal"/>
    <w:uiPriority w:val="34"/>
    <w:qFormat/>
    <w:rsid w:val="002E0406"/>
    <w:pPr>
      <w:ind w:left="720"/>
      <w:contextualSpacing/>
    </w:pPr>
  </w:style>
  <w:style w:type="character" w:styleId="nfasisintenso">
    <w:name w:val="Intense Emphasis"/>
    <w:basedOn w:val="Fuentedeprrafopredeter"/>
    <w:uiPriority w:val="21"/>
    <w:qFormat/>
    <w:rsid w:val="002E0406"/>
    <w:rPr>
      <w:i/>
      <w:iCs/>
      <w:color w:val="0F4761" w:themeColor="accent1" w:themeShade="BF"/>
    </w:rPr>
  </w:style>
  <w:style w:type="paragraph" w:styleId="Citadestacada">
    <w:name w:val="Intense Quote"/>
    <w:basedOn w:val="Normal"/>
    <w:next w:val="Normal"/>
    <w:link w:val="CitadestacadaCar"/>
    <w:uiPriority w:val="30"/>
    <w:qFormat/>
    <w:rsid w:val="002E0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0406"/>
    <w:rPr>
      <w:i/>
      <w:iCs/>
      <w:color w:val="0F4761" w:themeColor="accent1" w:themeShade="BF"/>
    </w:rPr>
  </w:style>
  <w:style w:type="character" w:styleId="Referenciaintensa">
    <w:name w:val="Intense Reference"/>
    <w:basedOn w:val="Fuentedeprrafopredeter"/>
    <w:uiPriority w:val="32"/>
    <w:qFormat/>
    <w:rsid w:val="002E04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1459</Words>
  <Characters>8025</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Augusto Bossi</dc:creator>
  <cp:keywords/>
  <dc:description/>
  <cp:lastModifiedBy>Augusto Bossi</cp:lastModifiedBy>
  <cp:revision>2</cp:revision>
  <cp:lastPrinted>2026-03-09T20:10:00Z</cp:lastPrinted>
  <dcterms:created xsi:type="dcterms:W3CDTF">2026-03-09T20:15:00Z</dcterms:created>
  <dcterms:modified xsi:type="dcterms:W3CDTF">2026-03-09T20:15:00Z</dcterms:modified>
</cp:coreProperties>
</file>