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utotutoNovo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09F1FA50" w14:textId="77777777">
      <w:pPr>
        <w:pBdr/>
        <w:spacing/>
        <w:ind/>
        <w:rPr>
          <w:lang w:val="pt-BR"/>
        </w:rPr>
      </w:pPr>
      <w:r>
        <w:t xml:space="preserve">Nome: BANDIT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:</w:t>
        <w:br/>
        <w:t xml:space="preserve">Médico Veterinário: </w:t>
        <w:br/>
        <w:t xml:space="preserve">Hospital/Clínica: </w:t>
      </w:r>
      <w:r>
        <w:rPr>
          <w:lang w:val="pt-BR"/>
        </w:rPr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1A816384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MEMBRO </w:t>
      </w:r>
      <w:r>
        <w:rPr>
          <w:rFonts w:cs="Arial"/>
          <w:b/>
          <w:bCs/>
          <w:sz w:val="20"/>
          <w:szCs w:val="20"/>
          <w:lang w:val="pt-BR"/>
        </w:rPr>
        <w:t xml:space="preserve">PÉLVICO </w:t>
      </w:r>
      <w:r>
        <w:rPr>
          <w:rFonts w:cs="Arial"/>
          <w:b/>
          <w:bCs/>
          <w:sz w:val="20"/>
          <w:szCs w:val="20"/>
          <w:lang w:val="pt-BR"/>
        </w:rPr>
        <w:t xml:space="preserve">ESQUERDO/DIREITO</w:t>
      </w:r>
      <w:r>
        <w:rPr>
          <w:lang w:val="pt-BR"/>
        </w:rPr>
      </w:r>
    </w:p>
    <w:p w14:paraId="51EB132C" w14:textId="5F5925CF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</w:t>
      </w:r>
      <w:r>
        <w:rPr>
          <w:rFonts w:cs="Arial"/>
          <w:sz w:val="20"/>
          <w:szCs w:val="20"/>
          <w:lang w:val="pt-BR"/>
        </w:rPr>
        <w:t xml:space="preserve">ML/</w:t>
      </w:r>
      <w:r>
        <w:rPr>
          <w:rFonts w:cs="Arial"/>
          <w:sz w:val="20"/>
          <w:szCs w:val="20"/>
          <w:lang w:val="pt-BR"/>
        </w:rPr>
        <w:t xml:space="preserve">CrCc</w:t>
      </w:r>
      <w:r>
        <w:rPr>
          <w:rFonts w:cs="Arial"/>
          <w:sz w:val="20"/>
          <w:szCs w:val="20"/>
          <w:lang w:val="pt-BR"/>
        </w:rPr>
      </w:r>
    </w:p>
    <w:p w14:paraId="78BC447C" w14:textId="1AA8B14A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Pós cirúrgico imediato</w:t>
      </w:r>
      <w:r>
        <w:rPr>
          <w:rFonts w:cs="Arial"/>
          <w:sz w:val="20"/>
          <w:szCs w:val="20"/>
          <w:lang w:val="pt-BR"/>
        </w:rPr>
      </w:r>
    </w:p>
    <w:p w14:paraId="5C802D3B" w14:textId="77777777">
      <w:pPr>
        <w:pBdr/>
        <w:spacing w:after="0"/>
        <w:ind/>
        <w:jc w:val="both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6D52721A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Presença de osteotomia em tíbia proximal, compatível com técnica de TPLO;</w:t>
      </w:r>
      <w:r>
        <w:rPr>
          <w:rFonts w:cs="Arial"/>
          <w:sz w:val="20"/>
          <w:szCs w:val="20"/>
          <w:lang w:val="pt-BR"/>
        </w:rPr>
      </w:r>
    </w:p>
    <w:p w14:paraId="0EF03D85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Placa óssea e parafusos em topografia habitual, </w:t>
      </w:r>
      <w:r>
        <w:rPr>
          <w:rFonts w:cs="Arial"/>
          <w:sz w:val="20"/>
          <w:szCs w:val="20"/>
          <w:lang w:val="pt-BR"/>
        </w:rPr>
        <w:t xml:space="preserve">bem posicionados</w:t>
      </w:r>
      <w:r>
        <w:rPr>
          <w:rFonts w:cs="Arial"/>
          <w:sz w:val="20"/>
          <w:szCs w:val="20"/>
          <w:lang w:val="pt-BR"/>
        </w:rPr>
        <w:t xml:space="preserve">, sem sinais de afrouxamento ou falha do implante;</w:t>
      </w:r>
      <w:r>
        <w:rPr>
          <w:rFonts w:cs="Arial"/>
          <w:sz w:val="20"/>
          <w:szCs w:val="20"/>
          <w:lang w:val="pt-BR"/>
        </w:rPr>
      </w:r>
    </w:p>
    <w:p w14:paraId="3174C45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Alinhamento ósseo preservado;</w:t>
      </w:r>
      <w:r>
        <w:rPr>
          <w:rFonts w:cs="Arial"/>
          <w:sz w:val="20"/>
          <w:szCs w:val="20"/>
          <w:lang w:val="pt-BR"/>
        </w:rPr>
      </w:r>
    </w:p>
    <w:p w14:paraId="679D6A8A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Linhas de osteotomia com adequada aposição;</w:t>
      </w:r>
      <w:r>
        <w:rPr>
          <w:rFonts w:cs="Arial"/>
          <w:sz w:val="20"/>
          <w:szCs w:val="20"/>
          <w:lang w:val="pt-BR"/>
        </w:rPr>
      </w:r>
    </w:p>
    <w:p w14:paraId="1D0D12AA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Superfícies articulares preservadas, sem evidências de subluxação;</w:t>
      </w:r>
      <w:r>
        <w:rPr>
          <w:rFonts w:cs="Arial"/>
          <w:sz w:val="20"/>
          <w:szCs w:val="20"/>
          <w:lang w:val="pt-BR"/>
        </w:rPr>
      </w:r>
    </w:p>
    <w:p w14:paraId="1991D821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Discreto aumento de volume de tecidos moles periarticulares;</w:t>
      </w:r>
      <w:r>
        <w:rPr>
          <w:rFonts w:cs="Arial"/>
          <w:sz w:val="20"/>
          <w:szCs w:val="20"/>
          <w:lang w:val="pt-BR"/>
        </w:rPr>
      </w:r>
    </w:p>
    <w:p w14:paraId="5B03DC73" w14:textId="7A084CFB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592DE93D" w14:textId="77777777">
      <w:pPr>
        <w:pBdr/>
        <w:spacing/>
        <w:ind/>
        <w:rPr>
          <w:sz w:val="18"/>
          <w:szCs w:val="18"/>
          <w:lang w:val="pt-BR"/>
        </w:rPr>
      </w:pPr>
      <w:r>
        <w:rPr>
          <w:sz w:val="18"/>
          <w:szCs w:val="18"/>
          <w:lang w:val="pt-BR"/>
        </w:rPr>
        <w:t xml:space="preserve">Aspecto radiográfico compatível com pós-operatório de TPLO</w:t>
      </w:r>
      <w:r>
        <w:rPr>
          <w:sz w:val="18"/>
          <w:szCs w:val="18"/>
          <w:lang w:val="pt-BR"/>
        </w:rPr>
        <w:t xml:space="preserve">.</w:t>
      </w:r>
      <w:r>
        <w:rPr>
          <w:sz w:val="18"/>
          <w:szCs w:val="18"/>
          <w:lang w:val="pt-BR"/>
        </w:rPr>
      </w:r>
    </w:p>
    <w:p w14:paraId="77927FE0" w14:textId="77777777">
      <w:pPr>
        <w:pBdr/>
        <w:spacing/>
        <w:ind/>
        <w:rPr>
          <w:sz w:val="18"/>
          <w:szCs w:val="18"/>
          <w:lang w:val="pt-BR"/>
        </w:rPr>
      </w:pPr>
      <w:r>
        <w:rPr>
          <w:sz w:val="18"/>
          <w:szCs w:val="18"/>
          <w:lang w:val="pt-BR"/>
        </w:rPr>
      </w:r>
      <w:r>
        <w:rPr>
          <w:sz w:val="18"/>
          <w:szCs w:val="18"/>
          <w:lang w:val="pt-BR"/>
        </w:rPr>
      </w:r>
    </w:p>
    <w:p w14:paraId="0BE7B722" w14:textId="03FCA158">
      <w:pPr>
        <w:pBdr/>
        <w:spacing/>
        <w:ind/>
        <w:rPr>
          <w:sz w:val="18"/>
          <w:szCs w:val="18"/>
          <w:lang w:val="pt-BR"/>
        </w:rPr>
      </w:pPr>
      <w:r>
        <w:rPr>
          <w:sz w:val="18"/>
          <w:szCs w:val="18"/>
          <w:lang w:val="pt-BR"/>
        </w:rPr>
        <w:t xml:space="preserve">Marcador radiográfico esférico de 1 polegada (2,54 cm).</w:t>
      </w:r>
      <w:r>
        <w:rPr>
          <w:sz w:val="18"/>
          <w:szCs w:val="18"/>
          <w:lang w:val="pt-BR"/>
        </w:rPr>
        <w:br/>
      </w:r>
      <w:r>
        <w:rPr>
          <w:sz w:val="18"/>
          <w:szCs w:val="18"/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2A12795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2367C90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4B6474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E8B0EBB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2026-06-09T00:07:00Z</dcterms:created>
  <dcterms:modified xsi:type="dcterms:W3CDTF">2026-06-12T23:13:12Z</dcterms:modified>
  <cp:category/>
</cp:coreProperties>
</file>