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b/>
          <w:bCs/>
          <w:sz w:val="24"/>
          <w:szCs w:val="24"/>
          <w:lang w:val="en-US"/>
        </w:rPr>
        <w:t>8 classe</w:t>
      </w:r>
      <w:r>
        <w:rPr>
          <w:lang w:val="en-US"/>
        </w:rPr>
        <w:t xml:space="preserve"> </w:t>
      </w:r>
    </w:p>
    <w:tbl>
      <w:tblPr>
        <w:tblStyle w:val="style154"/>
        <w:tblW w:w="10508" w:type="dxa"/>
        <w:tblInd w:w="-572" w:type="dxa"/>
        <w:tblLook w:val="04A0" w:firstRow="1" w:lastRow="0" w:firstColumn="1" w:lastColumn="0" w:noHBand="0" w:noVBand="1"/>
      </w:tblPr>
      <w:tblGrid>
        <w:gridCol w:w="1417"/>
        <w:gridCol w:w="1978"/>
        <w:gridCol w:w="1695"/>
        <w:gridCol w:w="927"/>
        <w:gridCol w:w="867"/>
        <w:gridCol w:w="3631"/>
      </w:tblGrid>
      <w:tr>
        <w:trPr/>
        <w:tc>
          <w:tcPr>
            <w:tcW w:w="141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Unidade T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699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Nome do autor 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pais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ano</w:t>
            </w:r>
          </w:p>
        </w:tc>
        <w:tc>
          <w:tcPr>
            <w:tcW w:w="367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  <w:r>
              <w:t>Movimento e repouso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  <w:r>
              <w:t>Manuel casasoli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 xml:space="preserve">Itália 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"https://www.geogebra.org/m/e7eez4pn" </w:instrText>
            </w:r>
            <w:r>
              <w:rPr/>
              <w:fldChar w:fldCharType="separate"/>
            </w:r>
            <w:r>
              <w:rPr>
                <w:rStyle w:val="style85"/>
              </w:rPr>
              <w:t>Fisica - Sistemi di riferimento – GeoGebra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  <w:r>
              <w:t>Velocidade do movimento retilíneo uniforme</w:t>
            </w: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  <w:r>
              <w:t xml:space="preserve">António cazzoto 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 xml:space="preserve">Brasil 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 xml:space="preserve"> </w:t>
            </w:r>
            <w:r>
              <w:t>2013</w:t>
            </w: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"https://www.geogebra.org/m/EX6VZZM3" \l "material/EuxbpYrc" </w:instrText>
            </w:r>
            <w:r>
              <w:rPr/>
              <w:fldChar w:fldCharType="separate"/>
            </w:r>
            <w:r>
              <w:rPr>
                <w:rStyle w:val="style85"/>
              </w:rPr>
              <w:t>Velocità istantanea – GeoGebra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  <w:r>
              <w:t xml:space="preserve">Cinemática 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  <w:r>
              <w:t>Gráfico de espaço em função do tempo(Sxt)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Gráfico da velocidade em função do tempo (Vxt)</w:t>
            </w: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  <w:r>
              <w:t>António mercogliano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Itália</w:t>
            </w:r>
          </w:p>
          <w:p>
            <w:pPr>
              <w:pStyle w:val="style0"/>
              <w:rPr/>
            </w:pP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2011</w:t>
            </w: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"https://www.geogebra.org/m/gTE8yrEc" \l "material/bDcWt3EB" </w:instrText>
            </w:r>
            <w:r>
              <w:rPr/>
              <w:fldChar w:fldCharType="separate"/>
            </w:r>
            <w:r>
              <w:rPr>
                <w:rStyle w:val="style85"/>
              </w:rPr>
              <w:t>Cinematica – GeoGebra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  <w:r>
              <w:t xml:space="preserve">Cinemática 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  <w:r>
              <w:t xml:space="preserve">retilíneo Movimento uniforme </w:t>
            </w: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  <w:r>
              <w:t xml:space="preserve">Elvira Martinez y Carlos Romero 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México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2015</w:t>
            </w: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"https://www.geogebra.org/m/TRa7qwhx" \l "material/AXHs2Zpm" </w:instrText>
            </w:r>
            <w:r>
              <w:rPr/>
              <w:fldChar w:fldCharType="separate"/>
            </w:r>
            <w:r>
              <w:rPr>
                <w:rStyle w:val="style85"/>
              </w:rPr>
              <w:t>Movimento retilíneo uniforme – GeoGebra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  <w:r>
              <w:t xml:space="preserve"> Cinemática 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  <w:r>
              <w:t xml:space="preserve"> Queda livre</w:t>
            </w: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  <w:r>
              <w:t xml:space="preserve">Elvira Martinez y Carlos Romero 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México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2015</w:t>
            </w: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"https://www.geogebra.org/m/TRa7qwhx" \l "material/bqXNPwXY" </w:instrText>
            </w:r>
            <w:r>
              <w:rPr/>
              <w:fldChar w:fldCharType="separate"/>
            </w:r>
            <w:r>
              <w:rPr>
                <w:rStyle w:val="style85"/>
              </w:rPr>
              <w:t>Caída libre – GeoGebra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Dinâmica </w:t>
            </w:r>
          </w:p>
          <w:p>
            <w:pPr>
              <w:pStyle w:val="style0"/>
              <w:rPr/>
            </w:pP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  <w:r>
              <w:t>Primeira  lei de newton</w:t>
            </w: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  <w:r>
              <w:t>Elvira Martinez y Carlos Romero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México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2015</w:t>
            </w: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"https://www.geogebra.org/m/TRa7qwhx" \l "material/HtXQvmen" </w:instrText>
            </w:r>
            <w:r>
              <w:rPr/>
              <w:fldChar w:fldCharType="separate"/>
            </w:r>
            <w:r>
              <w:rPr>
                <w:rStyle w:val="style85"/>
              </w:rPr>
              <w:t>Primeira ley de Newton – GeoGebra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Dinâmica</w:t>
            </w:r>
            <w:r>
              <w:t xml:space="preserve"> 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  <w:r>
              <w:t>Segunda lei de newton</w:t>
            </w: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  <w:r>
              <w:t>Elvira Martinez y Carlos Romero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México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2015</w:t>
            </w: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"https://www.geogebra.org/m/TRa7qwhx" \l "material/Qgz8URZS" </w:instrText>
            </w:r>
            <w:r>
              <w:rPr/>
              <w:fldChar w:fldCharType="separate"/>
            </w:r>
            <w:r>
              <w:rPr>
                <w:rStyle w:val="style85"/>
              </w:rPr>
              <w:t>Segunda ley de Newton – GeoGebra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Dinâmica </w:t>
            </w:r>
          </w:p>
          <w:p>
            <w:pPr>
              <w:pStyle w:val="style0"/>
              <w:rPr/>
            </w:pP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  <w:r>
              <w:t>Terceira lei de newton</w:t>
            </w: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  <w:r>
              <w:t>Elvira Martinez y Carlos Romero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México</w:t>
            </w:r>
          </w:p>
          <w:p>
            <w:pPr>
              <w:pStyle w:val="style0"/>
              <w:rPr/>
            </w:pP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>2015</w:t>
            </w: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"https://www.geogebra.org/m/TRa7qwhx" \l "material/fhYEdT4x" </w:instrText>
            </w:r>
            <w:r>
              <w:rPr/>
              <w:fldChar w:fldCharType="separate"/>
            </w:r>
            <w:r>
              <w:rPr>
                <w:rStyle w:val="style85"/>
              </w:rPr>
              <w:t>Tercera ley de Newton – GeoGebra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  <w:r>
              <w:t>Cinemática</w:t>
            </w:r>
          </w:p>
          <w:p>
            <w:pPr>
              <w:pStyle w:val="style0"/>
              <w:rPr/>
            </w:pP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  <w:r>
              <w:t xml:space="preserve">Movimento retilíneo uniforme </w:t>
            </w: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  <w:r>
              <w:t>Álvaro Pascual sanz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 xml:space="preserve">Brasil 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"https://www.geogebra.org/m/TXzUBg4t" \l "material/zNd8XBBb" </w:instrText>
            </w:r>
            <w:r>
              <w:rPr/>
              <w:fldChar w:fldCharType="separate"/>
            </w:r>
            <w:r>
              <w:rPr>
                <w:rStyle w:val="style85"/>
              </w:rPr>
              <w:t>Cinemática - Encuentro – GeoGebra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  <w:r>
              <w:t xml:space="preserve">Cinemática </w:t>
            </w: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  <w:r>
              <w:t xml:space="preserve">Movimento uniformemente variado </w:t>
            </w: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  <w:r>
              <w:t xml:space="preserve">Jean paul 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  <w:r>
              <w:t xml:space="preserve">Itália </w:t>
            </w: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"https://www.geogebra.org/m/XUFGrtqE" \l "material/TsATKQ56" </w:instrText>
            </w:r>
            <w:r>
              <w:rPr/>
              <w:fldChar w:fldCharType="separate"/>
            </w:r>
            <w:r>
              <w:rPr>
                <w:rStyle w:val="style85"/>
              </w:rPr>
              <w:t>MRUV - Distancia – GeoGebra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/>
            </w:pPr>
          </w:p>
        </w:tc>
        <w:tc>
          <w:tcPr>
            <w:tcW w:w="1982" w:type="dxa"/>
            <w:tcBorders/>
          </w:tcPr>
          <w:p>
            <w:pPr>
              <w:pStyle w:val="style0"/>
              <w:rPr/>
            </w:pPr>
          </w:p>
        </w:tc>
        <w:tc>
          <w:tcPr>
            <w:tcW w:w="1699" w:type="dxa"/>
            <w:tcBorders/>
          </w:tcPr>
          <w:p>
            <w:pPr>
              <w:pStyle w:val="style0"/>
              <w:rPr/>
            </w:pP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</w:p>
        </w:tc>
        <w:tc>
          <w:tcPr>
            <w:tcW w:w="869" w:type="dxa"/>
            <w:tcBorders/>
          </w:tcPr>
          <w:p>
            <w:pPr>
              <w:pStyle w:val="style0"/>
              <w:rPr/>
            </w:pPr>
          </w:p>
        </w:tc>
        <w:tc>
          <w:tcPr>
            <w:tcW w:w="3671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45A8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42EC6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pt-PT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Cabeçalho Caráter"/>
    <w:basedOn w:val="style65"/>
    <w:next w:val="style4097"/>
    <w:link w:val="style31"/>
    <w:uiPriority w:val="99"/>
    <w:rPr>
      <w:lang w:val="pt-PT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Rodapé Caráter"/>
    <w:basedOn w:val="style65"/>
    <w:next w:val="style4098"/>
    <w:link w:val="style32"/>
    <w:uiPriority w:val="99"/>
    <w:rPr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158</Words>
  <Pages>1</Pages>
  <Characters>951</Characters>
  <Application>WPS Office</Application>
  <DocSecurity>0</DocSecurity>
  <Paragraphs>113</Paragraphs>
  <ScaleCrop>false</ScaleCrop>
  <LinksUpToDate>false</LinksUpToDate>
  <CharactersWithSpaces>1081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2023-07-10T21:09:00Z</dcterms:created>
  <dc:creator>user</dc:creator>
  <lastModifiedBy>ANE-LX2</lastModifiedBy>
  <dcterms:modified xsi:type="dcterms:W3CDTF">2023-07-10T21:45:04Z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125704d4b83e4ab9af73f8e65f62c27a</vt:lpwstr>
  </property>
</Properties>
</file>