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69"/>
          <w:sz w:val="40"/>
        </w:rPr>
        <w:t>Subagentes de Revisión para Codex</w:t>
      </w:r>
    </w:p>
    <w:p>
      <w:pPr>
        <w:jc w:val="center"/>
      </w:pPr>
      <w:r>
        <w:rPr>
          <w:i/>
          <w:color w:val="5A5A5A"/>
          <w:sz w:val="20"/>
        </w:rPr>
        <w:t>Especialistas que revisan planes y commits del sistema hospitalario</w:t>
      </w:r>
    </w:p>
    <w:p/>
    <w:p>
      <w:pPr>
        <w:pStyle w:val="Heading1"/>
      </w:pPr>
      <w:r>
        <w:t>Objetivo</w:t>
      </w:r>
    </w:p>
    <w:p>
      <w:r>
        <w:t>Codex debe simular especialistas con criterios explícitos. Esto fuerza revisiones más duras que una revisión genérica y evita errores graves antes de que el sistema llegue al cliente.</w:t>
      </w:r>
    </w:p>
    <w:p>
      <w:pPr>
        <w:pStyle w:val="Heading1"/>
      </w:pPr>
      <w:r>
        <w:t>Subagentes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Subagente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Referencias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Bloqueantes típicos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Arquitectura y mantenibilidad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references/software_architecture.md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Dominio mezclado en componentes React.; - Facturación sin capa transaccional.; - Sobreingeniería que retrasa MVP vendible.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Base de datos e integridad transaccional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references/database_integrity_mysql.md; - database/database_schema_critico.sql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Facturas históricas dependen de precio actual.; - Posible duplicación de número de factura.; - Dinero en float.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Seguridad, privacidad y permisos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references/security_privacy_hospital_billing.md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Rutas admin sin permisos.; - Secrets en repo.; - Anulación sin motivo/auditoría.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UI/UX caja hospitalaria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references/ui_ux_cashier_workflows.md; - references/thermal_printing_80mm.md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Factura tamaño carta como única opción.; - Flujo lento para seleccionar servicios.; - No hay confirmación de anulación.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Rendimiento local LAN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references/performance_laravel_react_mysql.md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Reportes sin filtros de fecha.; - Cargar todas las facturas sin paginar.; - N+1 en historial.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Offline LAN, instalación y respaldos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references/offline_lan_deployment.md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App requiere internet para operar.; - No hay backup.; - Clientes no pueden entrar por IP local.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QA, TDD y quality gates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references/tdd_quality_gates.md; - qa/ACCEPTANCE_CRITERIA.md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No hay tests para totales/ISV.; - No hay test de eritropoyetina gratis.; - No se ejecutaron comandos.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Dominio hospitalario y facturación fiscal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references/hospital_billing_domain.md; - references/thermal_printing_80mm.md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- Falta nombre del paciente en factura.; - Eritropoyetina sin excepción de diálisis.; - No hay caja ni reportes.</w:t>
            </w:r>
          </w:p>
        </w:tc>
      </w:tr>
    </w:tbl>
    <w:p/>
    <w:p>
      <w:pPr>
        <w:pStyle w:val="Heading1"/>
      </w:pPr>
      <w:r>
        <w:t>Modo Plan</w:t>
      </w:r>
    </w:p>
    <w:p>
      <w:r>
        <w:t>Cada subagente revisa el plan antes de codificar. Debe buscar falta de alcance, arquitectura débil, datos inconsistentes, ausencia de pruebas, dependencia de internet, mala UX de caja o fallos fiscales.</w:t>
      </w:r>
    </w:p>
    <w:p>
      <w:pPr>
        <w:pStyle w:val="Heading1"/>
      </w:pPr>
      <w:r>
        <w:t>Modo Commit</w:t>
      </w:r>
    </w:p>
    <w:p>
      <w:r>
        <w:t>Cada subagente revisa el diff del commit. Debe emitir decisión APROBADO, REQUIERE CAMBIOS o BLOQUEADO, con comentarios concretos por archivo.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