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cfcfc" w:val="clear"/>
        <w:spacing w:after="60" w:before="0" w:line="340.79999999999995" w:lineRule="auto"/>
        <w:rPr>
          <w:b w:val="1"/>
          <w:bCs w:val="1"/>
          <w:sz w:val="72"/>
          <w:szCs w:val="72"/>
        </w:rPr>
      </w:pPr>
      <w:bookmarkStart w:colFirst="0" w:colLast="0" w:name="_kvr17sl7l7gj" w:id="0"/>
      <w:bookmarkEnd w:id="0"/>
      <w:r w:rsidDel="00000000" w:rsidR="00000000" w:rsidRPr="00000000">
        <w:rPr>
          <w:b w:val="1"/>
          <w:bCs w:val="1"/>
          <w:sz w:val="72"/>
          <w:szCs w:val="72"/>
          <w:rtl w:val="0"/>
        </w:rPr>
        <w:t xml:space="preserve">Informe de reflexión — TP07 Login (React Native)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hd w:fill="fcfcfc" w:val="clear"/>
        <w:spacing w:after="60" w:before="240" w:line="340.79999999999995" w:lineRule="auto"/>
        <w:rPr>
          <w:b w:val="1"/>
          <w:bCs w:val="1"/>
          <w:sz w:val="49"/>
          <w:szCs w:val="49"/>
        </w:rPr>
      </w:pPr>
      <w:bookmarkStart w:colFirst="0" w:colLast="0" w:name="_uiqn5mejdi7c" w:id="1"/>
      <w:bookmarkEnd w:id="1"/>
      <w:r w:rsidDel="00000000" w:rsidR="00000000" w:rsidRPr="00000000">
        <w:rPr>
          <w:b w:val="1"/>
          <w:bCs w:val="1"/>
          <w:sz w:val="49"/>
          <w:szCs w:val="49"/>
          <w:rtl w:val="0"/>
        </w:rPr>
        <w:t xml:space="preserve">Parte 1: Cómo usé la IA</w:t>
      </w:r>
    </w:p>
    <w:p w:rsidR="00000000" w:rsidDel="00000000" w:rsidP="00000000" w:rsidRDefault="00000000" w:rsidRPr="00000000" w14:paraId="00000004">
      <w:pPr>
        <w:shd w:fill="fcfcfc" w:val="clear"/>
        <w:spacing w:after="100" w:before="100" w:lineRule="auto"/>
        <w:rPr>
          <w:sz w:val="20"/>
          <w:szCs w:val="20"/>
        </w:rPr>
      </w:pPr>
      <w:r w:rsidDel="00000000" w:rsidR="00000000" w:rsidRPr="00000000">
        <w:rPr>
          <w:sz w:val="20"/>
          <w:szCs w:val="20"/>
          <w:rtl w:val="0"/>
        </w:rPr>
        <w:t xml:space="preserve">Arranqué el trabajo práctico pidiéndole a Claude que creara una pantalla de login en React Native con Expo. Le pasé la consigna y la imagen de referencia, y le pedí explícitamente que separara la UI en cuatro componentes: </w:t>
      </w:r>
      <w:r w:rsidDel="00000000" w:rsidR="00000000" w:rsidRPr="00000000">
        <w:rPr>
          <w:rFonts w:ascii="Courier New" w:cs="Courier New" w:eastAsia="Courier New" w:hAnsi="Courier New"/>
          <w:color w:val="141414"/>
          <w:sz w:val="18"/>
          <w:szCs w:val="18"/>
          <w:rtl w:val="0"/>
        </w:rPr>
        <w:t xml:space="preserve">Input.tsx</w:t>
      </w:r>
      <w:r w:rsidDel="00000000" w:rsidR="00000000" w:rsidRPr="00000000">
        <w:rPr>
          <w:sz w:val="20"/>
          <w:szCs w:val="20"/>
          <w:rtl w:val="0"/>
        </w:rPr>
        <w:t xml:space="preserve">, </w:t>
      </w:r>
      <w:r w:rsidDel="00000000" w:rsidR="00000000" w:rsidRPr="00000000">
        <w:rPr>
          <w:rFonts w:ascii="Courier New" w:cs="Courier New" w:eastAsia="Courier New" w:hAnsi="Courier New"/>
          <w:color w:val="141414"/>
          <w:sz w:val="18"/>
          <w:szCs w:val="18"/>
          <w:rtl w:val="0"/>
        </w:rPr>
        <w:t xml:space="preserve">Button.tsx</w:t>
      </w:r>
      <w:r w:rsidDel="00000000" w:rsidR="00000000" w:rsidRPr="00000000">
        <w:rPr>
          <w:sz w:val="20"/>
          <w:szCs w:val="20"/>
          <w:rtl w:val="0"/>
        </w:rPr>
        <w:t xml:space="preserve">, </w:t>
      </w:r>
      <w:r w:rsidDel="00000000" w:rsidR="00000000" w:rsidRPr="00000000">
        <w:rPr>
          <w:rFonts w:ascii="Courier New" w:cs="Courier New" w:eastAsia="Courier New" w:hAnsi="Courier New"/>
          <w:color w:val="141414"/>
          <w:sz w:val="18"/>
          <w:szCs w:val="18"/>
          <w:rtl w:val="0"/>
        </w:rPr>
        <w:t xml:space="preserve">Message.tsx</w:t>
      </w:r>
      <w:r w:rsidDel="00000000" w:rsidR="00000000" w:rsidRPr="00000000">
        <w:rPr>
          <w:sz w:val="20"/>
          <w:szCs w:val="20"/>
          <w:rtl w:val="0"/>
        </w:rPr>
        <w:t xml:space="preserve"> (mensaje de bienvenida o error) y un componente para los textos de abajo (</w:t>
      </w:r>
      <w:r w:rsidDel="00000000" w:rsidR="00000000" w:rsidRPr="00000000">
        <w:rPr>
          <w:rFonts w:ascii="Courier New" w:cs="Courier New" w:eastAsia="Courier New" w:hAnsi="Courier New"/>
          <w:color w:val="141414"/>
          <w:sz w:val="18"/>
          <w:szCs w:val="18"/>
          <w:rtl w:val="0"/>
        </w:rPr>
        <w:t xml:space="preserve">LinkText.tsx</w:t>
      </w:r>
      <w:r w:rsidDel="00000000" w:rsidR="00000000" w:rsidRPr="00000000">
        <w:rPr>
          <w:sz w:val="20"/>
          <w:szCs w:val="20"/>
          <w:rtl w:val="0"/>
        </w:rPr>
        <w:t xml:space="preserve">, porque la IA lo nombró así en lugar de </w:t>
      </w:r>
      <w:r w:rsidDel="00000000" w:rsidR="00000000" w:rsidRPr="00000000">
        <w:rPr>
          <w:rFonts w:ascii="Courier New" w:cs="Courier New" w:eastAsia="Courier New" w:hAnsi="Courier New"/>
          <w:color w:val="141414"/>
          <w:sz w:val="18"/>
          <w:szCs w:val="18"/>
          <w:rtl w:val="0"/>
        </w:rPr>
        <w:t xml:space="preserve">Text.tsx</w:t>
      </w:r>
      <w:r w:rsidDel="00000000" w:rsidR="00000000" w:rsidRPr="00000000">
        <w:rPr>
          <w:sz w:val="20"/>
          <w:szCs w:val="20"/>
          <w:rtl w:val="0"/>
        </w:rPr>
        <w:t xml:space="preserve">). También le pedí credenciales hardcodeadas y mensajes concretos: “¡Bienvenido!” si el login es correcto, y “Error: correo o contraseña incorrectos” si falla.</w:t>
      </w:r>
    </w:p>
    <w:p w:rsidR="00000000" w:rsidDel="00000000" w:rsidP="00000000" w:rsidRDefault="00000000" w:rsidRPr="00000000" w14:paraId="00000005">
      <w:pPr>
        <w:shd w:fill="fcfcfc" w:val="clear"/>
        <w:spacing w:after="100" w:before="100" w:lineRule="auto"/>
        <w:rPr>
          <w:sz w:val="20"/>
          <w:szCs w:val="20"/>
        </w:rPr>
      </w:pPr>
      <w:r w:rsidDel="00000000" w:rsidR="00000000" w:rsidRPr="00000000">
        <w:rPr>
          <w:sz w:val="20"/>
          <w:szCs w:val="20"/>
          <w:rtl w:val="0"/>
        </w:rPr>
        <w:t xml:space="preserve">La IA respondió con una solución modular bastante completa: cuatro componentes reutilizables con TypeScript e interfaces, más un </w:t>
      </w:r>
      <w:r w:rsidDel="00000000" w:rsidR="00000000" w:rsidRPr="00000000">
        <w:rPr>
          <w:rFonts w:ascii="Courier New" w:cs="Courier New" w:eastAsia="Courier New" w:hAnsi="Courier New"/>
          <w:color w:val="3c7cab"/>
          <w:sz w:val="18"/>
          <w:szCs w:val="18"/>
          <w:rtl w:val="0"/>
        </w:rPr>
        <w:t xml:space="preserve">app/index.tsx</w:t>
      </w:r>
      <w:r w:rsidDel="00000000" w:rsidR="00000000" w:rsidRPr="00000000">
        <w:rPr>
          <w:sz w:val="20"/>
          <w:szCs w:val="20"/>
          <w:rtl w:val="0"/>
        </w:rPr>
        <w:t xml:space="preserve"> con la lógica de validación usando </w:t>
      </w:r>
      <w:r w:rsidDel="00000000" w:rsidR="00000000" w:rsidRPr="00000000">
        <w:rPr>
          <w:rFonts w:ascii="Courier New" w:cs="Courier New" w:eastAsia="Courier New" w:hAnsi="Courier New"/>
          <w:color w:val="141414"/>
          <w:sz w:val="18"/>
          <w:szCs w:val="18"/>
          <w:rtl w:val="0"/>
        </w:rPr>
        <w:t xml:space="preserve">useState</w:t>
      </w:r>
      <w:r w:rsidDel="00000000" w:rsidR="00000000" w:rsidRPr="00000000">
        <w:rPr>
          <w:sz w:val="20"/>
          <w:szCs w:val="20"/>
          <w:rtl w:val="0"/>
        </w:rPr>
        <w:t xml:space="preserve"> para email, contraseña y el tipo de mensaje. Definió las credenciales </w:t>
      </w:r>
      <w:r w:rsidDel="00000000" w:rsidR="00000000" w:rsidRPr="00000000">
        <w:rPr>
          <w:rFonts w:ascii="Courier New" w:cs="Courier New" w:eastAsia="Courier New" w:hAnsi="Courier New"/>
          <w:color w:val="141414"/>
          <w:sz w:val="18"/>
          <w:szCs w:val="18"/>
          <w:rtl w:val="0"/>
        </w:rPr>
        <w:t xml:space="preserve">simon@galaxies.dev</w:t>
      </w:r>
      <w:r w:rsidDel="00000000" w:rsidR="00000000" w:rsidRPr="00000000">
        <w:rPr>
          <w:sz w:val="20"/>
          <w:szCs w:val="20"/>
          <w:rtl w:val="0"/>
        </w:rPr>
        <w:t xml:space="preserve"> / </w:t>
      </w:r>
      <w:r w:rsidDel="00000000" w:rsidR="00000000" w:rsidRPr="00000000">
        <w:rPr>
          <w:rFonts w:ascii="Courier New" w:cs="Courier New" w:eastAsia="Courier New" w:hAnsi="Courier New"/>
          <w:color w:val="141414"/>
          <w:sz w:val="18"/>
          <w:szCs w:val="18"/>
          <w:rtl w:val="0"/>
        </w:rPr>
        <w:t xml:space="preserve">12345678</w:t>
      </w:r>
      <w:r w:rsidDel="00000000" w:rsidR="00000000" w:rsidRPr="00000000">
        <w:rPr>
          <w:sz w:val="20"/>
          <w:szCs w:val="20"/>
          <w:rtl w:val="0"/>
        </w:rPr>
        <w:t xml:space="preserve">, aplicó estilos violeta (</w:t>
      </w:r>
      <w:r w:rsidDel="00000000" w:rsidR="00000000" w:rsidRPr="00000000">
        <w:rPr>
          <w:rFonts w:ascii="Courier New" w:cs="Courier New" w:eastAsia="Courier New" w:hAnsi="Courier New"/>
          <w:color w:val="141414"/>
          <w:sz w:val="18"/>
          <w:szCs w:val="18"/>
          <w:rtl w:val="0"/>
        </w:rPr>
        <w:t xml:space="preserve">#7C3AED</w:t>
      </w:r>
      <w:r w:rsidDel="00000000" w:rsidR="00000000" w:rsidRPr="00000000">
        <w:rPr>
          <w:sz w:val="20"/>
          <w:szCs w:val="20"/>
          <w:rtl w:val="0"/>
        </w:rPr>
        <w:t xml:space="preserve">) para el header y el botón, y usó </w:t>
      </w:r>
      <w:r w:rsidDel="00000000" w:rsidR="00000000" w:rsidRPr="00000000">
        <w:rPr>
          <w:rFonts w:ascii="Courier New" w:cs="Courier New" w:eastAsia="Courier New" w:hAnsi="Courier New"/>
          <w:color w:val="141414"/>
          <w:sz w:val="18"/>
          <w:szCs w:val="18"/>
          <w:rtl w:val="0"/>
        </w:rPr>
        <w:t xml:space="preserve">KeyboardAvoidingView</w:t>
      </w:r>
      <w:r w:rsidDel="00000000" w:rsidR="00000000" w:rsidRPr="00000000">
        <w:rPr>
          <w:sz w:val="20"/>
          <w:szCs w:val="20"/>
          <w:rtl w:val="0"/>
        </w:rPr>
        <w:t xml:space="preserve"> para que el teclado no tape el formulario. Esa primera respuesta me dio una base sólida para la estructura y el diseño, aunque después tuve que adaptarla al template real del proyecto con Expo Router (</w:t>
      </w:r>
      <w:r w:rsidDel="00000000" w:rsidR="00000000" w:rsidRPr="00000000">
        <w:rPr>
          <w:rFonts w:ascii="Courier New" w:cs="Courier New" w:eastAsia="Courier New" w:hAnsi="Courier New"/>
          <w:color w:val="141414"/>
          <w:sz w:val="18"/>
          <w:szCs w:val="18"/>
          <w:rtl w:val="0"/>
        </w:rPr>
        <w:t xml:space="preserve">app/(tabs)/</w:t>
      </w:r>
      <w:r w:rsidDel="00000000" w:rsidR="00000000" w:rsidRPr="00000000">
        <w:rPr>
          <w:sz w:val="20"/>
          <w:szCs w:val="20"/>
          <w:rtl w:val="0"/>
        </w:rPr>
        <w:t xml:space="preserve">).</w:t>
      </w:r>
    </w:p>
    <w:p w:rsidR="00000000" w:rsidDel="00000000" w:rsidP="00000000" w:rsidRDefault="00000000" w:rsidRPr="00000000" w14:paraId="00000006">
      <w:pPr>
        <w:shd w:fill="fcfcfc" w:val="clear"/>
        <w:spacing w:after="100" w:before="100" w:lineRule="auto"/>
        <w:rPr>
          <w:sz w:val="20"/>
          <w:szCs w:val="20"/>
        </w:rPr>
      </w:pPr>
      <w:r w:rsidDel="00000000" w:rsidR="00000000" w:rsidRPr="00000000">
        <w:rPr>
          <w:sz w:val="20"/>
          <w:szCs w:val="20"/>
          <w:rtl w:val="0"/>
        </w:rPr>
        <w:t xml:space="preserve">A medida que fui integrando el código, aparecieron problemas que la IA no pudo resolver sola porque no tenía acceso directo a mi proyecto. Cuando le pedí ver el </w:t>
      </w:r>
      <w:r w:rsidDel="00000000" w:rsidR="00000000" w:rsidRPr="00000000">
        <w:rPr>
          <w:rFonts w:ascii="Courier New" w:cs="Courier New" w:eastAsia="Courier New" w:hAnsi="Courier New"/>
          <w:color w:val="141414"/>
          <w:sz w:val="18"/>
          <w:szCs w:val="18"/>
          <w:rtl w:val="0"/>
        </w:rPr>
        <w:t xml:space="preserve">_layout.tsx</w:t>
      </w:r>
      <w:r w:rsidDel="00000000" w:rsidR="00000000" w:rsidRPr="00000000">
        <w:rPr>
          <w:sz w:val="20"/>
          <w:szCs w:val="20"/>
          <w:rtl w:val="0"/>
        </w:rPr>
        <w:t xml:space="preserve">, me dijo que no podía leer archivos de mi máquina y me pidió que se lo pegara. Lo mismo pasó con errores concretos: un error de importación de </w:t>
      </w:r>
      <w:r w:rsidDel="00000000" w:rsidR="00000000" w:rsidRPr="00000000">
        <w:rPr>
          <w:rFonts w:ascii="Courier New" w:cs="Courier New" w:eastAsia="Courier New" w:hAnsi="Courier New"/>
          <w:color w:val="141414"/>
          <w:sz w:val="18"/>
          <w:szCs w:val="18"/>
          <w:rtl w:val="0"/>
        </w:rPr>
        <w:t xml:space="preserve">LinkText</w:t>
      </w:r>
      <w:r w:rsidDel="00000000" w:rsidR="00000000" w:rsidRPr="00000000">
        <w:rPr>
          <w:sz w:val="20"/>
          <w:szCs w:val="20"/>
          <w:rtl w:val="0"/>
        </w:rPr>
        <w:t xml:space="preserve"> (aunque el archivo existía), la tab bar de Home/Explore que seguía visible abajo, y un error 403 al hacer push a GitHub. En cada caso, le describí el error o le pegué el código del archivo, y la IA fue proponiendo soluciones paso a paso: reiniciar el TS Server, limpiar caché de Expo con </w:t>
      </w:r>
      <w:r w:rsidDel="00000000" w:rsidR="00000000" w:rsidRPr="00000000">
        <w:rPr>
          <w:rFonts w:ascii="Courier New" w:cs="Courier New" w:eastAsia="Courier New" w:hAnsi="Courier New"/>
          <w:color w:val="141414"/>
          <w:sz w:val="18"/>
          <w:szCs w:val="18"/>
          <w:rtl w:val="0"/>
        </w:rPr>
        <w:t xml:space="preserve">npx expo start --clear</w:t>
      </w:r>
      <w:r w:rsidDel="00000000" w:rsidR="00000000" w:rsidRPr="00000000">
        <w:rPr>
          <w:sz w:val="20"/>
          <w:szCs w:val="20"/>
          <w:rtl w:val="0"/>
        </w:rPr>
        <w:t xml:space="preserve">, ocultar la tab bar con </w:t>
      </w:r>
      <w:r w:rsidDel="00000000" w:rsidR="00000000" w:rsidRPr="00000000">
        <w:rPr>
          <w:rFonts w:ascii="Courier New" w:cs="Courier New" w:eastAsia="Courier New" w:hAnsi="Courier New"/>
          <w:color w:val="141414"/>
          <w:sz w:val="18"/>
          <w:szCs w:val="18"/>
          <w:rtl w:val="0"/>
        </w:rPr>
        <w:t xml:space="preserve">useEffect</w:t>
      </w:r>
      <w:r w:rsidDel="00000000" w:rsidR="00000000" w:rsidRPr="00000000">
        <w:rPr>
          <w:sz w:val="20"/>
          <w:szCs w:val="20"/>
          <w:rtl w:val="0"/>
        </w:rPr>
        <w:t xml:space="preserve"> + </w:t>
      </w:r>
      <w:r w:rsidDel="00000000" w:rsidR="00000000" w:rsidRPr="00000000">
        <w:rPr>
          <w:rFonts w:ascii="Courier New" w:cs="Courier New" w:eastAsia="Courier New" w:hAnsi="Courier New"/>
          <w:color w:val="141414"/>
          <w:sz w:val="18"/>
          <w:szCs w:val="18"/>
          <w:rtl w:val="0"/>
        </w:rPr>
        <w:t xml:space="preserve">useNavigation</w:t>
      </w:r>
      <w:r w:rsidDel="00000000" w:rsidR="00000000" w:rsidRPr="00000000">
        <w:rPr>
          <w:sz w:val="20"/>
          <w:szCs w:val="20"/>
          <w:rtl w:val="0"/>
        </w:rPr>
        <w:t xml:space="preserve">, y cuando eso no funcionó, modificar directamente </w:t>
      </w:r>
      <w:r w:rsidDel="00000000" w:rsidR="00000000" w:rsidRPr="00000000">
        <w:rPr>
          <w:rFonts w:ascii="Courier New" w:cs="Courier New" w:eastAsia="Courier New" w:hAnsi="Courier New"/>
          <w:color w:val="141414"/>
          <w:sz w:val="18"/>
          <w:szCs w:val="18"/>
          <w:rtl w:val="0"/>
        </w:rPr>
        <w:t xml:space="preserve">app/(tabs)/_layout.tsx</w:t>
      </w:r>
      <w:r w:rsidDel="00000000" w:rsidR="00000000" w:rsidRPr="00000000">
        <w:rPr>
          <w:sz w:val="20"/>
          <w:szCs w:val="20"/>
          <w:rtl w:val="0"/>
        </w:rPr>
        <w:t xml:space="preserve"> agregando </w:t>
      </w:r>
      <w:r w:rsidDel="00000000" w:rsidR="00000000" w:rsidRPr="00000000">
        <w:rPr>
          <w:rFonts w:ascii="Courier New" w:cs="Courier New" w:eastAsia="Courier New" w:hAnsi="Courier New"/>
          <w:color w:val="141414"/>
          <w:sz w:val="18"/>
          <w:szCs w:val="18"/>
          <w:rtl w:val="0"/>
        </w:rPr>
        <w:t xml:space="preserve">tabBarStyle: { display: 'none' }</w:t>
      </w:r>
      <w:r w:rsidDel="00000000" w:rsidR="00000000" w:rsidRPr="00000000">
        <w:rPr>
          <w:sz w:val="20"/>
          <w:szCs w:val="20"/>
          <w:rtl w:val="0"/>
        </w:rPr>
        <w:t xml:space="preserve"> en las options del screen </w:t>
      </w:r>
      <w:r w:rsidDel="00000000" w:rsidR="00000000" w:rsidRPr="00000000">
        <w:rPr>
          <w:rFonts w:ascii="Courier New" w:cs="Courier New" w:eastAsia="Courier New" w:hAnsi="Courier New"/>
          <w:color w:val="141414"/>
          <w:sz w:val="18"/>
          <w:szCs w:val="18"/>
          <w:rtl w:val="0"/>
        </w:rPr>
        <w:t xml:space="preserve">index</w:t>
      </w:r>
      <w:r w:rsidDel="00000000" w:rsidR="00000000" w:rsidRPr="00000000">
        <w:rPr>
          <w:sz w:val="20"/>
          <w:szCs w:val="20"/>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cfcfc" w:val="clear"/>
        <w:spacing w:after="60" w:before="240" w:line="340.79999999999995" w:lineRule="auto"/>
        <w:rPr>
          <w:b w:val="1"/>
          <w:bCs w:val="1"/>
          <w:sz w:val="49"/>
          <w:szCs w:val="49"/>
        </w:rPr>
      </w:pPr>
      <w:bookmarkStart w:colFirst="0" w:colLast="0" w:name="_6bkqssk4o0ph" w:id="2"/>
      <w:bookmarkEnd w:id="2"/>
      <w:r w:rsidDel="00000000" w:rsidR="00000000" w:rsidRPr="00000000">
        <w:rPr>
          <w:b w:val="1"/>
          <w:bCs w:val="1"/>
          <w:sz w:val="49"/>
          <w:szCs w:val="49"/>
          <w:rtl w:val="0"/>
        </w:rPr>
        <w:t xml:space="preserve">Parte 2: Decisiones que tomé</w:t>
      </w:r>
    </w:p>
    <w:p w:rsidR="00000000" w:rsidDel="00000000" w:rsidP="00000000" w:rsidRDefault="00000000" w:rsidRPr="00000000" w14:paraId="00000009">
      <w:pPr>
        <w:shd w:fill="fcfcfc" w:val="clear"/>
        <w:spacing w:after="100" w:before="100" w:lineRule="auto"/>
        <w:rPr>
          <w:sz w:val="20"/>
          <w:szCs w:val="20"/>
        </w:rPr>
      </w:pPr>
      <w:r w:rsidDel="00000000" w:rsidR="00000000" w:rsidRPr="00000000">
        <w:rPr>
          <w:sz w:val="20"/>
          <w:szCs w:val="20"/>
          <w:rtl w:val="0"/>
        </w:rPr>
        <w:t xml:space="preserve">Una decisión importante fue seguir la estructura modular de 4 componentes que pidió la consigna, en lugar de dejar todo en un solo archivo. Claude entregó cada pieza con responsabilidad clara: </w:t>
      </w:r>
      <w:r w:rsidDel="00000000" w:rsidR="00000000" w:rsidRPr="00000000">
        <w:rPr>
          <w:rFonts w:ascii="Courier New" w:cs="Courier New" w:eastAsia="Courier New" w:hAnsi="Courier New"/>
          <w:color w:val="141414"/>
          <w:sz w:val="18"/>
          <w:szCs w:val="18"/>
          <w:rtl w:val="0"/>
        </w:rPr>
        <w:t xml:space="preserve">Input</w:t>
      </w:r>
      <w:r w:rsidDel="00000000" w:rsidR="00000000" w:rsidRPr="00000000">
        <w:rPr>
          <w:sz w:val="20"/>
          <w:szCs w:val="20"/>
          <w:rtl w:val="0"/>
        </w:rPr>
        <w:t xml:space="preserve"> solo renderiza el campo, </w:t>
      </w:r>
      <w:r w:rsidDel="00000000" w:rsidR="00000000" w:rsidRPr="00000000">
        <w:rPr>
          <w:rFonts w:ascii="Courier New" w:cs="Courier New" w:eastAsia="Courier New" w:hAnsi="Courier New"/>
          <w:color w:val="141414"/>
          <w:sz w:val="18"/>
          <w:szCs w:val="18"/>
          <w:rtl w:val="0"/>
        </w:rPr>
        <w:t xml:space="preserve">Button</w:t>
      </w:r>
      <w:r w:rsidDel="00000000" w:rsidR="00000000" w:rsidRPr="00000000">
        <w:rPr>
          <w:sz w:val="20"/>
          <w:szCs w:val="20"/>
          <w:rtl w:val="0"/>
        </w:rPr>
        <w:t xml:space="preserve"> el botón violeta, </w:t>
      </w:r>
      <w:r w:rsidDel="00000000" w:rsidR="00000000" w:rsidRPr="00000000">
        <w:rPr>
          <w:rFonts w:ascii="Courier New" w:cs="Courier New" w:eastAsia="Courier New" w:hAnsi="Courier New"/>
          <w:color w:val="141414"/>
          <w:sz w:val="18"/>
          <w:szCs w:val="18"/>
          <w:rtl w:val="0"/>
        </w:rPr>
        <w:t xml:space="preserve">Message</w:t>
      </w:r>
      <w:r w:rsidDel="00000000" w:rsidR="00000000" w:rsidRPr="00000000">
        <w:rPr>
          <w:sz w:val="20"/>
          <w:szCs w:val="20"/>
          <w:rtl w:val="0"/>
        </w:rPr>
        <w:t xml:space="preserve"> decide qué texto mostrar según el tipo, y </w:t>
      </w:r>
      <w:r w:rsidDel="00000000" w:rsidR="00000000" w:rsidRPr="00000000">
        <w:rPr>
          <w:rFonts w:ascii="Courier New" w:cs="Courier New" w:eastAsia="Courier New" w:hAnsi="Courier New"/>
          <w:color w:val="141414"/>
          <w:sz w:val="18"/>
          <w:szCs w:val="18"/>
          <w:rtl w:val="0"/>
        </w:rPr>
        <w:t xml:space="preserve">LinkText</w:t>
      </w:r>
      <w:r w:rsidDel="00000000" w:rsidR="00000000" w:rsidRPr="00000000">
        <w:rPr>
          <w:sz w:val="20"/>
          <w:szCs w:val="20"/>
          <w:rtl w:val="0"/>
        </w:rPr>
        <w:t xml:space="preserve"> los links de “Olvidaste la clave?” y “Crear Cuenta”. Yo mantuve esa separación porque facilita reutilizar componentes y entender el código, aunque implicaba más archivos y más imports que una solución monolítica.</w:t>
      </w:r>
    </w:p>
    <w:p w:rsidR="00000000" w:rsidDel="00000000" w:rsidP="00000000" w:rsidRDefault="00000000" w:rsidRPr="00000000" w14:paraId="0000000A">
      <w:pPr>
        <w:shd w:fill="fcfcfc" w:val="clear"/>
        <w:spacing w:after="100" w:before="100" w:lineRule="auto"/>
        <w:rPr>
          <w:sz w:val="20"/>
          <w:szCs w:val="20"/>
        </w:rPr>
      </w:pPr>
      <w:r w:rsidDel="00000000" w:rsidR="00000000" w:rsidRPr="00000000">
        <w:rPr>
          <w:sz w:val="20"/>
          <w:szCs w:val="20"/>
          <w:rtl w:val="0"/>
        </w:rPr>
        <w:t xml:space="preserve">Otro ejemplo concreto donde tuve que iterar sobre la solución de la IA fue la tab bar inferior. Claude primero sugirió tres opciones: mover el login fuera de </w:t>
      </w:r>
      <w:r w:rsidDel="00000000" w:rsidR="00000000" w:rsidRPr="00000000">
        <w:rPr>
          <w:rFonts w:ascii="Courier New" w:cs="Courier New" w:eastAsia="Courier New" w:hAnsi="Courier New"/>
          <w:color w:val="141414"/>
          <w:sz w:val="18"/>
          <w:szCs w:val="18"/>
          <w:rtl w:val="0"/>
        </w:rPr>
        <w:t xml:space="preserve">(tabs)</w:t>
      </w:r>
      <w:r w:rsidDel="00000000" w:rsidR="00000000" w:rsidRPr="00000000">
        <w:rPr>
          <w:sz w:val="20"/>
          <w:szCs w:val="20"/>
          <w:rtl w:val="0"/>
        </w:rPr>
        <w:t xml:space="preserve">, ocultar la barra desde el layout, o usar un </w:t>
      </w:r>
      <w:r w:rsidDel="00000000" w:rsidR="00000000" w:rsidRPr="00000000">
        <w:rPr>
          <w:rFonts w:ascii="Courier New" w:cs="Courier New" w:eastAsia="Courier New" w:hAnsi="Courier New"/>
          <w:color w:val="141414"/>
          <w:sz w:val="18"/>
          <w:szCs w:val="18"/>
          <w:rtl w:val="0"/>
        </w:rPr>
        <w:t xml:space="preserve">useEffect</w:t>
      </w:r>
      <w:r w:rsidDel="00000000" w:rsidR="00000000" w:rsidRPr="00000000">
        <w:rPr>
          <w:sz w:val="20"/>
          <w:szCs w:val="20"/>
          <w:rtl w:val="0"/>
        </w:rPr>
        <w:t xml:space="preserve"> en </w:t>
      </w:r>
      <w:r w:rsidDel="00000000" w:rsidR="00000000" w:rsidRPr="00000000">
        <w:rPr>
          <w:rFonts w:ascii="Courier New" w:cs="Courier New" w:eastAsia="Courier New" w:hAnsi="Courier New"/>
          <w:color w:val="3c7cab"/>
          <w:sz w:val="18"/>
          <w:szCs w:val="18"/>
          <w:rtl w:val="0"/>
        </w:rPr>
        <w:t xml:space="preserve">index.tsx</w:t>
      </w:r>
      <w:r w:rsidDel="00000000" w:rsidR="00000000" w:rsidRPr="00000000">
        <w:rPr>
          <w:sz w:val="20"/>
          <w:szCs w:val="20"/>
          <w:rtl w:val="0"/>
        </w:rPr>
        <w:t xml:space="preserve"> con </w:t>
      </w:r>
      <w:r w:rsidDel="00000000" w:rsidR="00000000" w:rsidRPr="00000000">
        <w:rPr>
          <w:rFonts w:ascii="Courier New" w:cs="Courier New" w:eastAsia="Courier New" w:hAnsi="Courier New"/>
          <w:color w:val="141414"/>
          <w:sz w:val="18"/>
          <w:szCs w:val="18"/>
          <w:rtl w:val="0"/>
        </w:rPr>
        <w:t xml:space="preserve">navigation.getParent()?.setOptions({ tabBarStyle: { display: 'none' } })</w:t>
      </w:r>
      <w:r w:rsidDel="00000000" w:rsidR="00000000" w:rsidRPr="00000000">
        <w:rPr>
          <w:sz w:val="20"/>
          <w:szCs w:val="20"/>
          <w:rtl w:val="0"/>
        </w:rPr>
        <w:t xml:space="preserve">. Probé la tercera opción porque no quería reestructurar todo el proyecto, pero la tab bar seguía apareciendo. Le pegué el contenido real de </w:t>
      </w:r>
      <w:r w:rsidDel="00000000" w:rsidR="00000000" w:rsidRPr="00000000">
        <w:rPr>
          <w:rFonts w:ascii="Courier New" w:cs="Courier New" w:eastAsia="Courier New" w:hAnsi="Courier New"/>
          <w:color w:val="141414"/>
          <w:sz w:val="18"/>
          <w:szCs w:val="18"/>
          <w:rtl w:val="0"/>
        </w:rPr>
        <w:t xml:space="preserve">_layout.tsx</w:t>
      </w:r>
      <w:r w:rsidDel="00000000" w:rsidR="00000000" w:rsidRPr="00000000">
        <w:rPr>
          <w:sz w:val="20"/>
          <w:szCs w:val="20"/>
          <w:rtl w:val="0"/>
        </w:rPr>
        <w:t xml:space="preserve"> y ahí la IA cambió de enfoque: agregar </w:t>
      </w:r>
      <w:r w:rsidDel="00000000" w:rsidR="00000000" w:rsidRPr="00000000">
        <w:rPr>
          <w:rFonts w:ascii="Courier New" w:cs="Courier New" w:eastAsia="Courier New" w:hAnsi="Courier New"/>
          <w:color w:val="141414"/>
          <w:sz w:val="18"/>
          <w:szCs w:val="18"/>
          <w:rtl w:val="0"/>
        </w:rPr>
        <w:t xml:space="preserve">tabBarStyle: { display: 'none' }</w:t>
      </w:r>
      <w:r w:rsidDel="00000000" w:rsidR="00000000" w:rsidRPr="00000000">
        <w:rPr>
          <w:sz w:val="20"/>
          <w:szCs w:val="20"/>
          <w:rtl w:val="0"/>
        </w:rPr>
        <w:t xml:space="preserve"> directamente en las </w:t>
      </w:r>
      <w:r w:rsidDel="00000000" w:rsidR="00000000" w:rsidRPr="00000000">
        <w:rPr>
          <w:rFonts w:ascii="Courier New" w:cs="Courier New" w:eastAsia="Courier New" w:hAnsi="Courier New"/>
          <w:color w:val="141414"/>
          <w:sz w:val="18"/>
          <w:szCs w:val="18"/>
          <w:rtl w:val="0"/>
        </w:rPr>
        <w:t xml:space="preserve">options</w:t>
      </w:r>
      <w:r w:rsidDel="00000000" w:rsidR="00000000" w:rsidRPr="00000000">
        <w:rPr>
          <w:sz w:val="20"/>
          <w:szCs w:val="20"/>
          <w:rtl w:val="0"/>
        </w:rPr>
        <w:t xml:space="preserve"> del screen </w:t>
      </w:r>
      <w:r w:rsidDel="00000000" w:rsidR="00000000" w:rsidRPr="00000000">
        <w:rPr>
          <w:rFonts w:ascii="Courier New" w:cs="Courier New" w:eastAsia="Courier New" w:hAnsi="Courier New"/>
          <w:color w:val="141414"/>
          <w:sz w:val="18"/>
          <w:szCs w:val="18"/>
          <w:rtl w:val="0"/>
        </w:rPr>
        <w:t xml:space="preserve">index</w:t>
      </w:r>
      <w:r w:rsidDel="00000000" w:rsidR="00000000" w:rsidRPr="00000000">
        <w:rPr>
          <w:sz w:val="20"/>
          <w:szCs w:val="20"/>
          <w:rtl w:val="0"/>
        </w:rPr>
        <w:t xml:space="preserve"> dentro del layout. Esa fue la solución que finalmente funcionó, y además me dijo que podía sacar el </w:t>
      </w:r>
      <w:r w:rsidDel="00000000" w:rsidR="00000000" w:rsidRPr="00000000">
        <w:rPr>
          <w:rFonts w:ascii="Courier New" w:cs="Courier New" w:eastAsia="Courier New" w:hAnsi="Courier New"/>
          <w:color w:val="141414"/>
          <w:sz w:val="18"/>
          <w:szCs w:val="18"/>
          <w:rtl w:val="0"/>
        </w:rPr>
        <w:t xml:space="preserve">useEffect</w:t>
      </w:r>
      <w:r w:rsidDel="00000000" w:rsidR="00000000" w:rsidRPr="00000000">
        <w:rPr>
          <w:sz w:val="20"/>
          <w:szCs w:val="20"/>
          <w:rtl w:val="0"/>
        </w:rPr>
        <w:t xml:space="preserve"> del </w:t>
      </w:r>
      <w:r w:rsidDel="00000000" w:rsidR="00000000" w:rsidRPr="00000000">
        <w:rPr>
          <w:rFonts w:ascii="Courier New" w:cs="Courier New" w:eastAsia="Courier New" w:hAnsi="Courier New"/>
          <w:color w:val="3c7cab"/>
          <w:sz w:val="18"/>
          <w:szCs w:val="18"/>
          <w:rtl w:val="0"/>
        </w:rPr>
        <w:t xml:space="preserve">index.tsx</w:t>
      </w:r>
      <w:r w:rsidDel="00000000" w:rsidR="00000000" w:rsidRPr="00000000">
        <w:rPr>
          <w:sz w:val="20"/>
          <w:szCs w:val="20"/>
          <w:rtl w:val="0"/>
        </w:rPr>
        <w:t xml:space="preserve"> porque ya no hacía falta.</w:t>
      </w:r>
    </w:p>
    <w:p w:rsidR="00000000" w:rsidDel="00000000" w:rsidP="00000000" w:rsidRDefault="00000000" w:rsidRPr="00000000" w14:paraId="0000000B">
      <w:pPr>
        <w:shd w:fill="fcfcfc" w:val="clear"/>
        <w:spacing w:after="100" w:before="100" w:lineRule="auto"/>
        <w:rPr>
          <w:sz w:val="20"/>
          <w:szCs w:val="20"/>
        </w:rPr>
      </w:pPr>
      <w:r w:rsidDel="00000000" w:rsidR="00000000" w:rsidRPr="00000000">
        <w:rPr>
          <w:sz w:val="20"/>
          <w:szCs w:val="20"/>
          <w:rtl w:val="0"/>
        </w:rPr>
        <w:t xml:space="preserve">También tuve que resolver por mi cuenta cosas que la IA no veía. El error de </w:t>
      </w:r>
      <w:r w:rsidDel="00000000" w:rsidR="00000000" w:rsidRPr="00000000">
        <w:rPr>
          <w:rFonts w:ascii="Courier New" w:cs="Courier New" w:eastAsia="Courier New" w:hAnsi="Courier New"/>
          <w:color w:val="141414"/>
          <w:sz w:val="18"/>
          <w:szCs w:val="18"/>
          <w:rtl w:val="0"/>
        </w:rPr>
        <w:t xml:space="preserve">LinkText</w:t>
      </w:r>
      <w:r w:rsidDel="00000000" w:rsidR="00000000" w:rsidRPr="00000000">
        <w:rPr>
          <w:sz w:val="20"/>
          <w:szCs w:val="20"/>
          <w:rtl w:val="0"/>
        </w:rPr>
        <w:t xml:space="preserve"> no era un problema de código (el archivo estaba bien escrito), sino del entorno: TypeScript/VS Code no había reindexado los módulos. La IA sugirió reiniciar VS Code, correr </w:t>
      </w:r>
      <w:r w:rsidDel="00000000" w:rsidR="00000000" w:rsidRPr="00000000">
        <w:rPr>
          <w:rFonts w:ascii="Courier New" w:cs="Courier New" w:eastAsia="Courier New" w:hAnsi="Courier New"/>
          <w:color w:val="141414"/>
          <w:sz w:val="18"/>
          <w:szCs w:val="18"/>
          <w:rtl w:val="0"/>
        </w:rPr>
        <w:t xml:space="preserve">npx expo start --clear</w:t>
      </w:r>
      <w:r w:rsidDel="00000000" w:rsidR="00000000" w:rsidRPr="00000000">
        <w:rPr>
          <w:sz w:val="20"/>
          <w:szCs w:val="20"/>
          <w:rtl w:val="0"/>
        </w:rPr>
        <w:t xml:space="preserve"> y hacer “TypeScript: Restart TS Server”, y eso fue lo que terminó funcionando. Con el error 403 de Git, entendí que el repo remoto (</w:t>
      </w:r>
      <w:r w:rsidDel="00000000" w:rsidR="00000000" w:rsidRPr="00000000">
        <w:rPr>
          <w:rFonts w:ascii="Courier New" w:cs="Courier New" w:eastAsia="Courier New" w:hAnsi="Courier New"/>
          <w:color w:val="141414"/>
          <w:sz w:val="18"/>
          <w:szCs w:val="18"/>
          <w:rtl w:val="0"/>
        </w:rPr>
        <w:t xml:space="preserve">Toto131232/TP07-EFSI</w:t>
      </w:r>
      <w:r w:rsidDel="00000000" w:rsidR="00000000" w:rsidRPr="00000000">
        <w:rPr>
          <w:sz w:val="20"/>
          <w:szCs w:val="20"/>
          <w:rtl w:val="0"/>
        </w:rPr>
        <w:t xml:space="preserve">) no era mío, así que tuve que decidir si hacer fork, cambiar el remote o pedir acceso como colaborador — un problema de permisos que ningún código podía resolver.</w:t>
      </w:r>
    </w:p>
    <w:p w:rsidR="00000000" w:rsidDel="00000000" w:rsidP="00000000" w:rsidRDefault="00000000" w:rsidRPr="00000000" w14:paraId="0000000C">
      <w:pPr>
        <w:shd w:fill="fcfcfc" w:val="clear"/>
        <w:spacing w:after="100" w:before="100" w:lineRule="auto"/>
        <w:rPr>
          <w:sz w:val="20"/>
          <w:szCs w:val="20"/>
        </w:rPr>
      </w:pPr>
      <w:r w:rsidDel="00000000" w:rsidR="00000000" w:rsidRPr="00000000">
        <w:rPr>
          <w:sz w:val="20"/>
          <w:szCs w:val="20"/>
          <w:rtl w:val="0"/>
        </w:rPr>
        <w:t xml:space="preserve">Respecto a los mensajes, mantuve los textos que yo pedí originalmente (“¡Bienvenido!” y “Error: correo o contraseña incorrectos”) en lugar de los de la consigna formal (“Usuario o contraseña incorrectos, vuelva a intentar”), porque fueron los que definí en el prompt inicial y los que quedaron en el componente </w:t>
      </w:r>
      <w:r w:rsidDel="00000000" w:rsidR="00000000" w:rsidRPr="00000000">
        <w:rPr>
          <w:rFonts w:ascii="Courier New" w:cs="Courier New" w:eastAsia="Courier New" w:hAnsi="Courier New"/>
          <w:color w:val="141414"/>
          <w:sz w:val="18"/>
          <w:szCs w:val="18"/>
          <w:rtl w:val="0"/>
        </w:rPr>
        <w:t xml:space="preserve">Message.tsx</w:t>
      </w:r>
      <w:r w:rsidDel="00000000" w:rsidR="00000000" w:rsidRPr="00000000">
        <w:rPr>
          <w:sz w:val="20"/>
          <w:szCs w:val="20"/>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hd w:fill="fcfcfc" w:val="clear"/>
        <w:spacing w:after="60" w:before="240" w:line="340.79999999999995" w:lineRule="auto"/>
        <w:rPr>
          <w:b w:val="1"/>
          <w:bCs w:val="1"/>
          <w:sz w:val="49"/>
          <w:szCs w:val="49"/>
        </w:rPr>
      </w:pPr>
      <w:bookmarkStart w:colFirst="0" w:colLast="0" w:name="_xl8pwdvwl698" w:id="3"/>
      <w:bookmarkEnd w:id="3"/>
      <w:r w:rsidDel="00000000" w:rsidR="00000000" w:rsidRPr="00000000">
        <w:rPr>
          <w:b w:val="1"/>
          <w:bCs w:val="1"/>
          <w:sz w:val="49"/>
          <w:szCs w:val="49"/>
          <w:rtl w:val="0"/>
        </w:rPr>
        <w:t xml:space="preserve">Parte 3: Qué aprendí</w:t>
      </w:r>
    </w:p>
    <w:p w:rsidR="00000000" w:rsidDel="00000000" w:rsidP="00000000" w:rsidRDefault="00000000" w:rsidRPr="00000000" w14:paraId="0000000F">
      <w:pPr>
        <w:shd w:fill="fcfcfc" w:val="clear"/>
        <w:spacing w:after="100" w:before="100" w:lineRule="auto"/>
        <w:rPr>
          <w:sz w:val="20"/>
          <w:szCs w:val="20"/>
        </w:rPr>
      </w:pPr>
      <w:r w:rsidDel="00000000" w:rsidR="00000000" w:rsidRPr="00000000">
        <w:rPr>
          <w:sz w:val="20"/>
          <w:szCs w:val="20"/>
          <w:rtl w:val="0"/>
        </w:rPr>
        <w:t xml:space="preserve">Este TP me enseñó que la IA es muy útil para generar estructura y código inicial rápido — componentes, estilos, lógica de validación — pero no reemplaza entender el contexto del proyecto. El template de Expo Router trae tabs, layouts anidados y convenciones de rutas que la IA no conoce si no se las mostrás. Aprendí a pedirle el código completo de cada archivo cuando hay cambios (como me pidió al final Claude: “te mando todo entero cada vez”), a pegarle los errores exactos y el contenido de los archivos reales cuando algo falla, y a probar en el emulador/dispositivo porque a veces VS Code marca error en rojo pero la app funciona igual. En el futuro, antes de dar por terminado un TP, revisaría que el layout coincida con el mockup (sin tab bar, header con mis apellidos), que los mensajes coincidan con la consigna formal, y que los componentes estén en las rutas correctas del proyecto. También aprendí que problemas como Git 403 o imports fantasma de TypeScript no se arreglan con más código generado por IA, sino entendiendo permisos, caché y configuración del entorno.</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hd w:fill="fcfcfc" w:val="clear"/>
        <w:spacing w:after="60" w:before="240" w:line="340.79999999999995" w:lineRule="auto"/>
        <w:rPr>
          <w:b w:val="1"/>
          <w:bCs w:val="1"/>
          <w:sz w:val="49"/>
          <w:szCs w:val="49"/>
        </w:rPr>
      </w:pPr>
      <w:bookmarkStart w:colFirst="0" w:colLast="0" w:name="_qc13pa16toev" w:id="4"/>
      <w:bookmarkEnd w:id="4"/>
      <w:r w:rsidDel="00000000" w:rsidR="00000000" w:rsidRPr="00000000">
        <w:rPr>
          <w:b w:val="1"/>
          <w:bCs w:val="1"/>
          <w:sz w:val="49"/>
          <w:szCs w:val="49"/>
          <w:rtl w:val="0"/>
        </w:rPr>
        <w:t xml:space="preserve">Resumen de problemas encontrados y cómo se resolvieron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255"/>
        <w:gridCol w:w="3150"/>
        <w:tblGridChange w:id="0">
          <w:tblGrid>
            <w:gridCol w:w="2490"/>
            <w:gridCol w:w="3255"/>
            <w:gridCol w:w="31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2">
            <w:pPr>
              <w:spacing w:line="342.8568" w:lineRule="auto"/>
              <w:rPr>
                <w:sz w:val="20"/>
                <w:szCs w:val="20"/>
              </w:rPr>
            </w:pPr>
            <w:r w:rsidDel="00000000" w:rsidR="00000000" w:rsidRPr="00000000">
              <w:rPr>
                <w:b w:val="1"/>
                <w:bCs w:val="1"/>
                <w:sz w:val="21"/>
                <w:szCs w:val="21"/>
                <w:rtl w:val="0"/>
              </w:rPr>
              <w:t xml:space="preserve">Problema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3">
            <w:pPr>
              <w:spacing w:line="342.8568" w:lineRule="auto"/>
              <w:rPr>
                <w:sz w:val="20"/>
                <w:szCs w:val="20"/>
              </w:rPr>
            </w:pPr>
            <w:r w:rsidDel="00000000" w:rsidR="00000000" w:rsidRPr="00000000">
              <w:rPr>
                <w:b w:val="1"/>
                <w:bCs w:val="1"/>
                <w:sz w:val="21"/>
                <w:szCs w:val="21"/>
                <w:rtl w:val="0"/>
              </w:rPr>
              <w:t xml:space="preserve">Qué propuso la IA (1er intento)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14">
            <w:pPr>
              <w:spacing w:line="342.8568" w:lineRule="auto"/>
              <w:rPr>
                <w:sz w:val="20"/>
                <w:szCs w:val="20"/>
              </w:rPr>
            </w:pPr>
            <w:r w:rsidDel="00000000" w:rsidR="00000000" w:rsidRPr="00000000">
              <w:rPr>
                <w:b w:val="1"/>
                <w:bCs w:val="1"/>
                <w:sz w:val="21"/>
                <w:szCs w:val="21"/>
                <w:rtl w:val="0"/>
              </w:rPr>
              <w:t xml:space="preserve">Solución final</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Estructura del login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6">
            <w:pPr>
              <w:rPr>
                <w:rFonts w:ascii="Courier New" w:cs="Courier New" w:eastAsia="Courier New" w:hAnsi="Courier New"/>
                <w:color w:val="3c7cab"/>
                <w:sz w:val="18"/>
                <w:szCs w:val="18"/>
              </w:rPr>
            </w:pPr>
            <w:r w:rsidDel="00000000" w:rsidR="00000000" w:rsidRPr="00000000">
              <w:rPr>
                <w:sz w:val="20"/>
                <w:szCs w:val="20"/>
                <w:rtl w:val="0"/>
              </w:rPr>
              <w:t xml:space="preserve">4 componentes + </w:t>
            </w:r>
            <w:r w:rsidDel="00000000" w:rsidR="00000000" w:rsidRPr="00000000">
              <w:rPr>
                <w:rFonts w:ascii="Courier New" w:cs="Courier New" w:eastAsia="Courier New" w:hAnsi="Courier New"/>
                <w:color w:val="3c7cab"/>
                <w:sz w:val="18"/>
                <w:szCs w:val="18"/>
                <w:rtl w:val="0"/>
              </w:rPr>
              <w:t xml:space="preserve">app/index.tsx</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Adaptado a </w:t>
            </w:r>
            <w:r w:rsidDel="00000000" w:rsidR="00000000" w:rsidRPr="00000000">
              <w:rPr>
                <w:rFonts w:ascii="Courier New" w:cs="Courier New" w:eastAsia="Courier New" w:hAnsi="Courier New"/>
                <w:color w:val="141414"/>
                <w:sz w:val="18"/>
                <w:szCs w:val="18"/>
                <w:rtl w:val="0"/>
              </w:rPr>
              <w:t xml:space="preserve">app/(tabs)/index.tsx</w:t>
            </w:r>
            <w:r w:rsidDel="00000000" w:rsidR="00000000" w:rsidRPr="00000000">
              <w:rPr>
                <w:sz w:val="20"/>
                <w:szCs w:val="20"/>
                <w:rtl w:val="0"/>
              </w:rPr>
              <w:t xml:space="preserve"> del template Expo</w:t>
            </w:r>
          </w:p>
        </w:tc>
      </w:tr>
      <w:tr>
        <w:trPr>
          <w:cantSplit w:val="0"/>
          <w:trHeight w:val="7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8">
            <w:pPr>
              <w:rPr>
                <w:rFonts w:ascii="Courier New" w:cs="Courier New" w:eastAsia="Courier New" w:hAnsi="Courier New"/>
                <w:color w:val="141414"/>
                <w:sz w:val="18"/>
                <w:szCs w:val="18"/>
              </w:rPr>
            </w:pPr>
            <w:r w:rsidDel="00000000" w:rsidR="00000000" w:rsidRPr="00000000">
              <w:rPr>
                <w:sz w:val="20"/>
                <w:szCs w:val="20"/>
                <w:rtl w:val="0"/>
              </w:rPr>
              <w:t xml:space="preserve">Error import </w:t>
            </w:r>
            <w:r w:rsidDel="00000000" w:rsidR="00000000" w:rsidRPr="00000000">
              <w:rPr>
                <w:rFonts w:ascii="Courier New" w:cs="Courier New" w:eastAsia="Courier New" w:hAnsi="Courier New"/>
                <w:color w:val="141414"/>
                <w:sz w:val="18"/>
                <w:szCs w:val="18"/>
                <w:rtl w:val="0"/>
              </w:rPr>
              <w:t xml:space="preserve">LinkText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9">
            <w:pPr>
              <w:rPr>
                <w:rFonts w:ascii="Courier New" w:cs="Courier New" w:eastAsia="Courier New" w:hAnsi="Courier New"/>
                <w:color w:val="3c7cab"/>
                <w:sz w:val="18"/>
                <w:szCs w:val="18"/>
              </w:rPr>
            </w:pPr>
            <w:r w:rsidDel="00000000" w:rsidR="00000000" w:rsidRPr="00000000">
              <w:rPr>
                <w:sz w:val="20"/>
                <w:szCs w:val="20"/>
                <w:rtl w:val="0"/>
              </w:rPr>
              <w:t xml:space="preserve">Renombrar archivo, revisar </w:t>
            </w:r>
            <w:r w:rsidDel="00000000" w:rsidR="00000000" w:rsidRPr="00000000">
              <w:rPr>
                <w:rFonts w:ascii="Courier New" w:cs="Courier New" w:eastAsia="Courier New" w:hAnsi="Courier New"/>
                <w:color w:val="3c7cab"/>
                <w:sz w:val="18"/>
                <w:szCs w:val="18"/>
                <w:rtl w:val="0"/>
              </w:rPr>
              <w:t xml:space="preserve">tsconfig.json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Reiniciar TS Server + </w:t>
            </w:r>
            <w:r w:rsidDel="00000000" w:rsidR="00000000" w:rsidRPr="00000000">
              <w:rPr>
                <w:rFonts w:ascii="Courier New" w:cs="Courier New" w:eastAsia="Courier New" w:hAnsi="Courier New"/>
                <w:color w:val="141414"/>
                <w:sz w:val="18"/>
                <w:szCs w:val="18"/>
                <w:rtl w:val="0"/>
              </w:rPr>
              <w:t xml:space="preserve">expo start --clear</w:t>
            </w:r>
            <w:r w:rsidDel="00000000" w:rsidR="00000000" w:rsidRPr="00000000">
              <w:rPr>
                <w:sz w:val="20"/>
                <w:szCs w:val="20"/>
                <w:rtl w:val="0"/>
              </w:rPr>
              <w:t xml:space="preserve"> (el código estaba bien)</w:t>
            </w:r>
          </w:p>
        </w:tc>
      </w:tr>
      <w:tr>
        <w:trPr>
          <w:cantSplit w:val="0"/>
          <w:trHeight w:val="7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Tab bar visible abajo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C">
            <w:pPr>
              <w:rPr>
                <w:rFonts w:ascii="Courier New" w:cs="Courier New" w:eastAsia="Courier New" w:hAnsi="Courier New"/>
                <w:color w:val="3c7cab"/>
                <w:sz w:val="18"/>
                <w:szCs w:val="18"/>
              </w:rPr>
            </w:pPr>
            <w:r w:rsidDel="00000000" w:rsidR="00000000" w:rsidRPr="00000000">
              <w:rPr>
                <w:rFonts w:ascii="Courier New" w:cs="Courier New" w:eastAsia="Courier New" w:hAnsi="Courier New"/>
                <w:color w:val="141414"/>
                <w:sz w:val="18"/>
                <w:szCs w:val="18"/>
                <w:rtl w:val="0"/>
              </w:rPr>
              <w:t xml:space="preserve">useEffect</w:t>
            </w:r>
            <w:r w:rsidDel="00000000" w:rsidR="00000000" w:rsidRPr="00000000">
              <w:rPr>
                <w:sz w:val="20"/>
                <w:szCs w:val="20"/>
                <w:rtl w:val="0"/>
              </w:rPr>
              <w:t xml:space="preserve"> con </w:t>
            </w:r>
            <w:r w:rsidDel="00000000" w:rsidR="00000000" w:rsidRPr="00000000">
              <w:rPr>
                <w:rFonts w:ascii="Courier New" w:cs="Courier New" w:eastAsia="Courier New" w:hAnsi="Courier New"/>
                <w:color w:val="141414"/>
                <w:sz w:val="18"/>
                <w:szCs w:val="18"/>
                <w:rtl w:val="0"/>
              </w:rPr>
              <w:t xml:space="preserve">useNavigation</w:t>
            </w:r>
            <w:r w:rsidDel="00000000" w:rsidR="00000000" w:rsidRPr="00000000">
              <w:rPr>
                <w:sz w:val="20"/>
                <w:szCs w:val="20"/>
                <w:rtl w:val="0"/>
              </w:rPr>
              <w:t xml:space="preserve"> en </w:t>
            </w:r>
            <w:r w:rsidDel="00000000" w:rsidR="00000000" w:rsidRPr="00000000">
              <w:rPr>
                <w:rFonts w:ascii="Courier New" w:cs="Courier New" w:eastAsia="Courier New" w:hAnsi="Courier New"/>
                <w:color w:val="3c7cab"/>
                <w:sz w:val="18"/>
                <w:szCs w:val="18"/>
                <w:rtl w:val="0"/>
              </w:rPr>
              <w:t xml:space="preserve">index.tsx</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1D">
            <w:pPr>
              <w:rPr>
                <w:rFonts w:ascii="Courier New" w:cs="Courier New" w:eastAsia="Courier New" w:hAnsi="Courier New"/>
                <w:color w:val="141414"/>
                <w:sz w:val="18"/>
                <w:szCs w:val="18"/>
              </w:rPr>
            </w:pPr>
            <w:r w:rsidDel="00000000" w:rsidR="00000000" w:rsidRPr="00000000">
              <w:rPr>
                <w:rFonts w:ascii="Courier New" w:cs="Courier New" w:eastAsia="Courier New" w:hAnsi="Courier New"/>
                <w:color w:val="141414"/>
                <w:sz w:val="18"/>
                <w:szCs w:val="18"/>
                <w:rtl w:val="0"/>
              </w:rPr>
              <w:t xml:space="preserve">tabBarStyle: { display: 'none' }</w:t>
            </w:r>
            <w:r w:rsidDel="00000000" w:rsidR="00000000" w:rsidRPr="00000000">
              <w:rPr>
                <w:sz w:val="20"/>
                <w:szCs w:val="20"/>
                <w:rtl w:val="0"/>
              </w:rPr>
              <w:t xml:space="preserve"> en </w:t>
            </w:r>
            <w:r w:rsidDel="00000000" w:rsidR="00000000" w:rsidRPr="00000000">
              <w:rPr>
                <w:rFonts w:ascii="Courier New" w:cs="Courier New" w:eastAsia="Courier New" w:hAnsi="Courier New"/>
                <w:color w:val="141414"/>
                <w:sz w:val="18"/>
                <w:szCs w:val="18"/>
                <w:rtl w:val="0"/>
              </w:rPr>
              <w:t xml:space="preserve">_layout.tsx</w:t>
            </w:r>
          </w:p>
        </w:tc>
      </w:tr>
      <w:tr>
        <w:trPr>
          <w:cantSplit w:val="0"/>
          <w:trHeight w:val="6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Claude no veía mi código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“Pegame el contenido del archivo”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Copiar y pegar </w:t>
            </w:r>
            <w:r w:rsidDel="00000000" w:rsidR="00000000" w:rsidRPr="00000000">
              <w:rPr>
                <w:rFonts w:ascii="Courier New" w:cs="Courier New" w:eastAsia="Courier New" w:hAnsi="Courier New"/>
                <w:color w:val="141414"/>
                <w:sz w:val="18"/>
                <w:szCs w:val="18"/>
                <w:rtl w:val="0"/>
              </w:rPr>
              <w:t xml:space="preserve">_layout.tsx</w:t>
            </w:r>
            <w:r w:rsidDel="00000000" w:rsidR="00000000" w:rsidRPr="00000000">
              <w:rPr>
                <w:sz w:val="20"/>
                <w:szCs w:val="20"/>
                <w:rtl w:val="0"/>
              </w:rPr>
              <w:t xml:space="preserve"> y otros archivos al chat</w:t>
            </w:r>
          </w:p>
        </w:tc>
      </w:tr>
      <w:tr>
        <w:trPr>
          <w:cantSplit w:val="0"/>
          <w:trHeight w:val="93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Push Git 403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Fork, cambiar remote o pedir acceso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Decisión mía según si era repo propio, de la facu o de un compañero</w:t>
            </w:r>
          </w:p>
        </w:tc>
      </w:tr>
      <w:tr>
        <w:trPr>
          <w:cantSplit w:val="0"/>
          <w:trHeight w:val="6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Layout del header</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5">
            <w:pPr>
              <w:rPr>
                <w:sz w:val="20"/>
                <w:szCs w:val="20"/>
              </w:rPr>
            </w:pPr>
            <w:r w:rsidDel="00000000" w:rsidR="00000000" w:rsidRPr="00000000">
              <w:rPr>
                <w:rFonts w:ascii="Courier New" w:cs="Courier New" w:eastAsia="Courier New" w:hAnsi="Courier New"/>
                <w:color w:val="141414"/>
                <w:sz w:val="18"/>
                <w:szCs w:val="18"/>
                <w:rtl w:val="0"/>
              </w:rPr>
              <w:t xml:space="preserve">paddingTop: 60</w:t>
            </w:r>
            <w:r w:rsidDel="00000000" w:rsidR="00000000" w:rsidRPr="00000000">
              <w:rPr>
                <w:sz w:val="20"/>
                <w:szCs w:val="20"/>
                <w:rtl w:val="0"/>
              </w:rPr>
              <w:t xml:space="preserve"> fijo</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26">
            <w:pPr>
              <w:rPr>
                <w:rFonts w:ascii="Courier New" w:cs="Courier New" w:eastAsia="Courier New" w:hAnsi="Courier New"/>
                <w:color w:val="141414"/>
                <w:sz w:val="18"/>
                <w:szCs w:val="18"/>
              </w:rPr>
            </w:pPr>
            <w:r w:rsidDel="00000000" w:rsidR="00000000" w:rsidRPr="00000000">
              <w:rPr>
                <w:sz w:val="20"/>
                <w:szCs w:val="20"/>
                <w:rtl w:val="0"/>
              </w:rPr>
              <w:t xml:space="preserve">Funciona, pero en dispositivos reales conviene </w:t>
            </w:r>
            <w:r w:rsidDel="00000000" w:rsidR="00000000" w:rsidRPr="00000000">
              <w:rPr>
                <w:rFonts w:ascii="Courier New" w:cs="Courier New" w:eastAsia="Courier New" w:hAnsi="Courier New"/>
                <w:color w:val="141414"/>
                <w:sz w:val="18"/>
                <w:szCs w:val="18"/>
                <w:rtl w:val="0"/>
              </w:rPr>
              <w:t xml:space="preserve">SafeAreaView</w:t>
            </w:r>
          </w:p>
        </w:tc>
      </w:tr>
    </w:tbl>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