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7C1B2E" w:rsidRPr="007C1B2E" w14:paraId="583A0F6F"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7C1B2E" w:rsidRPr="007C1B2E" w14:paraId="53BA9F26" w14:textId="77777777">
              <w:trPr>
                <w:trHeight w:val="825"/>
                <w:jc w:val="center"/>
              </w:trPr>
              <w:tc>
                <w:tcPr>
                  <w:tcW w:w="3969" w:type="dxa"/>
                  <w:shd w:val="clear" w:color="auto" w:fill="000000"/>
                  <w:tcMar>
                    <w:top w:w="227" w:type="dxa"/>
                    <w:left w:w="0" w:type="dxa"/>
                    <w:bottom w:w="227" w:type="dxa"/>
                    <w:right w:w="0" w:type="dxa"/>
                  </w:tcMar>
                  <w:vAlign w:val="center"/>
                  <w:hideMark/>
                </w:tcPr>
                <w:p w14:paraId="67960D77" w14:textId="77777777" w:rsidR="007C1B2E" w:rsidRPr="007C1B2E" w:rsidRDefault="007C1B2E" w:rsidP="007C1B2E">
                  <w:pPr>
                    <w:spacing w:after="0" w:line="240" w:lineRule="auto"/>
                    <w:rPr>
                      <w:rFonts w:ascii="Verdana" w:eastAsia="Aptos" w:hAnsi="Verdana" w:cs="Aptos"/>
                      <w:color w:val="000000"/>
                      <w:lang w:val="en-GB"/>
                    </w:rPr>
                  </w:pPr>
                  <w:r w:rsidRPr="007C1B2E">
                    <w:rPr>
                      <w:rFonts w:ascii="Verdana" w:eastAsia="Aptos" w:hAnsi="Verdana" w:cs="Aptos"/>
                      <w:noProof/>
                      <w:color w:val="000000"/>
                      <w:lang w:val="es-MX" w:eastAsia="es-MX"/>
                    </w:rPr>
                    <w:drawing>
                      <wp:inline distT="0" distB="0" distL="0" distR="0" wp14:anchorId="642F1CE5" wp14:editId="7E746B8F">
                        <wp:extent cx="1435100" cy="279400"/>
                        <wp:effectExtent l="0" t="0" r="12700" b="6350"/>
                        <wp:docPr id="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028F6FA4" w14:textId="77777777" w:rsidR="007C1B2E" w:rsidRPr="007C1B2E" w:rsidRDefault="007C1B2E" w:rsidP="007C1B2E">
                  <w:pPr>
                    <w:spacing w:after="0" w:line="240" w:lineRule="auto"/>
                    <w:jc w:val="right"/>
                    <w:rPr>
                      <w:rFonts w:ascii="Verdana" w:eastAsia="Aptos" w:hAnsi="Verdana" w:cs="Aptos"/>
                      <w:color w:val="000000"/>
                      <w:lang w:val="en-GB"/>
                    </w:rPr>
                  </w:pPr>
                </w:p>
              </w:tc>
            </w:tr>
          </w:tbl>
          <w:p w14:paraId="397853F7" w14:textId="77777777" w:rsidR="007C1B2E" w:rsidRPr="007C1B2E" w:rsidRDefault="007C1B2E" w:rsidP="007C1B2E">
            <w:pPr>
              <w:spacing w:after="0" w:line="240" w:lineRule="auto"/>
              <w:jc w:val="center"/>
              <w:rPr>
                <w:rFonts w:ascii="Times New Roman" w:eastAsia="Times New Roman" w:hAnsi="Times New Roman" w:cs="Times New Roman"/>
                <w:sz w:val="20"/>
                <w:szCs w:val="20"/>
              </w:rPr>
            </w:pPr>
          </w:p>
        </w:tc>
      </w:tr>
    </w:tbl>
    <w:p w14:paraId="466EF3F5" w14:textId="77777777" w:rsidR="007C1B2E" w:rsidRPr="007C1B2E" w:rsidRDefault="007C1B2E" w:rsidP="007C1B2E">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7C1B2E" w:rsidRPr="007C1B2E" w14:paraId="55954D9A"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7C1B2E" w:rsidRPr="007C1B2E" w14:paraId="5D70CFDA" w14:textId="77777777">
              <w:trPr>
                <w:jc w:val="center"/>
              </w:trPr>
              <w:tc>
                <w:tcPr>
                  <w:tcW w:w="7938" w:type="dxa"/>
                  <w:shd w:val="clear" w:color="auto" w:fill="F2F2F2"/>
                  <w:hideMark/>
                </w:tcPr>
                <w:p w14:paraId="2991E7A8" w14:textId="77777777" w:rsidR="007C1B2E" w:rsidRPr="007C1B2E" w:rsidRDefault="007C1B2E" w:rsidP="007C1B2E">
                  <w:pPr>
                    <w:spacing w:before="240" w:after="240" w:line="240" w:lineRule="auto"/>
                    <w:rPr>
                      <w:rFonts w:ascii="Calibri Light" w:eastAsia="Aptos" w:hAnsi="Calibri Light" w:cs="Calibri Light"/>
                      <w:color w:val="7F7F7F"/>
                      <w:sz w:val="16"/>
                      <w:szCs w:val="16"/>
                      <w:lang w:val="es-AR"/>
                    </w:rPr>
                  </w:pPr>
                  <w:r w:rsidRPr="007C1B2E">
                    <w:rPr>
                      <w:rFonts w:ascii="Calibri Light" w:eastAsia="Aptos" w:hAnsi="Calibri Light" w:cs="Calibri Light"/>
                      <w:color w:val="7F7F7F"/>
                      <w:sz w:val="18"/>
                      <w:szCs w:val="18"/>
                      <w:lang w:val="es-MX"/>
                    </w:rPr>
                    <w:t xml:space="preserve">Deloitte Argentina | </w:t>
                  </w:r>
                  <w:proofErr w:type="spellStart"/>
                  <w:r w:rsidRPr="007C1B2E">
                    <w:rPr>
                      <w:rFonts w:ascii="Calibri Light" w:eastAsia="Aptos" w:hAnsi="Calibri Light" w:cs="Calibri Light"/>
                      <w:color w:val="7F7F7F"/>
                      <w:sz w:val="18"/>
                      <w:szCs w:val="18"/>
                      <w:lang w:val="es-MX"/>
                    </w:rPr>
                    <w:t>Clients</w:t>
                  </w:r>
                  <w:proofErr w:type="spellEnd"/>
                  <w:r w:rsidRPr="007C1B2E">
                    <w:rPr>
                      <w:rFonts w:ascii="Calibri Light" w:eastAsia="Aptos" w:hAnsi="Calibri Light" w:cs="Calibri Light"/>
                      <w:color w:val="7F7F7F"/>
                      <w:sz w:val="18"/>
                      <w:szCs w:val="18"/>
                      <w:lang w:val="es-MX"/>
                    </w:rPr>
                    <w:t xml:space="preserve"> &amp; Industries Tax &amp; Legal | 04 de </w:t>
                  </w:r>
                  <w:proofErr w:type="gramStart"/>
                  <w:r w:rsidRPr="007C1B2E">
                    <w:rPr>
                      <w:rFonts w:ascii="Calibri Light" w:eastAsia="Aptos" w:hAnsi="Calibri Light" w:cs="Calibri Light"/>
                      <w:color w:val="7F7F7F"/>
                      <w:sz w:val="18"/>
                      <w:szCs w:val="18"/>
                      <w:lang w:val="es-MX"/>
                    </w:rPr>
                    <w:t>Junio</w:t>
                  </w:r>
                  <w:proofErr w:type="gramEnd"/>
                  <w:r w:rsidRPr="007C1B2E">
                    <w:rPr>
                      <w:rFonts w:ascii="Calibri Light" w:eastAsia="Aptos" w:hAnsi="Calibri Light" w:cs="Calibri Light"/>
                      <w:color w:val="7F7F7F"/>
                      <w:sz w:val="18"/>
                      <w:szCs w:val="18"/>
                      <w:lang w:val="es-MX"/>
                    </w:rPr>
                    <w:t xml:space="preserve"> 2026</w:t>
                  </w:r>
                </w:p>
              </w:tc>
            </w:tr>
          </w:tbl>
          <w:p w14:paraId="4BE2C466" w14:textId="77777777" w:rsidR="007C1B2E" w:rsidRPr="007C1B2E" w:rsidRDefault="007C1B2E" w:rsidP="007C1B2E">
            <w:pPr>
              <w:spacing w:after="0" w:line="240" w:lineRule="auto"/>
              <w:jc w:val="center"/>
              <w:rPr>
                <w:rFonts w:ascii="Times New Roman" w:eastAsia="Times New Roman" w:hAnsi="Times New Roman" w:cs="Times New Roman"/>
                <w:sz w:val="20"/>
                <w:szCs w:val="20"/>
                <w:lang w:val="es-MX"/>
              </w:rPr>
            </w:pPr>
          </w:p>
        </w:tc>
      </w:tr>
      <w:tr w:rsidR="007C1B2E" w:rsidRPr="007C1B2E" w14:paraId="272FA09E"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7C1B2E" w:rsidRPr="007C1B2E" w14:paraId="2CFC8D3C" w14:textId="77777777">
              <w:trPr>
                <w:jc w:val="center"/>
              </w:trPr>
              <w:tc>
                <w:tcPr>
                  <w:tcW w:w="7938" w:type="dxa"/>
                  <w:tcBorders>
                    <w:top w:val="nil"/>
                    <w:left w:val="nil"/>
                    <w:bottom w:val="single" w:sz="12" w:space="0" w:color="F2F2F2"/>
                    <w:right w:val="nil"/>
                  </w:tcBorders>
                  <w:shd w:val="clear" w:color="auto" w:fill="000000"/>
                  <w:vAlign w:val="center"/>
                  <w:hideMark/>
                </w:tcPr>
                <w:p w14:paraId="5BCEF0E6" w14:textId="77777777" w:rsidR="007C1B2E" w:rsidRPr="007C1B2E" w:rsidRDefault="007C1B2E" w:rsidP="007C1B2E">
                  <w:pPr>
                    <w:spacing w:before="240" w:after="240" w:line="240" w:lineRule="auto"/>
                    <w:jc w:val="center"/>
                    <w:rPr>
                      <w:rFonts w:ascii="Verdana" w:eastAsia="Aptos" w:hAnsi="Verdana" w:cs="Aptos"/>
                      <w:color w:val="000000"/>
                      <w:lang w:val="es-AR"/>
                    </w:rPr>
                  </w:pPr>
                  <w:r w:rsidRPr="007C1B2E">
                    <w:rPr>
                      <w:rFonts w:ascii="Verdana" w:eastAsia="Aptos" w:hAnsi="Verdana" w:cs="Aptos"/>
                      <w:noProof/>
                      <w:color w:val="000000"/>
                      <w:lang w:val="es-AR"/>
                    </w:rPr>
                    <w:drawing>
                      <wp:inline distT="0" distB="0" distL="0" distR="0" wp14:anchorId="534F3C24" wp14:editId="21C32033">
                        <wp:extent cx="1797050" cy="1797050"/>
                        <wp:effectExtent l="0" t="0" r="12700" b="12700"/>
                        <wp:docPr id="98"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7C1B2E" w:rsidRPr="007C1B2E" w14:paraId="678B2AAF"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6FC2FCED" w14:textId="77777777" w:rsidR="007C1B2E" w:rsidRPr="007C1B2E" w:rsidRDefault="007C1B2E" w:rsidP="007C1B2E">
                  <w:pPr>
                    <w:keepNext/>
                    <w:spacing w:after="0" w:line="240" w:lineRule="auto"/>
                    <w:outlineLvl w:val="0"/>
                    <w:rPr>
                      <w:rFonts w:ascii="Calibri Light" w:eastAsia="Times New Roman" w:hAnsi="Calibri Light" w:cs="Calibri Light"/>
                      <w:color w:val="86BC25"/>
                      <w:kern w:val="36"/>
                      <w:sz w:val="42"/>
                      <w:szCs w:val="42"/>
                      <w:lang w:val="en-GB"/>
                    </w:rPr>
                  </w:pPr>
                  <w:r w:rsidRPr="007C1B2E">
                    <w:rPr>
                      <w:rFonts w:ascii="Calibri Light" w:eastAsia="Times New Roman" w:hAnsi="Calibri Light" w:cs="Calibri Light"/>
                      <w:color w:val="86BC25"/>
                      <w:kern w:val="36"/>
                      <w:sz w:val="42"/>
                      <w:szCs w:val="42"/>
                      <w:lang w:val="en-GB"/>
                    </w:rPr>
                    <w:t>Tax News</w:t>
                  </w:r>
                </w:p>
                <w:p w14:paraId="266E10E7" w14:textId="77777777" w:rsidR="007C1B2E" w:rsidRPr="007C1B2E" w:rsidRDefault="007C1B2E" w:rsidP="007C1B2E">
                  <w:pPr>
                    <w:keepNext/>
                    <w:spacing w:after="0" w:line="240" w:lineRule="auto"/>
                    <w:outlineLvl w:val="2"/>
                    <w:rPr>
                      <w:rFonts w:ascii="Verdana" w:eastAsia="Times New Roman" w:hAnsi="Verdana" w:cs="Aptos"/>
                      <w:color w:val="000000"/>
                      <w:sz w:val="34"/>
                      <w:szCs w:val="34"/>
                      <w:lang w:val="en-GB"/>
                    </w:rPr>
                  </w:pPr>
                  <w:proofErr w:type="spellStart"/>
                  <w:r w:rsidRPr="007C1B2E">
                    <w:rPr>
                      <w:rFonts w:ascii="Calibri Light" w:eastAsia="Times New Roman" w:hAnsi="Calibri Light" w:cs="Calibri Light"/>
                      <w:color w:val="FFFFFF"/>
                      <w:sz w:val="42"/>
                      <w:szCs w:val="42"/>
                      <w:lang w:val="en-GB"/>
                    </w:rPr>
                    <w:t>Novedades</w:t>
                  </w:r>
                  <w:proofErr w:type="spellEnd"/>
                  <w:r w:rsidRPr="007C1B2E">
                    <w:rPr>
                      <w:rFonts w:ascii="Calibri Light" w:eastAsia="Times New Roman" w:hAnsi="Calibri Light" w:cs="Calibri Light"/>
                      <w:color w:val="FFFFFF"/>
                      <w:sz w:val="42"/>
                      <w:szCs w:val="42"/>
                      <w:lang w:val="en-GB"/>
                    </w:rPr>
                    <w:t xml:space="preserve"> Nacionales</w:t>
                  </w:r>
                </w:p>
              </w:tc>
            </w:tr>
          </w:tbl>
          <w:p w14:paraId="60F16153" w14:textId="77777777" w:rsidR="007C1B2E" w:rsidRPr="007C1B2E" w:rsidRDefault="007C1B2E" w:rsidP="007C1B2E">
            <w:pPr>
              <w:spacing w:after="0" w:line="240" w:lineRule="auto"/>
              <w:jc w:val="center"/>
              <w:rPr>
                <w:rFonts w:ascii="Times New Roman" w:eastAsia="Times New Roman" w:hAnsi="Times New Roman" w:cs="Times New Roman"/>
                <w:sz w:val="20"/>
                <w:szCs w:val="20"/>
              </w:rPr>
            </w:pPr>
          </w:p>
        </w:tc>
      </w:tr>
      <w:tr w:rsidR="007C1B2E" w:rsidRPr="007C1B2E" w14:paraId="359DCB1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7C1B2E" w:rsidRPr="007C1B2E" w14:paraId="306286E9"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6931A3B7" w14:textId="77777777" w:rsidR="007C1B2E" w:rsidRPr="007C1B2E" w:rsidRDefault="007C1B2E" w:rsidP="007C1B2E">
                  <w:pPr>
                    <w:spacing w:after="0" w:line="240" w:lineRule="auto"/>
                    <w:rPr>
                      <w:rFonts w:ascii="Verdana" w:eastAsia="Aptos" w:hAnsi="Verdana" w:cs="Aptos"/>
                      <w:color w:val="FFFFFF"/>
                      <w:lang w:val="es-AR"/>
                    </w:rPr>
                  </w:pPr>
                </w:p>
              </w:tc>
            </w:tr>
            <w:tr w:rsidR="007C1B2E" w:rsidRPr="007C1B2E" w14:paraId="0CF9B197" w14:textId="77777777">
              <w:trPr>
                <w:trHeight w:val="1134"/>
                <w:jc w:val="center"/>
              </w:trPr>
              <w:tc>
                <w:tcPr>
                  <w:tcW w:w="7938" w:type="dxa"/>
                  <w:shd w:val="clear" w:color="auto" w:fill="000000"/>
                  <w:tcMar>
                    <w:top w:w="0" w:type="dxa"/>
                    <w:left w:w="454" w:type="dxa"/>
                    <w:bottom w:w="0" w:type="dxa"/>
                    <w:right w:w="454" w:type="dxa"/>
                  </w:tcMar>
                  <w:vAlign w:val="center"/>
                </w:tcPr>
                <w:p w14:paraId="4EDE73E8" w14:textId="77777777" w:rsidR="007C1B2E" w:rsidRPr="007C1B2E" w:rsidRDefault="007C1B2E" w:rsidP="007C1B2E">
                  <w:pPr>
                    <w:spacing w:after="0" w:line="240" w:lineRule="auto"/>
                    <w:rPr>
                      <w:rFonts w:ascii="Calibri Light" w:eastAsia="Aptos" w:hAnsi="Calibri Light" w:cs="Calibri Light"/>
                      <w:color w:val="FFFFFF"/>
                      <w:sz w:val="16"/>
                      <w:szCs w:val="16"/>
                      <w:lang w:val="es-AR"/>
                    </w:rPr>
                  </w:pPr>
                  <w:r w:rsidRPr="007C1B2E">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47116E43" w14:textId="77777777" w:rsidR="007C1B2E" w:rsidRPr="007C1B2E" w:rsidRDefault="007C1B2E" w:rsidP="007C1B2E">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7C1B2E" w:rsidRPr="007C1B2E" w14:paraId="2F6FA5F2" w14:textId="77777777">
                    <w:tc>
                      <w:tcPr>
                        <w:tcW w:w="848" w:type="dxa"/>
                        <w:tcMar>
                          <w:top w:w="0" w:type="dxa"/>
                          <w:left w:w="108" w:type="dxa"/>
                          <w:bottom w:w="0" w:type="dxa"/>
                          <w:right w:w="108" w:type="dxa"/>
                        </w:tcMar>
                        <w:vAlign w:val="center"/>
                        <w:hideMark/>
                      </w:tcPr>
                      <w:p w14:paraId="02BFD829" w14:textId="77777777" w:rsidR="007C1B2E" w:rsidRPr="007C1B2E" w:rsidRDefault="007C1B2E" w:rsidP="007C1B2E">
                        <w:pPr>
                          <w:spacing w:after="0" w:line="240" w:lineRule="auto"/>
                          <w:rPr>
                            <w:rFonts w:ascii="Calibri" w:eastAsia="Aptos" w:hAnsi="Calibri" w:cs="Calibri"/>
                            <w:b/>
                            <w:bCs/>
                            <w:color w:val="FFFFFF"/>
                            <w:sz w:val="16"/>
                            <w:szCs w:val="16"/>
                            <w:lang w:val="es-AR"/>
                          </w:rPr>
                        </w:pPr>
                        <w:r w:rsidRPr="007C1B2E">
                          <w:rPr>
                            <w:rFonts w:ascii="Verdana" w:eastAsia="Aptos" w:hAnsi="Verdana" w:cs="Aptos"/>
                            <w:noProof/>
                            <w:color w:val="000000"/>
                            <w:lang w:val="en-GB"/>
                          </w:rPr>
                          <w:drawing>
                            <wp:inline distT="0" distB="0" distL="0" distR="0" wp14:anchorId="55B70650" wp14:editId="697A1755">
                              <wp:extent cx="425450" cy="425450"/>
                              <wp:effectExtent l="0" t="0" r="12700" b="12700"/>
                              <wp:docPr id="99"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14D44BE1" w14:textId="77777777" w:rsidR="007C1B2E" w:rsidRPr="007C1B2E" w:rsidRDefault="007C1B2E" w:rsidP="007C1B2E">
                        <w:pPr>
                          <w:spacing w:after="0" w:line="240" w:lineRule="auto"/>
                          <w:rPr>
                            <w:rFonts w:ascii="Calibri Light" w:eastAsia="Aptos" w:hAnsi="Calibri Light" w:cs="Calibri Light"/>
                            <w:color w:val="FFFFFF"/>
                            <w:lang w:val="es-AR"/>
                          </w:rPr>
                        </w:pPr>
                        <w:r w:rsidRPr="007C1B2E">
                          <w:rPr>
                            <w:rFonts w:ascii="Calibri" w:eastAsia="Aptos" w:hAnsi="Calibri" w:cs="Calibri"/>
                            <w:b/>
                            <w:bCs/>
                            <w:color w:val="FFFFFF"/>
                            <w:lang w:val="es-AR"/>
                          </w:rPr>
                          <w:t xml:space="preserve">Para </w:t>
                        </w:r>
                        <w:proofErr w:type="gramStart"/>
                        <w:r w:rsidRPr="007C1B2E">
                          <w:rPr>
                            <w:rFonts w:ascii="Calibri" w:eastAsia="Aptos" w:hAnsi="Calibri" w:cs="Calibri"/>
                            <w:b/>
                            <w:bCs/>
                            <w:color w:val="FFFFFF"/>
                            <w:lang w:val="es-AR"/>
                          </w:rPr>
                          <w:t>mayor información</w:t>
                        </w:r>
                        <w:proofErr w:type="gramEnd"/>
                        <w:r w:rsidRPr="007C1B2E">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693E1006" w14:textId="77777777" w:rsidR="007C1B2E" w:rsidRPr="007C1B2E" w:rsidRDefault="007C1B2E" w:rsidP="007C1B2E">
                  <w:pPr>
                    <w:spacing w:after="0" w:line="240" w:lineRule="auto"/>
                    <w:rPr>
                      <w:rFonts w:ascii="Calibri" w:eastAsia="Aptos" w:hAnsi="Calibri" w:cs="Calibri"/>
                      <w:b/>
                      <w:bCs/>
                      <w:color w:val="FFFFFF"/>
                      <w:lang w:val="es-MX"/>
                    </w:rPr>
                  </w:pPr>
                </w:p>
              </w:tc>
            </w:tr>
            <w:tr w:rsidR="007C1B2E" w:rsidRPr="007C1B2E" w14:paraId="4D0EA0D1" w14:textId="77777777">
              <w:trPr>
                <w:trHeight w:val="454"/>
                <w:jc w:val="center"/>
              </w:trPr>
              <w:tc>
                <w:tcPr>
                  <w:tcW w:w="7938" w:type="dxa"/>
                  <w:shd w:val="clear" w:color="auto" w:fill="000000"/>
                  <w:tcMar>
                    <w:top w:w="0" w:type="dxa"/>
                    <w:left w:w="454" w:type="dxa"/>
                    <w:bottom w:w="0" w:type="dxa"/>
                    <w:right w:w="454" w:type="dxa"/>
                  </w:tcMar>
                </w:tcPr>
                <w:p w14:paraId="621EA78C" w14:textId="77777777" w:rsidR="007C1B2E" w:rsidRPr="007C1B2E" w:rsidRDefault="007C1B2E" w:rsidP="007C1B2E">
                  <w:pPr>
                    <w:spacing w:after="0" w:line="240" w:lineRule="auto"/>
                    <w:rPr>
                      <w:rFonts w:ascii="Verdana" w:eastAsia="Aptos" w:hAnsi="Verdana" w:cs="Aptos"/>
                      <w:color w:val="000000"/>
                      <w:lang w:val="es-MX"/>
                    </w:rPr>
                  </w:pPr>
                </w:p>
              </w:tc>
            </w:tr>
          </w:tbl>
          <w:p w14:paraId="453C4E8A" w14:textId="77777777" w:rsidR="007C1B2E" w:rsidRPr="007C1B2E" w:rsidRDefault="007C1B2E" w:rsidP="007C1B2E">
            <w:pPr>
              <w:spacing w:after="0" w:line="240" w:lineRule="auto"/>
              <w:jc w:val="center"/>
              <w:rPr>
                <w:rFonts w:ascii="Times New Roman" w:eastAsia="Times New Roman" w:hAnsi="Times New Roman" w:cs="Times New Roman"/>
                <w:sz w:val="20"/>
                <w:szCs w:val="20"/>
                <w:lang w:val="es-MX"/>
              </w:rPr>
            </w:pPr>
          </w:p>
        </w:tc>
      </w:tr>
      <w:tr w:rsidR="007C1B2E" w:rsidRPr="007C1B2E" w14:paraId="1F601991"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7C1B2E" w:rsidRPr="007C1B2E" w14:paraId="681F6DEE"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01850BB9" w14:textId="77777777" w:rsidR="007C1B2E" w:rsidRPr="007C1B2E" w:rsidRDefault="007C1B2E" w:rsidP="007C1B2E">
                  <w:pPr>
                    <w:spacing w:after="120" w:line="240" w:lineRule="auto"/>
                    <w:jc w:val="both"/>
                    <w:rPr>
                      <w:rFonts w:ascii="Verdana" w:eastAsia="Aptos" w:hAnsi="Verdana" w:cs="Aptos"/>
                      <w:color w:val="000000"/>
                      <w:lang w:val="es-MX"/>
                    </w:rPr>
                  </w:pPr>
                </w:p>
              </w:tc>
            </w:tr>
            <w:tr w:rsidR="007C1B2E" w:rsidRPr="007C1B2E" w14:paraId="097F9459" w14:textId="77777777">
              <w:trPr>
                <w:trHeight w:val="1134"/>
                <w:jc w:val="center"/>
              </w:trPr>
              <w:tc>
                <w:tcPr>
                  <w:tcW w:w="7938" w:type="dxa"/>
                  <w:shd w:val="clear" w:color="auto" w:fill="FFFFFF"/>
                  <w:tcMar>
                    <w:top w:w="0" w:type="dxa"/>
                    <w:left w:w="454" w:type="dxa"/>
                    <w:bottom w:w="0" w:type="dxa"/>
                    <w:right w:w="454" w:type="dxa"/>
                  </w:tcMar>
                  <w:hideMark/>
                </w:tcPr>
                <w:p w14:paraId="18C9265F" w14:textId="77777777" w:rsidR="007C1B2E" w:rsidRPr="007C1B2E" w:rsidRDefault="007C1B2E" w:rsidP="007C1B2E">
                  <w:pPr>
                    <w:spacing w:after="120" w:line="240" w:lineRule="auto"/>
                    <w:jc w:val="both"/>
                    <w:rPr>
                      <w:rFonts w:ascii="Calibri" w:eastAsia="Aptos" w:hAnsi="Calibri" w:cs="Calibri"/>
                      <w:b/>
                      <w:bCs/>
                      <w:color w:val="86BC25"/>
                      <w:spacing w:val="-2"/>
                      <w:sz w:val="32"/>
                      <w:szCs w:val="32"/>
                      <w:lang w:val="es-AR"/>
                    </w:rPr>
                  </w:pPr>
                  <w:r w:rsidRPr="007C1B2E">
                    <w:rPr>
                      <w:rFonts w:ascii="Calibri" w:eastAsia="Aptos" w:hAnsi="Calibri" w:cs="Calibri"/>
                      <w:b/>
                      <w:bCs/>
                      <w:color w:val="86BC25"/>
                      <w:spacing w:val="-2"/>
                      <w:sz w:val="32"/>
                      <w:szCs w:val="32"/>
                      <w:lang w:val="es-AR"/>
                    </w:rPr>
                    <w:t>Régimen de facilidades de pago - Establecimientos de salud con internación</w:t>
                  </w:r>
                </w:p>
                <w:p w14:paraId="77D1C075" w14:textId="77777777" w:rsidR="007C1B2E" w:rsidRPr="007C1B2E" w:rsidRDefault="007C1B2E" w:rsidP="007C1B2E">
                  <w:pPr>
                    <w:spacing w:after="120" w:line="240" w:lineRule="auto"/>
                    <w:jc w:val="both"/>
                    <w:rPr>
                      <w:rFonts w:ascii="Calibri Light" w:eastAsia="Aptos" w:hAnsi="Calibri Light" w:cs="Calibri Light"/>
                      <w:spacing w:val="-2"/>
                      <w:sz w:val="32"/>
                      <w:szCs w:val="32"/>
                      <w:lang w:val="es-AR"/>
                    </w:rPr>
                  </w:pPr>
                  <w:r w:rsidRPr="007C1B2E">
                    <w:rPr>
                      <w:rFonts w:ascii="Calibri Light" w:eastAsia="Aptos" w:hAnsi="Calibri Light" w:cs="Calibri Light"/>
                      <w:color w:val="000000"/>
                      <w:spacing w:val="-2"/>
                      <w:sz w:val="32"/>
                      <w:szCs w:val="32"/>
                      <w:lang w:val="es-AR"/>
                    </w:rPr>
                    <w:t>Resolución General (ARCA) N°5858/2026</w:t>
                  </w:r>
                </w:p>
                <w:p w14:paraId="44D14050" w14:textId="77777777" w:rsidR="007C1B2E" w:rsidRPr="007C1B2E" w:rsidRDefault="007C1B2E" w:rsidP="007C1B2E">
                  <w:pPr>
                    <w:spacing w:after="120" w:line="240" w:lineRule="auto"/>
                    <w:jc w:val="both"/>
                    <w:rPr>
                      <w:rFonts w:ascii="Calibri Light" w:eastAsia="Aptos" w:hAnsi="Calibri Light" w:cs="Calibri Light"/>
                      <w:color w:val="000000"/>
                      <w:spacing w:val="-2"/>
                      <w:lang w:val="es-AR"/>
                    </w:rPr>
                  </w:pPr>
                  <w:r w:rsidRPr="007C1B2E">
                    <w:rPr>
                      <w:rFonts w:ascii="Calibri Light" w:eastAsia="Aptos" w:hAnsi="Calibri Light" w:cs="Calibri Light"/>
                      <w:color w:val="000000"/>
                      <w:spacing w:val="-2"/>
                      <w:lang w:val="es-AR"/>
                    </w:rPr>
                    <w:lastRenderedPageBreak/>
                    <w:t xml:space="preserve">Mediante la presente se crea un régimen especial de facilidades de pago para establecimientos de salud con internación (clínicas, sanatorios, etc.). </w:t>
                  </w:r>
                </w:p>
                <w:p w14:paraId="2A9D27FD" w14:textId="77777777" w:rsidR="007C1B2E" w:rsidRPr="007C1B2E" w:rsidRDefault="007C1B2E" w:rsidP="007C1B2E">
                  <w:pPr>
                    <w:spacing w:after="120" w:line="240" w:lineRule="auto"/>
                    <w:jc w:val="both"/>
                    <w:rPr>
                      <w:rFonts w:ascii="Calibri Light" w:eastAsia="Aptos" w:hAnsi="Calibri Light" w:cs="Calibri Light"/>
                      <w:color w:val="000000"/>
                      <w:spacing w:val="-2"/>
                      <w:lang w:val="es-AR"/>
                    </w:rPr>
                  </w:pPr>
                  <w:r w:rsidRPr="007C1B2E">
                    <w:rPr>
                      <w:rFonts w:ascii="Calibri Light" w:eastAsia="Aptos" w:hAnsi="Calibri Light" w:cs="Calibri Light"/>
                      <w:color w:val="000000"/>
                      <w:spacing w:val="-2"/>
                      <w:lang w:val="es-AR"/>
                    </w:rPr>
                    <w:t xml:space="preserve">El plan permite regularizar deudas impositivas, de seguridad social y aduaneras vencidas al 31/05/2026, incluyendo intereses y multas, en hasta 60 cuotas. </w:t>
                  </w:r>
                </w:p>
                <w:p w14:paraId="6A13D01A" w14:textId="77777777" w:rsidR="007C1B2E" w:rsidRPr="007C1B2E" w:rsidRDefault="007C1B2E" w:rsidP="007C1B2E">
                  <w:pPr>
                    <w:spacing w:after="120" w:line="240" w:lineRule="auto"/>
                    <w:jc w:val="both"/>
                    <w:rPr>
                      <w:rFonts w:ascii="Calibri Light" w:eastAsia="Aptos" w:hAnsi="Calibri Light" w:cs="Calibri Light"/>
                      <w:color w:val="000000"/>
                      <w:spacing w:val="-2"/>
                      <w:lang w:val="es-AR"/>
                    </w:rPr>
                  </w:pPr>
                  <w:r w:rsidRPr="007C1B2E">
                    <w:rPr>
                      <w:rFonts w:ascii="Calibri Light" w:eastAsia="Aptos" w:hAnsi="Calibri Light" w:cs="Calibri Light"/>
                      <w:color w:val="000000"/>
                      <w:spacing w:val="-2"/>
                      <w:lang w:val="es-AR"/>
                    </w:rPr>
                    <w:t>Principales condiciones: pago a cuenta del 3%, financiación en cuotas mensuales con tasa reducida (50% de la tasa resarcitoria vigente) y sin quita de intereses ni sanciones.</w:t>
                  </w:r>
                </w:p>
                <w:p w14:paraId="15236252" w14:textId="77777777" w:rsidR="007C1B2E" w:rsidRPr="007C1B2E" w:rsidRDefault="007C1B2E" w:rsidP="007C1B2E">
                  <w:pPr>
                    <w:spacing w:after="120" w:line="240" w:lineRule="auto"/>
                    <w:jc w:val="both"/>
                    <w:rPr>
                      <w:rFonts w:ascii="Calibri Light" w:eastAsia="Aptos" w:hAnsi="Calibri Light" w:cs="Calibri Light"/>
                      <w:color w:val="000000"/>
                      <w:spacing w:val="-2"/>
                      <w:lang w:val="es-AR"/>
                    </w:rPr>
                  </w:pPr>
                  <w:r w:rsidRPr="007C1B2E">
                    <w:rPr>
                      <w:rFonts w:ascii="Calibri Light" w:eastAsia="Aptos" w:hAnsi="Calibri Light" w:cs="Calibri Light"/>
                      <w:color w:val="000000"/>
                      <w:spacing w:val="-2"/>
                      <w:lang w:val="es-AR"/>
                    </w:rPr>
                    <w:t>La norma rige desde su publicación en el Boletín Oficial y establece requisitos específicos de inclusión en el régimen.</w:t>
                  </w:r>
                </w:p>
              </w:tc>
            </w:tr>
            <w:tr w:rsidR="007C1B2E" w:rsidRPr="007C1B2E" w14:paraId="60B16387" w14:textId="77777777">
              <w:trPr>
                <w:trHeight w:val="454"/>
                <w:jc w:val="center"/>
              </w:trPr>
              <w:tc>
                <w:tcPr>
                  <w:tcW w:w="7938" w:type="dxa"/>
                  <w:shd w:val="clear" w:color="auto" w:fill="FFFFFF"/>
                  <w:tcMar>
                    <w:top w:w="0" w:type="dxa"/>
                    <w:left w:w="454" w:type="dxa"/>
                    <w:bottom w:w="0" w:type="dxa"/>
                    <w:right w:w="454" w:type="dxa"/>
                  </w:tcMar>
                </w:tcPr>
                <w:p w14:paraId="7E6AC26A" w14:textId="77777777" w:rsidR="007C1B2E" w:rsidRPr="007C1B2E" w:rsidRDefault="007C1B2E" w:rsidP="007C1B2E">
                  <w:pPr>
                    <w:spacing w:after="120" w:line="240" w:lineRule="auto"/>
                    <w:jc w:val="both"/>
                    <w:rPr>
                      <w:rFonts w:ascii="Verdana" w:eastAsia="Aptos" w:hAnsi="Verdana" w:cs="Aptos"/>
                      <w:color w:val="000000"/>
                      <w:lang w:val="es-AR"/>
                    </w:rPr>
                  </w:pPr>
                </w:p>
              </w:tc>
            </w:tr>
          </w:tbl>
          <w:p w14:paraId="1044182C" w14:textId="77777777" w:rsidR="007C1B2E" w:rsidRPr="007C1B2E" w:rsidRDefault="007C1B2E" w:rsidP="007C1B2E">
            <w:pPr>
              <w:spacing w:after="0" w:line="240" w:lineRule="auto"/>
              <w:jc w:val="center"/>
              <w:rPr>
                <w:rFonts w:ascii="Times New Roman" w:eastAsia="Times New Roman" w:hAnsi="Times New Roman" w:cs="Times New Roman"/>
                <w:sz w:val="20"/>
                <w:szCs w:val="20"/>
                <w:lang w:val="es-MX"/>
              </w:rPr>
            </w:pPr>
          </w:p>
        </w:tc>
      </w:tr>
      <w:tr w:rsidR="007C1B2E" w:rsidRPr="007C1B2E" w14:paraId="17C42A01"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7C1B2E" w:rsidRPr="007C1B2E" w14:paraId="50F36844"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44C19163" w14:textId="77777777" w:rsidR="007C1B2E" w:rsidRPr="007C1B2E" w:rsidRDefault="007C1B2E" w:rsidP="007C1B2E">
                  <w:pPr>
                    <w:spacing w:after="120" w:line="240" w:lineRule="auto"/>
                    <w:jc w:val="both"/>
                    <w:rPr>
                      <w:rFonts w:ascii="Verdana" w:eastAsia="Aptos" w:hAnsi="Verdana" w:cs="Aptos"/>
                      <w:color w:val="000000"/>
                      <w:lang w:val="es-AR"/>
                    </w:rPr>
                  </w:pPr>
                </w:p>
              </w:tc>
            </w:tr>
            <w:tr w:rsidR="007C1B2E" w:rsidRPr="007C1B2E" w14:paraId="2DF22467" w14:textId="77777777">
              <w:trPr>
                <w:trHeight w:val="1134"/>
                <w:jc w:val="center"/>
              </w:trPr>
              <w:tc>
                <w:tcPr>
                  <w:tcW w:w="7938" w:type="dxa"/>
                  <w:shd w:val="clear" w:color="auto" w:fill="FFFFFF"/>
                  <w:tcMar>
                    <w:top w:w="0" w:type="dxa"/>
                    <w:left w:w="454" w:type="dxa"/>
                    <w:bottom w:w="0" w:type="dxa"/>
                    <w:right w:w="454" w:type="dxa"/>
                  </w:tcMar>
                </w:tcPr>
                <w:p w14:paraId="24F3E8B9" w14:textId="77777777" w:rsidR="007C1B2E" w:rsidRPr="007C1B2E" w:rsidRDefault="007C1B2E" w:rsidP="007C1B2E">
                  <w:pPr>
                    <w:spacing w:after="120" w:line="240" w:lineRule="auto"/>
                    <w:jc w:val="both"/>
                    <w:rPr>
                      <w:rFonts w:ascii="Calibri" w:eastAsia="Aptos" w:hAnsi="Calibri" w:cs="Calibri"/>
                      <w:b/>
                      <w:bCs/>
                      <w:color w:val="86BC25"/>
                      <w:spacing w:val="-2"/>
                      <w:sz w:val="32"/>
                      <w:szCs w:val="32"/>
                      <w:lang w:val="es-AR"/>
                    </w:rPr>
                  </w:pPr>
                  <w:r w:rsidRPr="007C1B2E">
                    <w:rPr>
                      <w:rFonts w:ascii="Calibri" w:eastAsia="Aptos" w:hAnsi="Calibri" w:cs="Calibri"/>
                      <w:b/>
                      <w:bCs/>
                      <w:color w:val="86BC25"/>
                      <w:spacing w:val="-2"/>
                      <w:sz w:val="32"/>
                      <w:szCs w:val="32"/>
                      <w:lang w:val="es-AR"/>
                    </w:rPr>
                    <w:t>Clasificación arancelaria</w:t>
                  </w:r>
                </w:p>
                <w:p w14:paraId="3C33C9E3" w14:textId="77777777" w:rsidR="007C1B2E" w:rsidRPr="007C1B2E" w:rsidRDefault="007C1B2E" w:rsidP="007C1B2E">
                  <w:pPr>
                    <w:spacing w:after="120" w:line="240" w:lineRule="auto"/>
                    <w:jc w:val="both"/>
                    <w:rPr>
                      <w:rFonts w:ascii="Calibri Light" w:eastAsia="Aptos" w:hAnsi="Calibri Light" w:cs="Calibri Light"/>
                      <w:b/>
                      <w:bCs/>
                      <w:spacing w:val="-2"/>
                      <w:sz w:val="32"/>
                      <w:szCs w:val="32"/>
                      <w:lang w:val="es-AR"/>
                    </w:rPr>
                  </w:pPr>
                  <w:r w:rsidRPr="007C1B2E">
                    <w:rPr>
                      <w:rFonts w:ascii="Calibri Light" w:eastAsia="Aptos" w:hAnsi="Calibri Light" w:cs="Calibri Light"/>
                      <w:color w:val="000000"/>
                      <w:spacing w:val="-2"/>
                      <w:sz w:val="32"/>
                      <w:szCs w:val="32"/>
                      <w:lang w:val="es-AR"/>
                    </w:rPr>
                    <w:t>Resolución General (ARCA) N°5857/2026</w:t>
                  </w:r>
                </w:p>
                <w:p w14:paraId="29D4EAA6" w14:textId="77777777" w:rsidR="007C1B2E" w:rsidRPr="007C1B2E" w:rsidRDefault="007C1B2E" w:rsidP="007C1B2E">
                  <w:pPr>
                    <w:spacing w:after="120" w:line="240" w:lineRule="auto"/>
                    <w:jc w:val="both"/>
                    <w:rPr>
                      <w:rFonts w:ascii="Calibri Light" w:eastAsia="Aptos" w:hAnsi="Calibri Light" w:cs="Calibri Light"/>
                      <w:color w:val="000000"/>
                      <w:lang w:val="es-AR"/>
                    </w:rPr>
                  </w:pPr>
                  <w:r w:rsidRPr="007C1B2E">
                    <w:rPr>
                      <w:rFonts w:ascii="Calibri Light" w:eastAsia="Aptos" w:hAnsi="Calibri Light" w:cs="Calibri Light"/>
                      <w:color w:val="000000"/>
                      <w:lang w:val="es-AR"/>
                    </w:rPr>
                    <w:t>Mediante la presente se ubica a las mercaderías detalladas en el Anexo de esta Resolución General en las Posiciones Arancelarias de la Nomenclatura Común del MERCOSUR (N.C.M.) que a continuación se detallan: 5906.99.00 (tela cauchutada),</w:t>
                  </w:r>
                  <w:r w:rsidRPr="007C1B2E">
                    <w:rPr>
                      <w:rFonts w:ascii="BookmanOldStyle" w:eastAsia="Aptos" w:hAnsi="BookmanOldStyle" w:cs="Aptos"/>
                      <w:color w:val="000000"/>
                      <w:sz w:val="23"/>
                      <w:szCs w:val="23"/>
                      <w:lang w:val="es-AR" w:eastAsia="zh-TW"/>
                    </w:rPr>
                    <w:t xml:space="preserve"> </w:t>
                  </w:r>
                  <w:r w:rsidRPr="007C1B2E">
                    <w:rPr>
                      <w:rFonts w:ascii="Calibri Light" w:eastAsia="Aptos" w:hAnsi="Calibri Light" w:cs="Calibri Light"/>
                      <w:color w:val="000000"/>
                      <w:lang w:val="es-AR"/>
                    </w:rPr>
                    <w:t xml:space="preserve">9017.20.00 (instrumento para trazar líneas rectas) , 3924.90.00 (continente de plástico de uso doméstico), 6307.90.90 (cintas de aproximadamente 25 mm de ancho), 3924.90.00 (continente de plástico de uso doméstico), 2842.10.90 (zeolita sintética de tipo chabasita), 6307.90.90 (manufacturas compuesta, constituida por 2 metales), 8433.11.00 (cortadoras de césped autopropulsada), 3926.90.90 (Manufactura compuesta, conformada por una tira con ganchos para sujeción, de polipropileno), y 9004.10.00 (gafas de sol sin montura). </w:t>
                  </w:r>
                </w:p>
                <w:p w14:paraId="683AAC55" w14:textId="77777777" w:rsidR="007C1B2E" w:rsidRPr="007C1B2E" w:rsidRDefault="007C1B2E" w:rsidP="007C1B2E">
                  <w:pPr>
                    <w:spacing w:after="120" w:line="240" w:lineRule="auto"/>
                    <w:jc w:val="both"/>
                    <w:rPr>
                      <w:rFonts w:ascii="Calibri Light" w:eastAsia="Aptos" w:hAnsi="Calibri Light" w:cs="Calibri Light"/>
                      <w:spacing w:val="-2"/>
                      <w:lang w:val="es-AR"/>
                    </w:rPr>
                  </w:pPr>
                </w:p>
              </w:tc>
            </w:tr>
            <w:tr w:rsidR="007C1B2E" w:rsidRPr="007C1B2E" w14:paraId="58E8B58A" w14:textId="77777777">
              <w:trPr>
                <w:trHeight w:val="454"/>
                <w:jc w:val="center"/>
              </w:trPr>
              <w:tc>
                <w:tcPr>
                  <w:tcW w:w="7938" w:type="dxa"/>
                  <w:shd w:val="clear" w:color="auto" w:fill="FFFFFF"/>
                  <w:tcMar>
                    <w:top w:w="0" w:type="dxa"/>
                    <w:left w:w="454" w:type="dxa"/>
                    <w:bottom w:w="0" w:type="dxa"/>
                    <w:right w:w="454" w:type="dxa"/>
                  </w:tcMar>
                </w:tcPr>
                <w:p w14:paraId="3D6B4FFF" w14:textId="77777777" w:rsidR="007C1B2E" w:rsidRPr="007C1B2E" w:rsidRDefault="007C1B2E" w:rsidP="007C1B2E">
                  <w:pPr>
                    <w:spacing w:after="120" w:line="240" w:lineRule="auto"/>
                    <w:jc w:val="both"/>
                    <w:rPr>
                      <w:rFonts w:ascii="Verdana" w:eastAsia="Aptos" w:hAnsi="Verdana" w:cs="Aptos"/>
                      <w:color w:val="000000"/>
                      <w:lang w:val="es-AR"/>
                    </w:rPr>
                  </w:pPr>
                </w:p>
              </w:tc>
            </w:tr>
          </w:tbl>
          <w:p w14:paraId="7289490B" w14:textId="77777777" w:rsidR="007C1B2E" w:rsidRPr="007C1B2E" w:rsidRDefault="007C1B2E" w:rsidP="007C1B2E">
            <w:pPr>
              <w:spacing w:after="0" w:line="240" w:lineRule="auto"/>
              <w:jc w:val="center"/>
              <w:rPr>
                <w:rFonts w:ascii="Times New Roman" w:eastAsia="Times New Roman" w:hAnsi="Times New Roman" w:cs="Times New Roman"/>
                <w:sz w:val="20"/>
                <w:szCs w:val="20"/>
                <w:lang w:val="es-MX"/>
              </w:rPr>
            </w:pPr>
          </w:p>
        </w:tc>
      </w:tr>
      <w:tr w:rsidR="007C1B2E" w:rsidRPr="007C1B2E" w14:paraId="7026EEA6"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7C1B2E" w:rsidRPr="007C1B2E" w14:paraId="399ED2C5"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7C1B2E" w:rsidRPr="007C1B2E" w14:paraId="64F666F9" w14:textId="77777777">
                    <w:trPr>
                      <w:jc w:val="center"/>
                    </w:trPr>
                    <w:tc>
                      <w:tcPr>
                        <w:tcW w:w="756" w:type="dxa"/>
                        <w:hideMark/>
                      </w:tcPr>
                      <w:p w14:paraId="5B8C1758" w14:textId="77777777" w:rsidR="007C1B2E" w:rsidRPr="007C1B2E" w:rsidRDefault="007C1B2E" w:rsidP="007C1B2E">
                        <w:pPr>
                          <w:spacing w:after="20" w:line="240" w:lineRule="auto"/>
                          <w:jc w:val="center"/>
                          <w:rPr>
                            <w:rFonts w:ascii="Verdana" w:eastAsia="Aptos" w:hAnsi="Verdana" w:cs="Aptos"/>
                            <w:color w:val="000000"/>
                            <w:lang w:val="en-GB"/>
                          </w:rPr>
                        </w:pPr>
                        <w:r w:rsidRPr="007C1B2E">
                          <w:rPr>
                            <w:rFonts w:ascii="Verdana" w:eastAsia="Aptos" w:hAnsi="Verdana" w:cs="Aptos"/>
                            <w:noProof/>
                            <w:color w:val="000000"/>
                            <w:lang w:val="en-GB" w:eastAsia="en-GB"/>
                          </w:rPr>
                          <w:drawing>
                            <wp:inline distT="0" distB="0" distL="0" distR="0" wp14:anchorId="0BDE03C7" wp14:editId="5F43B259">
                              <wp:extent cx="285750" cy="285750"/>
                              <wp:effectExtent l="0" t="0" r="0" b="0"/>
                              <wp:docPr id="100"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2868608A" w14:textId="77777777" w:rsidR="007C1B2E" w:rsidRPr="007C1B2E" w:rsidRDefault="007C1B2E" w:rsidP="007C1B2E">
                        <w:pPr>
                          <w:spacing w:after="20" w:line="240" w:lineRule="auto"/>
                          <w:jc w:val="center"/>
                          <w:rPr>
                            <w:rFonts w:ascii="Verdana" w:eastAsia="Aptos" w:hAnsi="Verdana" w:cs="Aptos"/>
                            <w:color w:val="000000"/>
                            <w:lang w:val="en-GB"/>
                          </w:rPr>
                        </w:pPr>
                        <w:r w:rsidRPr="007C1B2E">
                          <w:rPr>
                            <w:rFonts w:ascii="Verdana" w:eastAsia="Aptos" w:hAnsi="Verdana" w:cs="Aptos"/>
                            <w:noProof/>
                            <w:color w:val="000000"/>
                            <w:lang w:val="en-GB" w:eastAsia="en-GB"/>
                          </w:rPr>
                          <w:drawing>
                            <wp:inline distT="0" distB="0" distL="0" distR="0" wp14:anchorId="431DDDFE" wp14:editId="6BDA350F">
                              <wp:extent cx="285750" cy="285750"/>
                              <wp:effectExtent l="0" t="0" r="0" b="0"/>
                              <wp:docPr id="101"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474C523E" w14:textId="77777777" w:rsidR="007C1B2E" w:rsidRPr="007C1B2E" w:rsidRDefault="007C1B2E" w:rsidP="007C1B2E">
                        <w:pPr>
                          <w:spacing w:after="20" w:line="240" w:lineRule="auto"/>
                          <w:jc w:val="center"/>
                          <w:rPr>
                            <w:rFonts w:ascii="Verdana" w:eastAsia="Aptos" w:hAnsi="Verdana" w:cs="Aptos"/>
                            <w:color w:val="000000"/>
                            <w:lang w:val="en-GB"/>
                          </w:rPr>
                        </w:pPr>
                        <w:r w:rsidRPr="007C1B2E">
                          <w:rPr>
                            <w:rFonts w:ascii="Verdana" w:eastAsia="Aptos" w:hAnsi="Verdana" w:cs="Aptos"/>
                            <w:noProof/>
                            <w:color w:val="000000"/>
                            <w:lang w:val="en-GB" w:eastAsia="en-GB"/>
                          </w:rPr>
                          <w:drawing>
                            <wp:inline distT="0" distB="0" distL="0" distR="0" wp14:anchorId="2D326DD9" wp14:editId="02ACD8CE">
                              <wp:extent cx="285750" cy="285750"/>
                              <wp:effectExtent l="0" t="0" r="0" b="0"/>
                              <wp:docPr id="102"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55FBF2A2" w14:textId="77777777" w:rsidR="007C1B2E" w:rsidRPr="007C1B2E" w:rsidRDefault="007C1B2E" w:rsidP="007C1B2E">
                        <w:pPr>
                          <w:spacing w:after="20" w:line="240" w:lineRule="auto"/>
                          <w:jc w:val="center"/>
                          <w:rPr>
                            <w:rFonts w:ascii="Verdana" w:eastAsia="Aptos" w:hAnsi="Verdana" w:cs="Aptos"/>
                            <w:color w:val="000000"/>
                            <w:lang w:val="en-GB"/>
                          </w:rPr>
                        </w:pPr>
                        <w:r w:rsidRPr="007C1B2E">
                          <w:rPr>
                            <w:rFonts w:ascii="Verdana" w:eastAsia="Aptos" w:hAnsi="Verdana" w:cs="Aptos"/>
                            <w:noProof/>
                            <w:color w:val="000000"/>
                            <w:lang w:val="en-GB" w:eastAsia="en-GB"/>
                          </w:rPr>
                          <w:drawing>
                            <wp:inline distT="0" distB="0" distL="0" distR="0" wp14:anchorId="3C060870" wp14:editId="4E7E93F8">
                              <wp:extent cx="285750" cy="285750"/>
                              <wp:effectExtent l="0" t="0" r="0" b="0"/>
                              <wp:docPr id="103"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3D981016" w14:textId="77777777" w:rsidR="007C1B2E" w:rsidRPr="007C1B2E" w:rsidRDefault="007C1B2E" w:rsidP="007C1B2E">
                        <w:pPr>
                          <w:spacing w:after="20" w:line="240" w:lineRule="auto"/>
                          <w:jc w:val="center"/>
                          <w:rPr>
                            <w:rFonts w:ascii="Verdana" w:eastAsia="Aptos" w:hAnsi="Verdana" w:cs="Aptos"/>
                            <w:color w:val="000000"/>
                            <w:lang w:val="en-GB" w:eastAsia="en-GB"/>
                          </w:rPr>
                        </w:pPr>
                        <w:r w:rsidRPr="007C1B2E">
                          <w:rPr>
                            <w:rFonts w:ascii="Verdana" w:eastAsia="Aptos" w:hAnsi="Verdana" w:cs="Aptos"/>
                            <w:noProof/>
                            <w:color w:val="000000"/>
                            <w:lang w:val="es-MX" w:eastAsia="es-MX"/>
                          </w:rPr>
                          <w:drawing>
                            <wp:inline distT="0" distB="0" distL="0" distR="0" wp14:anchorId="68FF756C" wp14:editId="2B489264">
                              <wp:extent cx="285750" cy="285750"/>
                              <wp:effectExtent l="0" t="0" r="0" b="0"/>
                              <wp:docPr id="104"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0DADF0AA" w14:textId="77777777" w:rsidR="007C1B2E" w:rsidRPr="007C1B2E" w:rsidRDefault="007C1B2E" w:rsidP="007C1B2E">
                        <w:pPr>
                          <w:spacing w:after="20" w:line="240" w:lineRule="auto"/>
                          <w:jc w:val="center"/>
                          <w:rPr>
                            <w:rFonts w:ascii="Verdana" w:eastAsia="Aptos" w:hAnsi="Verdana" w:cs="Aptos"/>
                            <w:color w:val="000000"/>
                            <w:lang w:val="en-GB"/>
                          </w:rPr>
                        </w:pPr>
                      </w:p>
                    </w:tc>
                  </w:tr>
                </w:tbl>
                <w:p w14:paraId="5BD947A8" w14:textId="77777777" w:rsidR="007C1B2E" w:rsidRPr="007C1B2E" w:rsidRDefault="007C1B2E" w:rsidP="007C1B2E">
                  <w:pPr>
                    <w:spacing w:after="0" w:line="240" w:lineRule="auto"/>
                    <w:jc w:val="center"/>
                    <w:rPr>
                      <w:rFonts w:ascii="Times New Roman" w:eastAsia="Times New Roman" w:hAnsi="Times New Roman" w:cs="Times New Roman"/>
                      <w:sz w:val="20"/>
                      <w:szCs w:val="20"/>
                    </w:rPr>
                  </w:pPr>
                </w:p>
              </w:tc>
            </w:tr>
          </w:tbl>
          <w:p w14:paraId="1D08A822" w14:textId="77777777" w:rsidR="007C1B2E" w:rsidRPr="007C1B2E" w:rsidRDefault="007C1B2E" w:rsidP="007C1B2E">
            <w:pPr>
              <w:spacing w:after="0" w:line="240" w:lineRule="auto"/>
              <w:jc w:val="center"/>
              <w:rPr>
                <w:rFonts w:ascii="Times New Roman" w:eastAsia="Times New Roman" w:hAnsi="Times New Roman" w:cs="Times New Roman"/>
                <w:sz w:val="20"/>
                <w:szCs w:val="20"/>
              </w:rPr>
            </w:pPr>
          </w:p>
        </w:tc>
      </w:tr>
      <w:tr w:rsidR="007C1B2E" w:rsidRPr="007C1B2E" w14:paraId="26BAB7EF"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7C1B2E" w:rsidRPr="007C1B2E" w14:paraId="13C92DA5" w14:textId="77777777">
              <w:trPr>
                <w:trHeight w:val="851"/>
                <w:jc w:val="center"/>
              </w:trPr>
              <w:tc>
                <w:tcPr>
                  <w:tcW w:w="7938" w:type="dxa"/>
                  <w:shd w:val="clear" w:color="auto" w:fill="FFFFFF"/>
                  <w:tcMar>
                    <w:top w:w="284" w:type="dxa"/>
                    <w:left w:w="454" w:type="dxa"/>
                    <w:bottom w:w="284" w:type="dxa"/>
                    <w:right w:w="454" w:type="dxa"/>
                  </w:tcMar>
                  <w:vAlign w:val="center"/>
                </w:tcPr>
                <w:p w14:paraId="209E4F64"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r w:rsidRPr="007C1B2E">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7C1B2E">
                    <w:rPr>
                      <w:rFonts w:ascii="Calibri Light" w:eastAsia="Aptos" w:hAnsi="Calibri Light" w:cs="Calibri Light"/>
                      <w:color w:val="A6A6A6"/>
                      <w:sz w:val="14"/>
                      <w:szCs w:val="14"/>
                      <w:lang w:val="es-AR"/>
                    </w:rPr>
                    <w:t>Tohmatsu</w:t>
                  </w:r>
                  <w:proofErr w:type="spellEnd"/>
                  <w:r w:rsidRPr="007C1B2E">
                    <w:rPr>
                      <w:rFonts w:ascii="Calibri Light" w:eastAsia="Aptos" w:hAnsi="Calibri Light" w:cs="Calibri Light"/>
                      <w:color w:val="A6A6A6"/>
                      <w:sz w:val="14"/>
                      <w:szCs w:val="14"/>
                      <w:lang w:val="es-AR"/>
                    </w:rPr>
                    <w:t xml:space="preserve"> </w:t>
                  </w:r>
                  <w:proofErr w:type="spellStart"/>
                  <w:r w:rsidRPr="007C1B2E">
                    <w:rPr>
                      <w:rFonts w:ascii="Calibri Light" w:eastAsia="Aptos" w:hAnsi="Calibri Light" w:cs="Calibri Light"/>
                      <w:color w:val="A6A6A6"/>
                      <w:sz w:val="14"/>
                      <w:szCs w:val="14"/>
                      <w:lang w:val="es-AR"/>
                    </w:rPr>
                    <w:t>Limited</w:t>
                  </w:r>
                  <w:proofErr w:type="spellEnd"/>
                  <w:r w:rsidRPr="007C1B2E">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7C1B2E">
                      <w:rPr>
                        <w:rFonts w:ascii="Calibri Light" w:eastAsia="Aptos" w:hAnsi="Calibri Light" w:cs="Calibri Light"/>
                        <w:color w:val="3ABAEB"/>
                        <w:sz w:val="14"/>
                        <w:szCs w:val="14"/>
                        <w:u w:val="single"/>
                        <w:lang w:val="es-AR"/>
                      </w:rPr>
                      <w:t>www.deloitte.com/about</w:t>
                    </w:r>
                  </w:hyperlink>
                  <w:r w:rsidRPr="007C1B2E">
                    <w:rPr>
                      <w:rFonts w:ascii="Calibri Light" w:eastAsia="Aptos" w:hAnsi="Calibri Light" w:cs="Calibri Light"/>
                      <w:color w:val="A6A6A6"/>
                      <w:sz w:val="14"/>
                      <w:szCs w:val="14"/>
                      <w:lang w:val="es-AR"/>
                    </w:rPr>
                    <w:t xml:space="preserve"> para obtener más información.</w:t>
                  </w:r>
                </w:p>
                <w:p w14:paraId="7458772E"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p>
                <w:p w14:paraId="00E12756"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r w:rsidRPr="007C1B2E">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w:t>
                  </w:r>
                  <w:r w:rsidRPr="007C1B2E">
                    <w:rPr>
                      <w:rFonts w:ascii="Calibri Light" w:eastAsia="Aptos" w:hAnsi="Calibri Light" w:cs="Calibri Light"/>
                      <w:color w:val="A6A6A6"/>
                      <w:sz w:val="14"/>
                      <w:szCs w:val="14"/>
                      <w:lang w:val="es-AR"/>
                    </w:rPr>
                    <w:lastRenderedPageBreak/>
                    <w:t xml:space="preserve">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7C1B2E">
                      <w:rPr>
                        <w:rFonts w:ascii="Calibri Light" w:eastAsia="Aptos" w:hAnsi="Calibri Light" w:cs="Calibri Light"/>
                        <w:color w:val="3ABAEB"/>
                        <w:sz w:val="14"/>
                        <w:szCs w:val="14"/>
                        <w:u w:val="single"/>
                        <w:lang w:val="es-AR"/>
                      </w:rPr>
                      <w:t>www.deloitte.com</w:t>
                    </w:r>
                  </w:hyperlink>
                  <w:r w:rsidRPr="007C1B2E">
                    <w:rPr>
                      <w:rFonts w:ascii="Calibri Light" w:eastAsia="Aptos" w:hAnsi="Calibri Light" w:cs="Calibri Light"/>
                      <w:color w:val="A6A6A6"/>
                      <w:sz w:val="14"/>
                      <w:szCs w:val="14"/>
                      <w:lang w:val="es-AR"/>
                    </w:rPr>
                    <w:t>.</w:t>
                  </w:r>
                </w:p>
                <w:p w14:paraId="58AEB906"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p>
                <w:p w14:paraId="41FD1085"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r w:rsidRPr="007C1B2E">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246F8E7E"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p>
                <w:p w14:paraId="66BA38E2"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r w:rsidRPr="007C1B2E">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7C1B2E">
                    <w:rPr>
                      <w:rFonts w:ascii="Calibri Light" w:eastAsia="Aptos" w:hAnsi="Calibri Light" w:cs="Calibri Light"/>
                      <w:color w:val="A6A6A6"/>
                      <w:sz w:val="14"/>
                      <w:szCs w:val="14"/>
                      <w:lang w:val="es-AR"/>
                    </w:rPr>
                    <w:t>Tohmatsu</w:t>
                  </w:r>
                  <w:proofErr w:type="spellEnd"/>
                  <w:r w:rsidRPr="007C1B2E">
                    <w:rPr>
                      <w:rFonts w:ascii="Calibri Light" w:eastAsia="Aptos" w:hAnsi="Calibri Light" w:cs="Calibri Light"/>
                      <w:color w:val="A6A6A6"/>
                      <w:sz w:val="14"/>
                      <w:szCs w:val="14"/>
                      <w:lang w:val="es-AR"/>
                    </w:rPr>
                    <w:t xml:space="preserve"> </w:t>
                  </w:r>
                  <w:proofErr w:type="spellStart"/>
                  <w:r w:rsidRPr="007C1B2E">
                    <w:rPr>
                      <w:rFonts w:ascii="Calibri Light" w:eastAsia="Aptos" w:hAnsi="Calibri Light" w:cs="Calibri Light"/>
                      <w:color w:val="A6A6A6"/>
                      <w:sz w:val="14"/>
                      <w:szCs w:val="14"/>
                      <w:lang w:val="es-AR"/>
                    </w:rPr>
                    <w:t>Limited</w:t>
                  </w:r>
                  <w:proofErr w:type="spellEnd"/>
                  <w:r w:rsidRPr="007C1B2E">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11253063"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p>
                <w:p w14:paraId="5ABE0A39"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r w:rsidRPr="007C1B2E">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479B18C1"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p>
                <w:p w14:paraId="24117B1B"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r w:rsidRPr="007C1B2E">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7C1B2E">
                    <w:rPr>
                      <w:rFonts w:ascii="Calibri Light" w:eastAsia="Aptos" w:hAnsi="Calibri Light" w:cs="Calibri Light"/>
                      <w:color w:val="A6A6A6"/>
                      <w:sz w:val="14"/>
                      <w:szCs w:val="14"/>
                      <w:lang w:val="es-AR"/>
                    </w:rPr>
                    <w:t>ii</w:t>
                  </w:r>
                  <w:proofErr w:type="spellEnd"/>
                  <w:r w:rsidRPr="007C1B2E">
                    <w:rPr>
                      <w:rFonts w:ascii="Calibri Light" w:eastAsia="Aptos" w:hAnsi="Calibri Light" w:cs="Calibri Light"/>
                      <w:color w:val="A6A6A6"/>
                      <w:sz w:val="14"/>
                      <w:szCs w:val="14"/>
                      <w:lang w:val="es-AR"/>
                    </w:rPr>
                    <w:t>) evaluar la calidad de nuestros servicios; y (</w:t>
                  </w:r>
                  <w:proofErr w:type="spellStart"/>
                  <w:r w:rsidRPr="007C1B2E">
                    <w:rPr>
                      <w:rFonts w:ascii="Calibri Light" w:eastAsia="Aptos" w:hAnsi="Calibri Light" w:cs="Calibri Light"/>
                      <w:color w:val="A6A6A6"/>
                      <w:sz w:val="14"/>
                      <w:szCs w:val="14"/>
                      <w:lang w:val="es-AR"/>
                    </w:rPr>
                    <w:t>iii</w:t>
                  </w:r>
                  <w:proofErr w:type="spellEnd"/>
                  <w:r w:rsidRPr="007C1B2E">
                    <w:rPr>
                      <w:rFonts w:ascii="Calibri Light" w:eastAsia="Aptos" w:hAnsi="Calibri Light" w:cs="Calibri Light"/>
                      <w:color w:val="A6A6A6"/>
                      <w:sz w:val="14"/>
                      <w:szCs w:val="14"/>
                      <w:lang w:val="es-AR"/>
                    </w:rPr>
                    <w:t>) contactarlo u organizar eventos con propósitos mercadotécnicos, publicitarios o de prospección comercial.</w:t>
                  </w:r>
                </w:p>
                <w:p w14:paraId="4DAC903A"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p>
                <w:p w14:paraId="7025DD9B"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r w:rsidRPr="007C1B2E">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7C1B2E">
                    <w:rPr>
                      <w:rFonts w:ascii="Calibri Light" w:eastAsia="Aptos" w:hAnsi="Calibri Light" w:cs="Calibri Light"/>
                      <w:color w:val="A6A6A6"/>
                      <w:sz w:val="14"/>
                      <w:szCs w:val="14"/>
                      <w:lang w:val="es-AR"/>
                    </w:rPr>
                    <w:t>aportado,</w:t>
                  </w:r>
                  <w:proofErr w:type="gramEnd"/>
                  <w:r w:rsidRPr="007C1B2E">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7C1B2E">
                    <w:rPr>
                      <w:rFonts w:ascii="Calibri Light" w:eastAsia="Aptos" w:hAnsi="Calibri Light" w:cs="Calibri Light"/>
                      <w:color w:val="A6A6A6"/>
                      <w:sz w:val="14"/>
                      <w:szCs w:val="14"/>
                      <w:lang w:val="es-AR"/>
                    </w:rPr>
                    <w:t>Tohmatsu</w:t>
                  </w:r>
                  <w:proofErr w:type="spellEnd"/>
                  <w:r w:rsidRPr="007C1B2E">
                    <w:rPr>
                      <w:rFonts w:ascii="Calibri Light" w:eastAsia="Aptos" w:hAnsi="Calibri Light" w:cs="Calibri Light"/>
                      <w:color w:val="A6A6A6"/>
                      <w:sz w:val="14"/>
                      <w:szCs w:val="14"/>
                      <w:lang w:val="es-AR"/>
                    </w:rPr>
                    <w:t xml:space="preserve"> </w:t>
                  </w:r>
                  <w:proofErr w:type="spellStart"/>
                  <w:r w:rsidRPr="007C1B2E">
                    <w:rPr>
                      <w:rFonts w:ascii="Calibri Light" w:eastAsia="Aptos" w:hAnsi="Calibri Light" w:cs="Calibri Light"/>
                      <w:color w:val="A6A6A6"/>
                      <w:sz w:val="14"/>
                      <w:szCs w:val="14"/>
                      <w:lang w:val="es-AR"/>
                    </w:rPr>
                    <w:t>Limited</w:t>
                  </w:r>
                  <w:proofErr w:type="spellEnd"/>
                  <w:r w:rsidRPr="007C1B2E">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7C1B2E">
                    <w:rPr>
                      <w:rFonts w:ascii="Calibri Light" w:eastAsia="Aptos" w:hAnsi="Calibri Light" w:cs="Calibri Light"/>
                      <w:color w:val="A6A6A6"/>
                      <w:sz w:val="14"/>
                      <w:szCs w:val="14"/>
                      <w:lang w:val="es-AR"/>
                    </w:rPr>
                    <w:t>ii</w:t>
                  </w:r>
                  <w:proofErr w:type="spellEnd"/>
                  <w:r w:rsidRPr="007C1B2E">
                    <w:rPr>
                      <w:rFonts w:ascii="Calibri Light" w:eastAsia="Aptos" w:hAnsi="Calibri Light" w:cs="Calibri Light"/>
                      <w:color w:val="A6A6A6"/>
                      <w:sz w:val="14"/>
                      <w:szCs w:val="14"/>
                      <w:lang w:val="es-AR"/>
                    </w:rPr>
                    <w:t>) terceros proveedores de servicios de procesamiento y tratamiento de datos.</w:t>
                  </w:r>
                </w:p>
                <w:p w14:paraId="77B369A8"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p>
                <w:p w14:paraId="38E95708"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r w:rsidRPr="007C1B2E">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7C1B2E">
                    <w:rPr>
                      <w:rFonts w:ascii="Calibri Light" w:eastAsia="Aptos" w:hAnsi="Calibri Light" w:cs="Calibri Light"/>
                      <w:color w:val="A6A6A6"/>
                      <w:sz w:val="14"/>
                      <w:szCs w:val="14"/>
                      <w:lang w:val="es-AR"/>
                    </w:rPr>
                    <w:t>los mismos</w:t>
                  </w:r>
                  <w:proofErr w:type="gramEnd"/>
                  <w:r w:rsidRPr="007C1B2E">
                    <w:rPr>
                      <w:rFonts w:ascii="Calibri Light" w:eastAsia="Aptos" w:hAnsi="Calibri Light" w:cs="Calibri Light"/>
                      <w:color w:val="A6A6A6"/>
                      <w:sz w:val="14"/>
                      <w:szCs w:val="14"/>
                      <w:lang w:val="es-AR"/>
                    </w:rPr>
                    <w:t xml:space="preserve">, a través del correo electrónico </w:t>
                  </w:r>
                  <w:hyperlink r:id="rId32" w:history="1">
                    <w:r w:rsidRPr="007C1B2E">
                      <w:rPr>
                        <w:rFonts w:ascii="Calibri Light" w:eastAsia="Aptos" w:hAnsi="Calibri Light" w:cs="Calibri Light"/>
                        <w:color w:val="3ABAEB"/>
                        <w:sz w:val="14"/>
                        <w:szCs w:val="14"/>
                        <w:u w:val="single"/>
                        <w:lang w:val="es-AR"/>
                      </w:rPr>
                      <w:t>privacidad@deloittemx.com</w:t>
                    </w:r>
                  </w:hyperlink>
                  <w:r w:rsidRPr="007C1B2E">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7C1B2E">
                      <w:rPr>
                        <w:rFonts w:ascii="Calibri Light" w:eastAsia="Aptos" w:hAnsi="Calibri Light" w:cs="Calibri Light"/>
                        <w:color w:val="3ABAEB"/>
                        <w:sz w:val="14"/>
                        <w:szCs w:val="14"/>
                        <w:u w:val="single"/>
                        <w:lang w:val="es-AR"/>
                      </w:rPr>
                      <w:t>https://www2.deloitte.com/ar/es.html</w:t>
                    </w:r>
                  </w:hyperlink>
                  <w:r w:rsidRPr="007C1B2E">
                    <w:rPr>
                      <w:rFonts w:ascii="Calibri Light" w:eastAsia="Aptos" w:hAnsi="Calibri Light" w:cs="Calibri Light"/>
                      <w:color w:val="A6A6A6"/>
                      <w:sz w:val="14"/>
                      <w:szCs w:val="14"/>
                      <w:lang w:val="es-AR"/>
                    </w:rPr>
                    <w:t>.</w:t>
                  </w:r>
                </w:p>
                <w:p w14:paraId="6ABC9144"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p>
                <w:p w14:paraId="5F1DC2DB" w14:textId="77777777" w:rsidR="007C1B2E" w:rsidRPr="007C1B2E" w:rsidRDefault="007C1B2E" w:rsidP="007C1B2E">
                  <w:pPr>
                    <w:spacing w:after="0" w:line="240" w:lineRule="auto"/>
                    <w:rPr>
                      <w:rFonts w:ascii="Calibri Light" w:eastAsia="Aptos" w:hAnsi="Calibri Light" w:cs="Calibri Light"/>
                      <w:color w:val="A6A6A6"/>
                      <w:sz w:val="14"/>
                      <w:szCs w:val="14"/>
                      <w:lang w:val="es-AR"/>
                    </w:rPr>
                  </w:pPr>
                  <w:r w:rsidRPr="007C1B2E">
                    <w:rPr>
                      <w:rFonts w:ascii="Calibri Light" w:eastAsia="Aptos" w:hAnsi="Calibri Light" w:cs="Calibri Light"/>
                      <w:color w:val="A6A6A6"/>
                      <w:sz w:val="14"/>
                      <w:szCs w:val="14"/>
                      <w:lang w:val="es-AR"/>
                    </w:rPr>
                    <w:t>© 2026 Deloitte &amp; Co. S.A.</w:t>
                  </w:r>
                </w:p>
              </w:tc>
            </w:tr>
          </w:tbl>
          <w:p w14:paraId="27E8BD81" w14:textId="77777777" w:rsidR="007C1B2E" w:rsidRPr="007C1B2E" w:rsidRDefault="007C1B2E" w:rsidP="007C1B2E">
            <w:pPr>
              <w:spacing w:after="0" w:line="240" w:lineRule="auto"/>
              <w:jc w:val="center"/>
              <w:rPr>
                <w:rFonts w:ascii="Times New Roman" w:eastAsia="Times New Roman" w:hAnsi="Times New Roman" w:cs="Times New Roman"/>
                <w:sz w:val="20"/>
                <w:szCs w:val="20"/>
              </w:rPr>
            </w:pPr>
          </w:p>
        </w:tc>
      </w:tr>
    </w:tbl>
    <w:p w14:paraId="70B7C2C6" w14:textId="73B7960F" w:rsidR="006D4890" w:rsidRPr="007C1B2E" w:rsidRDefault="006D4890">
      <w:pPr>
        <w:rPr>
          <w:sz w:val="24"/>
          <w:szCs w:val="24"/>
          <w:lang w:val="es-MX"/>
        </w:rPr>
      </w:pPr>
    </w:p>
    <w:sectPr w:rsidR="006D4890" w:rsidRPr="007C1B2E">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4D5EC" w14:textId="77777777" w:rsidR="006D4B51" w:rsidRDefault="006D4B51" w:rsidP="00961960">
      <w:pPr>
        <w:spacing w:after="0" w:line="240" w:lineRule="auto"/>
      </w:pPr>
      <w:r>
        <w:separator/>
      </w:r>
    </w:p>
  </w:endnote>
  <w:endnote w:type="continuationSeparator" w:id="0">
    <w:p w14:paraId="03524A0A" w14:textId="77777777" w:rsidR="006D4B51" w:rsidRDefault="006D4B51"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BookmanOldStyle">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ADD4"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86E52"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E43E"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9DDA4" w14:textId="77777777" w:rsidR="006D4B51" w:rsidRDefault="006D4B51" w:rsidP="00961960">
      <w:pPr>
        <w:spacing w:after="0" w:line="240" w:lineRule="auto"/>
      </w:pPr>
      <w:r>
        <w:separator/>
      </w:r>
    </w:p>
  </w:footnote>
  <w:footnote w:type="continuationSeparator" w:id="0">
    <w:p w14:paraId="643A971E" w14:textId="77777777" w:rsidR="006D4B51" w:rsidRDefault="006D4B51"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DA529"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21B9"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33D1"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B2E"/>
    <w:rsid w:val="003F16FF"/>
    <w:rsid w:val="00587C56"/>
    <w:rsid w:val="006D4890"/>
    <w:rsid w:val="006D4B51"/>
    <w:rsid w:val="00761D15"/>
    <w:rsid w:val="007A475C"/>
    <w:rsid w:val="007C1B2E"/>
    <w:rsid w:val="008036EB"/>
    <w:rsid w:val="0086573C"/>
    <w:rsid w:val="008F055C"/>
    <w:rsid w:val="0096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B2115"/>
  <w15:chartTrackingRefBased/>
  <w15:docId w15:val="{7192B6CD-156E-417E-B551-7B6A849FC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7C1B2E"/>
    <w:rPr>
      <w:color w:val="467886" w:themeColor="hyperlink"/>
      <w:u w:val="single"/>
    </w:rPr>
  </w:style>
  <w:style w:type="character" w:styleId="UnresolvedMention">
    <w:name w:val="Unresolved Mention"/>
    <w:basedOn w:val="DefaultParagraphFont"/>
    <w:uiPriority w:val="99"/>
    <w:semiHidden/>
    <w:unhideWhenUsed/>
    <w:rsid w:val="007C1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23523a66902e4db1244108dec2459696%7C36da45f1dd2c4d1faf135abe46b99921%7C0%7C0%7C639161801462021803%7CUnknown%7CTWFpbGZsb3d8eyJFbXB0eU1hcGkiOnRydWUsIlYiOiIwLjAuMDAwMCIsIlAiOiJXaW4zMiIsIkFOIjoiTWFpbCIsIldUIjoyfQ%3D%3D%7C0%7C%7C%7C&amp;sdata=aSDa7tHpP0G3IgE0VaJ7v6a3EH4QligdaQQPRwLc%2BOY%3D&amp;reserved=0" TargetMode="External"/><Relationship Id="rId26" Type="http://schemas.openxmlformats.org/officeDocument/2006/relationships/image" Target="cid:image007.png@01DCF415.4660508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23523a66902e4db1244108dec2459696%7C36da45f1dd2c4d1faf135abe46b99921%7C0%7C0%7C639161801462038548%7CUnknown%7CTWFpbGZsb3d8eyJFbXB0eU1hcGkiOnRydWUsIlYiOiIwLjAuMDAwMCIsIlAiOiJXaW4zMiIsIkFOIjoiTWFpbCIsIldUIjoyfQ%3D%3D%7C0%7C%7C%7C&amp;sdata=V%2Fhaa4ymaqOJxPz5ojvMkzRXlZ%2B21Z%2FUZ982HRRYVic%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CF415.46605080" TargetMode="External"/><Relationship Id="rId29" Type="http://schemas.openxmlformats.org/officeDocument/2006/relationships/image" Target="cid:image008.png@01DCF415.4660508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CF415.46605080" TargetMode="External"/><Relationship Id="rId24" Type="http://schemas.openxmlformats.org/officeDocument/2006/relationships/hyperlink" Target="https://nam10.safelinks.protection.outlook.com/?url=https%3A%2F%2Fwww.instagram.com%2Fdeloitte%2F&amp;data=05%7C02%7Cantoscano%40deloitte.com%7C23523a66902e4db1244108dec2459696%7C36da45f1dd2c4d1faf135abe46b99921%7C0%7C0%7C639161801462055028%7CUnknown%7CTWFpbGZsb3d8eyJFbXB0eU1hcGkiOnRydWUsIlYiOiIwLjAuMDAwMCIsIlAiOiJXaW4zMiIsIkFOIjoiTWFpbCIsIldUIjoyfQ%3D%3D%7C0%7C%7C%7C&amp;sdata=LhwH9tQPzZX6qBPQb%2FlqR1fA%2BazZcWxYyEELIzwkHNI%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23523a66902e4db1244108dec2459696%7C36da45f1dd2c4d1faf135abe46b99921%7C0%7C0%7C639161801461992325%7CUnknown%7CTWFpbGZsb3d8eyJFbXB0eU1hcGkiOnRydWUsIlYiOiIwLjAuMDAwMCIsIlAiOiJXaW4zMiIsIkFOIjoiTWFpbCIsIldUIjoyfQ%3D%3D%7C0%7C%7C%7C&amp;sdata=0AHdiJ0%2B2z6zRSj%2FoNmEYFF1NaB6Jl4nJhJ7Ddkas3s%3D&amp;reserved=0" TargetMode="External"/><Relationship Id="rId23" Type="http://schemas.openxmlformats.org/officeDocument/2006/relationships/image" Target="cid:image006.png@01DCF415.4660508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CF415.46605080" TargetMode="External"/><Relationship Id="rId14" Type="http://schemas.openxmlformats.org/officeDocument/2006/relationships/image" Target="cid:image003.png@01DCF415.4660508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23523a66902e4db1244108dec2459696%7C36da45f1dd2c4d1faf135abe46b99921%7C0%7C0%7C639161801462073373%7CUnknown%7CTWFpbGZsb3d8eyJFbXB0eU1hcGkiOnRydWUsIlYiOiIwLjAuMDAwMCIsIlAiOiJXaW4zMiIsIkFOIjoiTWFpbCIsIldUIjoyfQ%3D%3D%7C0%7C%7C%7C&amp;sdata=kVbsPlFbc3SoKq6Qj7UjJIALQB4fziAEgYMLef6%2BAbs%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CF415.4660508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rogf454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48FDA5E6-6D0C-4802-8F4F-0B125F28DF3A}"/>
</file>

<file path=customXml/itemProps4.xml><?xml version="1.0" encoding="utf-8"?>
<ds:datastoreItem xmlns:ds="http://schemas.openxmlformats.org/officeDocument/2006/customXml" ds:itemID="{430340FD-0BAF-4E0F-8550-9951C30DEAC3}"/>
</file>

<file path=customXml/itemProps5.xml><?xml version="1.0" encoding="utf-8"?>
<ds:datastoreItem xmlns:ds="http://schemas.openxmlformats.org/officeDocument/2006/customXml" ds:itemID="{49A9815F-91E6-45D4-B5F6-9BD6BFB3115A}"/>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rogf454s.dotx</Template>
  <TotalTime>2</TotalTime>
  <Pages>3</Pages>
  <Words>1025</Words>
  <Characters>5847</Characters>
  <Application>Microsoft Office Word</Application>
  <DocSecurity>0</DocSecurity>
  <Lines>48</Lines>
  <Paragraphs>13</Paragraphs>
  <ScaleCrop>false</ScaleCrop>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2026-07-06T12:21:00Z</dcterms:created>
  <dcterms:modified xsi:type="dcterms:W3CDTF">2026-07-06T12:25:00Z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