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D32347" w:rsidRPr="00D32347" w14:paraId="7921F6AC"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D32347" w:rsidRPr="00D32347" w14:paraId="00C7EC10" w14:textId="77777777">
              <w:trPr>
                <w:trHeight w:val="825"/>
                <w:jc w:val="center"/>
              </w:trPr>
              <w:tc>
                <w:tcPr>
                  <w:tcW w:w="3969" w:type="dxa"/>
                  <w:shd w:val="clear" w:color="auto" w:fill="000000"/>
                  <w:tcMar>
                    <w:top w:w="227" w:type="dxa"/>
                    <w:left w:w="0" w:type="dxa"/>
                    <w:bottom w:w="227" w:type="dxa"/>
                    <w:right w:w="0" w:type="dxa"/>
                  </w:tcMar>
                  <w:vAlign w:val="center"/>
                  <w:hideMark/>
                </w:tcPr>
                <w:p w14:paraId="099AA53D" w14:textId="77777777" w:rsidR="00D32347" w:rsidRPr="00D32347" w:rsidRDefault="00D32347" w:rsidP="00D32347">
                  <w:pPr>
                    <w:spacing w:after="0" w:line="240" w:lineRule="auto"/>
                    <w:rPr>
                      <w:rFonts w:ascii="Verdana" w:eastAsia="Aptos" w:hAnsi="Verdana" w:cs="Aptos"/>
                      <w:color w:val="000000"/>
                      <w:lang w:val="en-GB"/>
                    </w:rPr>
                  </w:pPr>
                  <w:r w:rsidRPr="00D32347">
                    <w:rPr>
                      <w:rFonts w:ascii="Verdana" w:eastAsia="Aptos" w:hAnsi="Verdana" w:cs="Aptos"/>
                      <w:noProof/>
                      <w:color w:val="000000"/>
                      <w:lang w:val="es-MX" w:eastAsia="es-MX"/>
                    </w:rPr>
                    <w:drawing>
                      <wp:inline distT="0" distB="0" distL="0" distR="0" wp14:anchorId="387CDE59" wp14:editId="296AE096">
                        <wp:extent cx="1435100" cy="279400"/>
                        <wp:effectExtent l="0" t="0" r="12700" b="6350"/>
                        <wp:docPr id="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0CC1C5A4" w14:textId="77777777" w:rsidR="00D32347" w:rsidRPr="00D32347" w:rsidRDefault="00D32347" w:rsidP="00D32347">
                  <w:pPr>
                    <w:spacing w:after="0" w:line="240" w:lineRule="auto"/>
                    <w:jc w:val="right"/>
                    <w:rPr>
                      <w:rFonts w:ascii="Verdana" w:eastAsia="Aptos" w:hAnsi="Verdana" w:cs="Aptos"/>
                      <w:color w:val="000000"/>
                      <w:lang w:val="en-GB"/>
                    </w:rPr>
                  </w:pPr>
                </w:p>
              </w:tc>
            </w:tr>
          </w:tbl>
          <w:p w14:paraId="10B7E03B" w14:textId="77777777" w:rsidR="00D32347" w:rsidRPr="00D32347" w:rsidRDefault="00D32347" w:rsidP="00D32347">
            <w:pPr>
              <w:spacing w:after="0" w:line="240" w:lineRule="auto"/>
              <w:jc w:val="center"/>
              <w:rPr>
                <w:rFonts w:ascii="Times New Roman" w:eastAsia="Times New Roman" w:hAnsi="Times New Roman" w:cs="Times New Roman"/>
                <w:sz w:val="20"/>
                <w:szCs w:val="20"/>
              </w:rPr>
            </w:pPr>
          </w:p>
        </w:tc>
      </w:tr>
    </w:tbl>
    <w:p w14:paraId="27011584" w14:textId="77777777" w:rsidR="00D32347" w:rsidRPr="00D32347" w:rsidRDefault="00D32347" w:rsidP="00D32347">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D32347" w:rsidRPr="00D32347" w14:paraId="62C3EE35"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D32347" w:rsidRPr="00D32347" w14:paraId="6271D802" w14:textId="77777777">
              <w:trPr>
                <w:jc w:val="center"/>
              </w:trPr>
              <w:tc>
                <w:tcPr>
                  <w:tcW w:w="7938" w:type="dxa"/>
                  <w:shd w:val="clear" w:color="auto" w:fill="F2F2F2"/>
                  <w:hideMark/>
                </w:tcPr>
                <w:p w14:paraId="6FA32FE8" w14:textId="77777777" w:rsidR="00D32347" w:rsidRPr="00D32347" w:rsidRDefault="00D32347" w:rsidP="00D32347">
                  <w:pPr>
                    <w:spacing w:before="240" w:after="240" w:line="240" w:lineRule="auto"/>
                    <w:rPr>
                      <w:rFonts w:ascii="Calibri Light" w:eastAsia="Aptos" w:hAnsi="Calibri Light" w:cs="Calibri Light"/>
                      <w:color w:val="7F7F7F"/>
                      <w:sz w:val="16"/>
                      <w:szCs w:val="16"/>
                      <w:lang w:val="es-AR"/>
                    </w:rPr>
                  </w:pPr>
                  <w:r w:rsidRPr="00D32347">
                    <w:rPr>
                      <w:rFonts w:ascii="Calibri Light" w:eastAsia="Aptos" w:hAnsi="Calibri Light" w:cs="Calibri Light"/>
                      <w:color w:val="7F7F7F"/>
                      <w:sz w:val="18"/>
                      <w:szCs w:val="18"/>
                      <w:lang w:val="es-MX"/>
                    </w:rPr>
                    <w:t xml:space="preserve">Deloitte Argentina | Clients &amp; Industries Tax &amp; Legal | 11 de </w:t>
                  </w:r>
                  <w:proofErr w:type="gramStart"/>
                  <w:r w:rsidRPr="00D32347">
                    <w:rPr>
                      <w:rFonts w:ascii="Calibri Light" w:eastAsia="Aptos" w:hAnsi="Calibri Light" w:cs="Calibri Light"/>
                      <w:color w:val="7F7F7F"/>
                      <w:sz w:val="18"/>
                      <w:szCs w:val="18"/>
                      <w:lang w:val="es-MX"/>
                    </w:rPr>
                    <w:t>Junio</w:t>
                  </w:r>
                  <w:proofErr w:type="gramEnd"/>
                  <w:r w:rsidRPr="00D32347">
                    <w:rPr>
                      <w:rFonts w:ascii="Calibri Light" w:eastAsia="Aptos" w:hAnsi="Calibri Light" w:cs="Calibri Light"/>
                      <w:color w:val="7F7F7F"/>
                      <w:sz w:val="18"/>
                      <w:szCs w:val="18"/>
                      <w:lang w:val="es-MX"/>
                    </w:rPr>
                    <w:t xml:space="preserve"> 2026</w:t>
                  </w:r>
                </w:p>
              </w:tc>
            </w:tr>
          </w:tbl>
          <w:p w14:paraId="4478A0F7" w14:textId="77777777" w:rsidR="00D32347" w:rsidRPr="00D32347" w:rsidRDefault="00D32347" w:rsidP="00D32347">
            <w:pPr>
              <w:spacing w:after="0" w:line="240" w:lineRule="auto"/>
              <w:jc w:val="center"/>
              <w:rPr>
                <w:rFonts w:ascii="Times New Roman" w:eastAsia="Times New Roman" w:hAnsi="Times New Roman" w:cs="Times New Roman"/>
                <w:sz w:val="20"/>
                <w:szCs w:val="20"/>
                <w:lang w:val="es-MX"/>
              </w:rPr>
            </w:pPr>
          </w:p>
        </w:tc>
      </w:tr>
      <w:tr w:rsidR="00D32347" w:rsidRPr="00D32347" w14:paraId="7EB96F03"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D32347" w:rsidRPr="00D32347" w14:paraId="4F76A2EC" w14:textId="77777777">
              <w:trPr>
                <w:jc w:val="center"/>
              </w:trPr>
              <w:tc>
                <w:tcPr>
                  <w:tcW w:w="7938" w:type="dxa"/>
                  <w:tcBorders>
                    <w:top w:val="nil"/>
                    <w:left w:val="nil"/>
                    <w:bottom w:val="single" w:sz="12" w:space="0" w:color="F2F2F2"/>
                    <w:right w:val="nil"/>
                  </w:tcBorders>
                  <w:shd w:val="clear" w:color="auto" w:fill="000000"/>
                  <w:vAlign w:val="center"/>
                  <w:hideMark/>
                </w:tcPr>
                <w:p w14:paraId="1196563A" w14:textId="77777777" w:rsidR="00D32347" w:rsidRPr="00D32347" w:rsidRDefault="00D32347" w:rsidP="00D32347">
                  <w:pPr>
                    <w:spacing w:before="240" w:after="240" w:line="240" w:lineRule="auto"/>
                    <w:jc w:val="center"/>
                    <w:rPr>
                      <w:rFonts w:ascii="Verdana" w:eastAsia="Aptos" w:hAnsi="Verdana" w:cs="Aptos"/>
                      <w:color w:val="000000"/>
                      <w:lang w:val="es-AR"/>
                    </w:rPr>
                  </w:pPr>
                  <w:r w:rsidRPr="00D32347">
                    <w:rPr>
                      <w:rFonts w:ascii="Verdana" w:eastAsia="Aptos" w:hAnsi="Verdana" w:cs="Aptos"/>
                      <w:noProof/>
                      <w:color w:val="000000"/>
                      <w:lang w:val="es-AR"/>
                    </w:rPr>
                    <w:drawing>
                      <wp:inline distT="0" distB="0" distL="0" distR="0" wp14:anchorId="0436B5AF" wp14:editId="41E4B039">
                        <wp:extent cx="1797050" cy="1797050"/>
                        <wp:effectExtent l="0" t="0" r="12700" b="12700"/>
                        <wp:docPr id="218"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D32347" w:rsidRPr="00D32347" w14:paraId="2C5D595A"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155505E3" w14:textId="77777777" w:rsidR="00D32347" w:rsidRPr="00D32347" w:rsidRDefault="00D32347" w:rsidP="00D32347">
                  <w:pPr>
                    <w:keepNext/>
                    <w:spacing w:after="0" w:line="240" w:lineRule="auto"/>
                    <w:outlineLvl w:val="0"/>
                    <w:rPr>
                      <w:rFonts w:ascii="Calibri Light" w:eastAsia="Times New Roman" w:hAnsi="Calibri Light" w:cs="Calibri Light"/>
                      <w:color w:val="86BC25"/>
                      <w:kern w:val="36"/>
                      <w:sz w:val="42"/>
                      <w:szCs w:val="42"/>
                      <w:lang w:val="en-GB"/>
                    </w:rPr>
                  </w:pPr>
                  <w:r w:rsidRPr="00D32347">
                    <w:rPr>
                      <w:rFonts w:ascii="Calibri Light" w:eastAsia="Times New Roman" w:hAnsi="Calibri Light" w:cs="Calibri Light"/>
                      <w:color w:val="86BC25"/>
                      <w:kern w:val="36"/>
                      <w:sz w:val="42"/>
                      <w:szCs w:val="42"/>
                      <w:lang w:val="en-GB"/>
                    </w:rPr>
                    <w:t>Tax News</w:t>
                  </w:r>
                </w:p>
                <w:p w14:paraId="79CF9A3F" w14:textId="77777777" w:rsidR="00D32347" w:rsidRPr="00D32347" w:rsidRDefault="00D32347" w:rsidP="00D32347">
                  <w:pPr>
                    <w:keepNext/>
                    <w:spacing w:after="0" w:line="240" w:lineRule="auto"/>
                    <w:outlineLvl w:val="2"/>
                    <w:rPr>
                      <w:rFonts w:ascii="Verdana" w:eastAsia="Times New Roman" w:hAnsi="Verdana" w:cs="Aptos"/>
                      <w:color w:val="000000"/>
                      <w:sz w:val="34"/>
                      <w:szCs w:val="34"/>
                      <w:lang w:val="en-GB"/>
                    </w:rPr>
                  </w:pPr>
                  <w:r w:rsidRPr="00D32347">
                    <w:rPr>
                      <w:rFonts w:ascii="Calibri Light" w:eastAsia="Times New Roman" w:hAnsi="Calibri Light" w:cs="Calibri Light"/>
                      <w:color w:val="FFFFFF"/>
                      <w:sz w:val="42"/>
                      <w:szCs w:val="42"/>
                      <w:lang w:val="en-GB"/>
                    </w:rPr>
                    <w:t>Novedades Nacionales</w:t>
                  </w:r>
                </w:p>
              </w:tc>
            </w:tr>
          </w:tbl>
          <w:p w14:paraId="14398BEB" w14:textId="77777777" w:rsidR="00D32347" w:rsidRPr="00D32347" w:rsidRDefault="00D32347" w:rsidP="00D32347">
            <w:pPr>
              <w:spacing w:after="0" w:line="240" w:lineRule="auto"/>
              <w:jc w:val="center"/>
              <w:rPr>
                <w:rFonts w:ascii="Times New Roman" w:eastAsia="Times New Roman" w:hAnsi="Times New Roman" w:cs="Times New Roman"/>
                <w:sz w:val="20"/>
                <w:szCs w:val="20"/>
              </w:rPr>
            </w:pPr>
          </w:p>
        </w:tc>
      </w:tr>
      <w:tr w:rsidR="00D32347" w:rsidRPr="00D32347" w14:paraId="78D95B76"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D32347" w:rsidRPr="00D32347" w14:paraId="276F67C9"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2AE4D295" w14:textId="77777777" w:rsidR="00D32347" w:rsidRPr="00D32347" w:rsidRDefault="00D32347" w:rsidP="00D32347">
                  <w:pPr>
                    <w:spacing w:after="0" w:line="240" w:lineRule="auto"/>
                    <w:rPr>
                      <w:rFonts w:ascii="Verdana" w:eastAsia="Aptos" w:hAnsi="Verdana" w:cs="Aptos"/>
                      <w:color w:val="FFFFFF"/>
                      <w:lang w:val="es-AR"/>
                    </w:rPr>
                  </w:pPr>
                </w:p>
              </w:tc>
            </w:tr>
            <w:tr w:rsidR="00D32347" w:rsidRPr="00D32347" w14:paraId="61817CBA" w14:textId="77777777">
              <w:trPr>
                <w:trHeight w:val="1134"/>
                <w:jc w:val="center"/>
              </w:trPr>
              <w:tc>
                <w:tcPr>
                  <w:tcW w:w="7938" w:type="dxa"/>
                  <w:shd w:val="clear" w:color="auto" w:fill="000000"/>
                  <w:tcMar>
                    <w:top w:w="0" w:type="dxa"/>
                    <w:left w:w="454" w:type="dxa"/>
                    <w:bottom w:w="0" w:type="dxa"/>
                    <w:right w:w="454" w:type="dxa"/>
                  </w:tcMar>
                  <w:vAlign w:val="center"/>
                </w:tcPr>
                <w:p w14:paraId="77ED52B2" w14:textId="77777777" w:rsidR="00D32347" w:rsidRPr="00D32347" w:rsidRDefault="00D32347" w:rsidP="00D32347">
                  <w:pPr>
                    <w:spacing w:after="0" w:line="240" w:lineRule="auto"/>
                    <w:rPr>
                      <w:rFonts w:ascii="Calibri Light" w:eastAsia="Aptos" w:hAnsi="Calibri Light" w:cs="Calibri Light"/>
                      <w:color w:val="FFFFFF"/>
                      <w:sz w:val="16"/>
                      <w:szCs w:val="16"/>
                      <w:lang w:val="es-AR"/>
                    </w:rPr>
                  </w:pPr>
                  <w:r w:rsidRPr="00D32347">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668A7E35" w14:textId="77777777" w:rsidR="00D32347" w:rsidRPr="00D32347" w:rsidRDefault="00D32347" w:rsidP="00D32347">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D32347" w:rsidRPr="00D32347" w14:paraId="16361BB3" w14:textId="77777777">
                    <w:tc>
                      <w:tcPr>
                        <w:tcW w:w="848" w:type="dxa"/>
                        <w:tcMar>
                          <w:top w:w="0" w:type="dxa"/>
                          <w:left w:w="108" w:type="dxa"/>
                          <w:bottom w:w="0" w:type="dxa"/>
                          <w:right w:w="108" w:type="dxa"/>
                        </w:tcMar>
                        <w:vAlign w:val="center"/>
                        <w:hideMark/>
                      </w:tcPr>
                      <w:p w14:paraId="6A18A7B8" w14:textId="77777777" w:rsidR="00D32347" w:rsidRPr="00D32347" w:rsidRDefault="00D32347" w:rsidP="00D32347">
                        <w:pPr>
                          <w:spacing w:after="0" w:line="240" w:lineRule="auto"/>
                          <w:rPr>
                            <w:rFonts w:ascii="Calibri" w:eastAsia="Aptos" w:hAnsi="Calibri" w:cs="Calibri"/>
                            <w:b/>
                            <w:bCs/>
                            <w:color w:val="FFFFFF"/>
                            <w:sz w:val="16"/>
                            <w:szCs w:val="16"/>
                            <w:lang w:val="es-AR"/>
                          </w:rPr>
                        </w:pPr>
                        <w:r w:rsidRPr="00D32347">
                          <w:rPr>
                            <w:rFonts w:ascii="Verdana" w:eastAsia="Aptos" w:hAnsi="Verdana" w:cs="Aptos"/>
                            <w:noProof/>
                            <w:color w:val="000000"/>
                            <w:lang w:val="en-GB"/>
                          </w:rPr>
                          <w:drawing>
                            <wp:inline distT="0" distB="0" distL="0" distR="0" wp14:anchorId="7D4956A4" wp14:editId="018DCCEA">
                              <wp:extent cx="425450" cy="425450"/>
                              <wp:effectExtent l="0" t="0" r="12700" b="12700"/>
                              <wp:docPr id="219" name="Group 13">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4EE73055" w14:textId="77777777" w:rsidR="00D32347" w:rsidRPr="00D32347" w:rsidRDefault="00D32347" w:rsidP="00D32347">
                        <w:pPr>
                          <w:spacing w:after="0" w:line="240" w:lineRule="auto"/>
                          <w:rPr>
                            <w:rFonts w:ascii="Calibri Light" w:eastAsia="Aptos" w:hAnsi="Calibri Light" w:cs="Calibri Light"/>
                            <w:color w:val="FFFFFF"/>
                            <w:lang w:val="es-AR"/>
                          </w:rPr>
                        </w:pPr>
                        <w:r w:rsidRPr="00D32347">
                          <w:rPr>
                            <w:rFonts w:ascii="Calibri" w:eastAsia="Aptos" w:hAnsi="Calibri" w:cs="Calibri"/>
                            <w:b/>
                            <w:bCs/>
                            <w:color w:val="FFFFFF"/>
                            <w:lang w:val="es-AR"/>
                          </w:rPr>
                          <w:t xml:space="preserve">Para </w:t>
                        </w:r>
                        <w:proofErr w:type="gramStart"/>
                        <w:r w:rsidRPr="00D32347">
                          <w:rPr>
                            <w:rFonts w:ascii="Calibri" w:eastAsia="Aptos" w:hAnsi="Calibri" w:cs="Calibri"/>
                            <w:b/>
                            <w:bCs/>
                            <w:color w:val="FFFFFF"/>
                            <w:lang w:val="es-AR"/>
                          </w:rPr>
                          <w:t>mayor información</w:t>
                        </w:r>
                        <w:proofErr w:type="gramEnd"/>
                        <w:r w:rsidRPr="00D32347">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34D16E4E" w14:textId="77777777" w:rsidR="00D32347" w:rsidRPr="00D32347" w:rsidRDefault="00D32347" w:rsidP="00D32347">
                  <w:pPr>
                    <w:spacing w:after="0" w:line="240" w:lineRule="auto"/>
                    <w:rPr>
                      <w:rFonts w:ascii="Calibri" w:eastAsia="Aptos" w:hAnsi="Calibri" w:cs="Calibri"/>
                      <w:b/>
                      <w:bCs/>
                      <w:color w:val="FFFFFF"/>
                      <w:lang w:val="es-MX"/>
                    </w:rPr>
                  </w:pPr>
                </w:p>
              </w:tc>
            </w:tr>
            <w:tr w:rsidR="00D32347" w:rsidRPr="00D32347" w14:paraId="320F623D" w14:textId="77777777">
              <w:trPr>
                <w:trHeight w:val="454"/>
                <w:jc w:val="center"/>
              </w:trPr>
              <w:tc>
                <w:tcPr>
                  <w:tcW w:w="7938" w:type="dxa"/>
                  <w:shd w:val="clear" w:color="auto" w:fill="000000"/>
                  <w:tcMar>
                    <w:top w:w="0" w:type="dxa"/>
                    <w:left w:w="454" w:type="dxa"/>
                    <w:bottom w:w="0" w:type="dxa"/>
                    <w:right w:w="454" w:type="dxa"/>
                  </w:tcMar>
                </w:tcPr>
                <w:p w14:paraId="3F9AD5F8" w14:textId="77777777" w:rsidR="00D32347" w:rsidRPr="00D32347" w:rsidRDefault="00D32347" w:rsidP="00D32347">
                  <w:pPr>
                    <w:spacing w:after="0" w:line="240" w:lineRule="auto"/>
                    <w:rPr>
                      <w:rFonts w:ascii="Verdana" w:eastAsia="Aptos" w:hAnsi="Verdana" w:cs="Aptos"/>
                      <w:color w:val="000000"/>
                      <w:lang w:val="es-MX"/>
                    </w:rPr>
                  </w:pPr>
                </w:p>
              </w:tc>
            </w:tr>
          </w:tbl>
          <w:p w14:paraId="13387B28" w14:textId="77777777" w:rsidR="00D32347" w:rsidRPr="00D32347" w:rsidRDefault="00D32347" w:rsidP="00D32347">
            <w:pPr>
              <w:spacing w:after="0" w:line="240" w:lineRule="auto"/>
              <w:jc w:val="center"/>
              <w:rPr>
                <w:rFonts w:ascii="Times New Roman" w:eastAsia="Times New Roman" w:hAnsi="Times New Roman" w:cs="Times New Roman"/>
                <w:sz w:val="20"/>
                <w:szCs w:val="20"/>
                <w:lang w:val="es-MX"/>
              </w:rPr>
            </w:pPr>
          </w:p>
        </w:tc>
      </w:tr>
      <w:tr w:rsidR="00D32347" w:rsidRPr="00D32347" w14:paraId="02E5F33D"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D32347" w:rsidRPr="00D32347" w14:paraId="3F439589"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4596A4F8" w14:textId="77777777" w:rsidR="00D32347" w:rsidRPr="00D32347" w:rsidRDefault="00D32347" w:rsidP="00D32347">
                  <w:pPr>
                    <w:spacing w:after="120" w:line="240" w:lineRule="auto"/>
                    <w:jc w:val="both"/>
                    <w:rPr>
                      <w:rFonts w:ascii="Verdana" w:eastAsia="Aptos" w:hAnsi="Verdana" w:cs="Aptos"/>
                      <w:color w:val="000000"/>
                      <w:lang w:val="es-MX"/>
                    </w:rPr>
                  </w:pPr>
                </w:p>
              </w:tc>
            </w:tr>
            <w:tr w:rsidR="00D32347" w:rsidRPr="00D32347" w14:paraId="55A44DC5" w14:textId="77777777">
              <w:trPr>
                <w:trHeight w:val="1134"/>
                <w:jc w:val="center"/>
              </w:trPr>
              <w:tc>
                <w:tcPr>
                  <w:tcW w:w="7938" w:type="dxa"/>
                  <w:shd w:val="clear" w:color="auto" w:fill="FFFFFF"/>
                  <w:tcMar>
                    <w:top w:w="0" w:type="dxa"/>
                    <w:left w:w="454" w:type="dxa"/>
                    <w:bottom w:w="0" w:type="dxa"/>
                    <w:right w:w="454" w:type="dxa"/>
                  </w:tcMar>
                </w:tcPr>
                <w:p w14:paraId="1ECC81A3" w14:textId="77777777" w:rsidR="00D32347" w:rsidRPr="00D32347" w:rsidRDefault="00D32347" w:rsidP="00D32347">
                  <w:pPr>
                    <w:spacing w:after="120" w:line="240" w:lineRule="auto"/>
                    <w:jc w:val="both"/>
                    <w:rPr>
                      <w:rFonts w:ascii="Calibri" w:eastAsia="Aptos" w:hAnsi="Calibri" w:cs="Calibri"/>
                      <w:b/>
                      <w:bCs/>
                      <w:color w:val="86BC25"/>
                      <w:spacing w:val="-2"/>
                      <w:sz w:val="32"/>
                      <w:szCs w:val="32"/>
                      <w:lang w:val="es-AR"/>
                    </w:rPr>
                  </w:pPr>
                  <w:r w:rsidRPr="00D32347">
                    <w:rPr>
                      <w:rFonts w:ascii="Calibri" w:eastAsia="Aptos" w:hAnsi="Calibri" w:cs="Calibri"/>
                      <w:b/>
                      <w:bCs/>
                      <w:color w:val="86BC25"/>
                      <w:spacing w:val="-2"/>
                      <w:sz w:val="32"/>
                      <w:szCs w:val="32"/>
                      <w:lang w:val="es-AR"/>
                    </w:rPr>
                    <w:t>Reglamentación del Régimen de Promoción del Empleo Registrado (PER)</w:t>
                  </w:r>
                </w:p>
                <w:p w14:paraId="26960E07" w14:textId="77777777" w:rsidR="00D32347" w:rsidRPr="00D32347" w:rsidRDefault="00D32347" w:rsidP="00D32347">
                  <w:pPr>
                    <w:spacing w:after="120" w:line="240" w:lineRule="auto"/>
                    <w:jc w:val="both"/>
                    <w:rPr>
                      <w:rFonts w:ascii="Calibri Light" w:eastAsia="Aptos" w:hAnsi="Calibri Light" w:cs="Calibri Light"/>
                      <w:spacing w:val="-2"/>
                      <w:sz w:val="32"/>
                      <w:szCs w:val="32"/>
                      <w:lang w:val="es-AR"/>
                    </w:rPr>
                  </w:pPr>
                  <w:r w:rsidRPr="00D32347">
                    <w:rPr>
                      <w:rFonts w:ascii="Calibri Light" w:eastAsia="Aptos" w:hAnsi="Calibri Light" w:cs="Calibri Light"/>
                      <w:color w:val="000000"/>
                      <w:spacing w:val="-2"/>
                      <w:sz w:val="32"/>
                      <w:szCs w:val="32"/>
                      <w:lang w:val="es-AR"/>
                    </w:rPr>
                    <w:t>Resolución General N°5848/2026</w:t>
                  </w:r>
                </w:p>
                <w:p w14:paraId="65A4E4C7"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color w:val="000000"/>
                      <w:spacing w:val="-2"/>
                      <w:lang w:val="es-AR"/>
                    </w:rPr>
                    <w:lastRenderedPageBreak/>
                    <w:t>El 11 de junio de 2026 se publicó en el Boletín Oficial la Resolución General 5862/2026 mediante el cual la Agencia de Recaudación y Control Aduanero (ARCA) reglamentó el Título XXII de la Ley de Modernización Laboral N° 27.802, referido al régimen de Promoción del Empleo Registrado (PER), destinado a la regularización de relaciones laborales no registradas o deficientemente registradas del sector privado.</w:t>
                  </w:r>
                </w:p>
                <w:p w14:paraId="01E99604" w14:textId="77777777" w:rsidR="00D32347" w:rsidRPr="00D32347" w:rsidRDefault="00D32347" w:rsidP="00D32347">
                  <w:pPr>
                    <w:numPr>
                      <w:ilvl w:val="0"/>
                      <w:numId w:val="1"/>
                    </w:numPr>
                    <w:spacing w:after="120" w:line="240" w:lineRule="auto"/>
                    <w:jc w:val="both"/>
                    <w:rPr>
                      <w:rFonts w:ascii="Calibri Light" w:eastAsia="Times New Roman" w:hAnsi="Calibri Light" w:cs="Calibri Light"/>
                      <w:b/>
                      <w:bCs/>
                      <w:spacing w:val="-2"/>
                      <w:lang w:val="es-MX"/>
                    </w:rPr>
                  </w:pPr>
                  <w:r w:rsidRPr="00D32347">
                    <w:rPr>
                      <w:rFonts w:ascii="Calibri Light" w:eastAsia="Times New Roman" w:hAnsi="Calibri Light" w:cs="Calibri Light"/>
                      <w:b/>
                      <w:bCs/>
                      <w:color w:val="000000"/>
                      <w:spacing w:val="-2"/>
                      <w:lang w:val="es-MX"/>
                    </w:rPr>
                    <w:t>Relaciones alcanzadas</w:t>
                  </w:r>
                </w:p>
                <w:p w14:paraId="792CC442" w14:textId="77777777" w:rsidR="00D32347" w:rsidRPr="00D32347" w:rsidRDefault="00D32347" w:rsidP="00D32347">
                  <w:pPr>
                    <w:spacing w:after="120" w:line="240" w:lineRule="auto"/>
                    <w:jc w:val="both"/>
                    <w:rPr>
                      <w:rFonts w:ascii="Calibri Light" w:eastAsia="Aptos" w:hAnsi="Calibri Light" w:cs="Calibri Light"/>
                      <w:spacing w:val="-2"/>
                      <w:lang w:val="es-MX"/>
                    </w:rPr>
                  </w:pPr>
                  <w:r w:rsidRPr="00D32347">
                    <w:rPr>
                      <w:rFonts w:ascii="Calibri Light" w:eastAsia="Aptos" w:hAnsi="Calibri Light" w:cs="Calibri Light"/>
                      <w:color w:val="000000"/>
                      <w:spacing w:val="-2"/>
                      <w:lang w:val="es-MX"/>
                    </w:rPr>
                    <w:t>Quedarán comprendidos en el presente régimen los empleadores del sector privado que regularicen relaciones laborales iniciadas hasta el 5 de marzo de 2026 inclusive, siempre que se encuentren vigentes al momento de la adhesión.</w:t>
                  </w:r>
                </w:p>
                <w:p w14:paraId="457209A5" w14:textId="77777777" w:rsidR="00D32347" w:rsidRPr="00D32347" w:rsidRDefault="00D32347" w:rsidP="00D32347">
                  <w:pPr>
                    <w:spacing w:after="120" w:line="240" w:lineRule="auto"/>
                    <w:jc w:val="both"/>
                    <w:rPr>
                      <w:rFonts w:ascii="Calibri Light" w:eastAsia="Aptos" w:hAnsi="Calibri Light" w:cs="Calibri Light"/>
                      <w:spacing w:val="-2"/>
                      <w:lang w:val="es-MX"/>
                    </w:rPr>
                  </w:pPr>
                  <w:r w:rsidRPr="00D32347">
                    <w:rPr>
                      <w:rFonts w:ascii="Calibri Light" w:eastAsia="Aptos" w:hAnsi="Calibri Light" w:cs="Calibri Light"/>
                      <w:color w:val="000000"/>
                      <w:spacing w:val="-2"/>
                      <w:lang w:val="es-MX"/>
                    </w:rPr>
                    <w:t>Incluye trabajadores:</w:t>
                  </w:r>
                </w:p>
                <w:p w14:paraId="42E8DE7A" w14:textId="77777777" w:rsidR="00D32347" w:rsidRPr="00D32347" w:rsidRDefault="00D32347" w:rsidP="00D32347">
                  <w:pPr>
                    <w:numPr>
                      <w:ilvl w:val="0"/>
                      <w:numId w:val="2"/>
                    </w:numPr>
                    <w:spacing w:after="120" w:line="240" w:lineRule="auto"/>
                    <w:jc w:val="both"/>
                    <w:rPr>
                      <w:rFonts w:ascii="Calibri Light" w:eastAsia="Times New Roman" w:hAnsi="Calibri Light" w:cs="Calibri Light"/>
                      <w:spacing w:val="-2"/>
                      <w:lang w:val="es-MX"/>
                    </w:rPr>
                  </w:pPr>
                  <w:r w:rsidRPr="00D32347">
                    <w:rPr>
                      <w:rFonts w:ascii="Calibri Light" w:eastAsia="Times New Roman" w:hAnsi="Calibri Light" w:cs="Calibri Light"/>
                      <w:color w:val="000000"/>
                      <w:spacing w:val="-2"/>
                      <w:lang w:val="es-MX"/>
                    </w:rPr>
                    <w:t>No registrados.</w:t>
                  </w:r>
                </w:p>
                <w:p w14:paraId="7AABB87F" w14:textId="77777777" w:rsidR="00D32347" w:rsidRPr="00D32347" w:rsidRDefault="00D32347" w:rsidP="00D32347">
                  <w:pPr>
                    <w:numPr>
                      <w:ilvl w:val="0"/>
                      <w:numId w:val="2"/>
                    </w:numPr>
                    <w:spacing w:after="120" w:line="240" w:lineRule="auto"/>
                    <w:jc w:val="both"/>
                    <w:rPr>
                      <w:rFonts w:ascii="Calibri Light" w:eastAsia="Times New Roman" w:hAnsi="Calibri Light" w:cs="Calibri Light"/>
                      <w:spacing w:val="-2"/>
                      <w:lang w:val="es-MX"/>
                    </w:rPr>
                  </w:pPr>
                  <w:r w:rsidRPr="00D32347">
                    <w:rPr>
                      <w:rFonts w:ascii="Calibri Light" w:eastAsia="Times New Roman" w:hAnsi="Calibri Light" w:cs="Calibri Light"/>
                      <w:color w:val="000000"/>
                      <w:spacing w:val="-2"/>
                      <w:lang w:val="es-MX"/>
                    </w:rPr>
                    <w:t>Con fecha de ingreso declarada posterior a la real.</w:t>
                  </w:r>
                </w:p>
                <w:p w14:paraId="28D1D999" w14:textId="77777777" w:rsidR="00D32347" w:rsidRPr="00D32347" w:rsidRDefault="00D32347" w:rsidP="00D32347">
                  <w:pPr>
                    <w:numPr>
                      <w:ilvl w:val="0"/>
                      <w:numId w:val="2"/>
                    </w:numPr>
                    <w:spacing w:after="120" w:line="240" w:lineRule="auto"/>
                    <w:jc w:val="both"/>
                    <w:rPr>
                      <w:rFonts w:ascii="Calibri Light" w:eastAsia="Times New Roman" w:hAnsi="Calibri Light" w:cs="Calibri Light"/>
                      <w:spacing w:val="-2"/>
                      <w:lang w:val="es-MX"/>
                    </w:rPr>
                  </w:pPr>
                  <w:r w:rsidRPr="00D32347">
                    <w:rPr>
                      <w:rFonts w:ascii="Calibri Light" w:eastAsia="Times New Roman" w:hAnsi="Calibri Light" w:cs="Calibri Light"/>
                      <w:color w:val="000000"/>
                      <w:spacing w:val="-2"/>
                      <w:lang w:val="es-MX"/>
                    </w:rPr>
                    <w:t>Con remuneración declarada inferior a la efectivamente percibida.</w:t>
                  </w:r>
                </w:p>
                <w:p w14:paraId="159586FF" w14:textId="77777777" w:rsidR="00D32347" w:rsidRPr="00D32347" w:rsidRDefault="00D32347" w:rsidP="00D32347">
                  <w:pPr>
                    <w:numPr>
                      <w:ilvl w:val="0"/>
                      <w:numId w:val="2"/>
                    </w:numPr>
                    <w:spacing w:after="120" w:line="240" w:lineRule="auto"/>
                    <w:jc w:val="both"/>
                    <w:rPr>
                      <w:rFonts w:ascii="Calibri Light" w:eastAsia="Times New Roman" w:hAnsi="Calibri Light" w:cs="Calibri Light"/>
                      <w:spacing w:val="-2"/>
                      <w:lang w:val="es-MX"/>
                    </w:rPr>
                  </w:pPr>
                  <w:r w:rsidRPr="00D32347">
                    <w:rPr>
                      <w:rFonts w:ascii="Calibri Light" w:eastAsia="Times New Roman" w:hAnsi="Calibri Light" w:cs="Calibri Light"/>
                      <w:color w:val="000000"/>
                      <w:spacing w:val="-2"/>
                      <w:lang w:val="es-MX"/>
                    </w:rPr>
                    <w:t>También comprende casos detectados por inspección, incluso con discusión administrativa o judicial.</w:t>
                  </w:r>
                </w:p>
                <w:p w14:paraId="246891E5" w14:textId="77777777" w:rsidR="00D32347" w:rsidRPr="00D32347" w:rsidRDefault="00D32347" w:rsidP="00D32347">
                  <w:pPr>
                    <w:spacing w:after="120" w:line="240" w:lineRule="auto"/>
                    <w:ind w:left="720"/>
                    <w:jc w:val="both"/>
                    <w:rPr>
                      <w:rFonts w:ascii="Calibri Light" w:eastAsia="Aptos" w:hAnsi="Calibri Light" w:cs="Calibri Light"/>
                      <w:spacing w:val="-2"/>
                      <w:lang w:val="es-MX"/>
                    </w:rPr>
                  </w:pPr>
                </w:p>
                <w:p w14:paraId="5AB1CCF1" w14:textId="77777777" w:rsidR="00D32347" w:rsidRPr="00D32347" w:rsidRDefault="00D32347" w:rsidP="00D32347">
                  <w:pPr>
                    <w:numPr>
                      <w:ilvl w:val="0"/>
                      <w:numId w:val="1"/>
                    </w:numPr>
                    <w:spacing w:after="120" w:line="240" w:lineRule="auto"/>
                    <w:jc w:val="both"/>
                    <w:rPr>
                      <w:rFonts w:ascii="Calibri Light" w:eastAsia="Times New Roman" w:hAnsi="Calibri Light" w:cs="Calibri Light"/>
                      <w:b/>
                      <w:bCs/>
                      <w:spacing w:val="-2"/>
                      <w:lang w:val="es-MX"/>
                    </w:rPr>
                  </w:pPr>
                  <w:r w:rsidRPr="00D32347">
                    <w:rPr>
                      <w:rFonts w:ascii="Calibri Light" w:eastAsia="Times New Roman" w:hAnsi="Calibri Light" w:cs="Calibri Light"/>
                      <w:b/>
                      <w:bCs/>
                      <w:color w:val="000000"/>
                      <w:spacing w:val="-2"/>
                      <w:lang w:val="es-MX"/>
                    </w:rPr>
                    <w:t>Exclusiones</w:t>
                  </w:r>
                </w:p>
                <w:p w14:paraId="72100FB7" w14:textId="77777777" w:rsidR="00D32347" w:rsidRPr="00D32347" w:rsidRDefault="00D32347" w:rsidP="00D32347">
                  <w:pPr>
                    <w:spacing w:after="120" w:line="240" w:lineRule="auto"/>
                    <w:jc w:val="both"/>
                    <w:rPr>
                      <w:rFonts w:ascii="Calibri Light" w:eastAsia="Aptos" w:hAnsi="Calibri Light" w:cs="Calibri Light"/>
                      <w:spacing w:val="-2"/>
                      <w:lang w:val="es-MX"/>
                    </w:rPr>
                  </w:pPr>
                  <w:r w:rsidRPr="00D32347">
                    <w:rPr>
                      <w:rFonts w:ascii="Calibri Light" w:eastAsia="Aptos" w:hAnsi="Calibri Light" w:cs="Calibri Light"/>
                      <w:color w:val="000000"/>
                      <w:spacing w:val="-2"/>
                      <w:lang w:val="es-MX"/>
                    </w:rPr>
                    <w:t xml:space="preserve">Se encuentran excluidos del presente régimen: </w:t>
                  </w:r>
                </w:p>
                <w:p w14:paraId="6D37DB56" w14:textId="77777777" w:rsidR="00D32347" w:rsidRPr="00D32347" w:rsidRDefault="00D32347" w:rsidP="00D32347">
                  <w:pPr>
                    <w:numPr>
                      <w:ilvl w:val="0"/>
                      <w:numId w:val="3"/>
                    </w:numPr>
                    <w:spacing w:after="120" w:line="240" w:lineRule="auto"/>
                    <w:jc w:val="both"/>
                    <w:rPr>
                      <w:rFonts w:ascii="Calibri Light" w:eastAsia="Times New Roman" w:hAnsi="Calibri Light" w:cs="Calibri Light"/>
                      <w:spacing w:val="-2"/>
                      <w:lang w:val="en-GB"/>
                    </w:rPr>
                  </w:pPr>
                  <w:r w:rsidRPr="00D32347">
                    <w:rPr>
                      <w:rFonts w:ascii="Calibri Light" w:eastAsia="Times New Roman" w:hAnsi="Calibri Light" w:cs="Calibri Light"/>
                      <w:color w:val="000000"/>
                      <w:spacing w:val="-2"/>
                      <w:lang w:val="en-GB"/>
                    </w:rPr>
                    <w:t>Empleadores del sector público.</w:t>
                  </w:r>
                </w:p>
                <w:p w14:paraId="12E655D3" w14:textId="77777777" w:rsidR="00D32347" w:rsidRPr="00D32347" w:rsidRDefault="00D32347" w:rsidP="00D32347">
                  <w:pPr>
                    <w:numPr>
                      <w:ilvl w:val="0"/>
                      <w:numId w:val="3"/>
                    </w:numPr>
                    <w:spacing w:after="120" w:line="240" w:lineRule="auto"/>
                    <w:jc w:val="both"/>
                    <w:rPr>
                      <w:rFonts w:ascii="Calibri Light" w:eastAsia="Times New Roman" w:hAnsi="Calibri Light" w:cs="Calibri Light"/>
                      <w:spacing w:val="-2"/>
                      <w:lang w:val="es-AR"/>
                    </w:rPr>
                  </w:pPr>
                  <w:r w:rsidRPr="00D32347">
                    <w:rPr>
                      <w:rFonts w:ascii="Calibri Light" w:eastAsia="Times New Roman" w:hAnsi="Calibri Light" w:cs="Calibri Light"/>
                      <w:color w:val="000000"/>
                      <w:spacing w:val="-2"/>
                      <w:lang w:val="es-AR"/>
                    </w:rPr>
                    <w:t>Empleadores que haya utilizado el Régimen de Promoción de empleo dispuesto por la Ley Bases (Ley 27.742), por los mismos trabajadores.</w:t>
                  </w:r>
                </w:p>
                <w:p w14:paraId="29774291" w14:textId="77777777" w:rsidR="00D32347" w:rsidRPr="00D32347" w:rsidRDefault="00D32347" w:rsidP="00D32347">
                  <w:pPr>
                    <w:spacing w:after="120" w:line="240" w:lineRule="auto"/>
                    <w:ind w:left="720"/>
                    <w:jc w:val="both"/>
                    <w:rPr>
                      <w:rFonts w:ascii="Calibri Light" w:eastAsia="Aptos" w:hAnsi="Calibri Light" w:cs="Calibri Light"/>
                      <w:spacing w:val="-2"/>
                      <w:lang w:val="es-AR"/>
                    </w:rPr>
                  </w:pPr>
                </w:p>
                <w:p w14:paraId="5F417004" w14:textId="77777777" w:rsidR="00D32347" w:rsidRPr="00D32347" w:rsidRDefault="00D32347" w:rsidP="00D32347">
                  <w:pPr>
                    <w:numPr>
                      <w:ilvl w:val="0"/>
                      <w:numId w:val="1"/>
                    </w:numPr>
                    <w:spacing w:after="120" w:line="240" w:lineRule="auto"/>
                    <w:jc w:val="both"/>
                    <w:rPr>
                      <w:rFonts w:ascii="Calibri Light" w:eastAsia="Times New Roman" w:hAnsi="Calibri Light" w:cs="Calibri Light"/>
                      <w:b/>
                      <w:bCs/>
                      <w:spacing w:val="-2"/>
                      <w:lang w:val="es-AR"/>
                    </w:rPr>
                  </w:pPr>
                  <w:r w:rsidRPr="00D32347">
                    <w:rPr>
                      <w:rFonts w:ascii="Calibri Light" w:eastAsia="Times New Roman" w:hAnsi="Calibri Light" w:cs="Calibri Light"/>
                      <w:b/>
                      <w:bCs/>
                      <w:color w:val="000000"/>
                      <w:spacing w:val="-2"/>
                      <w:lang w:val="es-AR"/>
                    </w:rPr>
                    <w:t xml:space="preserve">Plazos de adhesión </w:t>
                  </w:r>
                </w:p>
                <w:p w14:paraId="6C734442"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color w:val="000000"/>
                      <w:spacing w:val="-2"/>
                      <w:lang w:val="es-AR"/>
                    </w:rPr>
                    <w:t>La regularización de las relaciones laborales podrá efectuarse hasta el 28 de noviembre de 2026, alcanzando obligaciones devengadas hasta octubre de 2026.</w:t>
                  </w:r>
                </w:p>
                <w:p w14:paraId="1D0E8D04" w14:textId="77777777" w:rsidR="00D32347" w:rsidRPr="00D32347" w:rsidRDefault="00D32347" w:rsidP="00D32347">
                  <w:pPr>
                    <w:spacing w:after="120" w:line="240" w:lineRule="auto"/>
                    <w:jc w:val="both"/>
                    <w:rPr>
                      <w:rFonts w:ascii="Calibri Light" w:eastAsia="Aptos" w:hAnsi="Calibri Light" w:cs="Calibri Light"/>
                      <w:spacing w:val="-2"/>
                      <w:lang w:val="es-AR"/>
                    </w:rPr>
                  </w:pPr>
                </w:p>
                <w:p w14:paraId="5244A1CD" w14:textId="77777777" w:rsidR="00D32347" w:rsidRPr="00D32347" w:rsidRDefault="00D32347" w:rsidP="00D32347">
                  <w:pPr>
                    <w:numPr>
                      <w:ilvl w:val="0"/>
                      <w:numId w:val="1"/>
                    </w:numPr>
                    <w:spacing w:after="120" w:line="240" w:lineRule="auto"/>
                    <w:jc w:val="both"/>
                    <w:rPr>
                      <w:rFonts w:ascii="Calibri Light" w:eastAsia="Times New Roman" w:hAnsi="Calibri Light" w:cs="Calibri Light"/>
                      <w:b/>
                      <w:bCs/>
                      <w:spacing w:val="-2"/>
                      <w:lang w:val="es-AR"/>
                    </w:rPr>
                  </w:pPr>
                  <w:r w:rsidRPr="00D32347">
                    <w:rPr>
                      <w:rFonts w:ascii="Calibri Light" w:eastAsia="Times New Roman" w:hAnsi="Calibri Light" w:cs="Calibri Light"/>
                      <w:b/>
                      <w:bCs/>
                      <w:color w:val="000000"/>
                      <w:spacing w:val="-2"/>
                      <w:lang w:val="es-AR"/>
                    </w:rPr>
                    <w:t>Beneficios: condonación de deuda</w:t>
                  </w:r>
                </w:p>
                <w:p w14:paraId="2E001D06"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color w:val="000000"/>
                      <w:spacing w:val="-2"/>
                      <w:lang w:val="es-AR"/>
                    </w:rPr>
                    <w:t>La adhesión al régimen generara una condonación parcial de capital e intereses por aportes y contribuciones a la seguridad social bajo el siguiente esquema:</w:t>
                  </w:r>
                </w:p>
                <w:p w14:paraId="55664A11" w14:textId="77777777" w:rsidR="00D32347" w:rsidRPr="00D32347" w:rsidRDefault="00D32347" w:rsidP="00D32347">
                  <w:pPr>
                    <w:spacing w:after="120" w:line="240" w:lineRule="auto"/>
                    <w:jc w:val="both"/>
                    <w:rPr>
                      <w:rFonts w:ascii="Calibri Light" w:eastAsia="Aptos" w:hAnsi="Calibri Light" w:cs="Calibri Light"/>
                      <w:spacing w:val="-2"/>
                      <w:lang w:val="es-AR"/>
                    </w:rPr>
                  </w:pPr>
                </w:p>
                <w:tbl>
                  <w:tblPr>
                    <w:tblW w:w="5000" w:type="pct"/>
                    <w:tblCellMar>
                      <w:left w:w="0" w:type="dxa"/>
                      <w:right w:w="0" w:type="dxa"/>
                    </w:tblCellMar>
                    <w:tblLook w:val="04A0" w:firstRow="1" w:lastRow="0" w:firstColumn="1" w:lastColumn="0" w:noHBand="0" w:noVBand="1"/>
                  </w:tblPr>
                  <w:tblGrid>
                    <w:gridCol w:w="5229"/>
                    <w:gridCol w:w="1778"/>
                  </w:tblGrid>
                  <w:tr w:rsidR="00D32347" w:rsidRPr="00D32347" w14:paraId="0383F38A" w14:textId="77777777">
                    <w:trPr>
                      <w:tblHeader/>
                    </w:trPr>
                    <w:tc>
                      <w:tcPr>
                        <w:tcW w:w="5224" w:type="dxa"/>
                        <w:tcBorders>
                          <w:top w:val="single" w:sz="8" w:space="0" w:color="auto"/>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503454AD" w14:textId="77777777" w:rsidR="00D32347" w:rsidRPr="00D32347" w:rsidRDefault="00D32347" w:rsidP="00D32347">
                        <w:pPr>
                          <w:spacing w:after="120" w:line="240" w:lineRule="auto"/>
                          <w:jc w:val="both"/>
                          <w:rPr>
                            <w:rFonts w:ascii="Calibri Light" w:eastAsia="Aptos" w:hAnsi="Calibri Light" w:cs="Calibri Light"/>
                            <w:b/>
                            <w:bCs/>
                            <w:spacing w:val="-2"/>
                            <w:lang w:val="en-GB"/>
                          </w:rPr>
                        </w:pPr>
                        <w:r w:rsidRPr="00D32347">
                          <w:rPr>
                            <w:rFonts w:ascii="Calibri Light" w:eastAsia="Aptos" w:hAnsi="Calibri Light" w:cs="Calibri Light"/>
                            <w:b/>
                            <w:bCs/>
                            <w:spacing w:val="-2"/>
                            <w:lang w:val="en-GB"/>
                          </w:rPr>
                          <w:t>Tipo de empleador</w:t>
                        </w:r>
                      </w:p>
                    </w:tc>
                    <w:tc>
                      <w:tcPr>
                        <w:tcW w:w="1776" w:type="dxa"/>
                        <w:tcBorders>
                          <w:top w:val="single" w:sz="8" w:space="0" w:color="auto"/>
                          <w:left w:val="nil"/>
                          <w:bottom w:val="single" w:sz="8" w:space="0" w:color="auto"/>
                          <w:right w:val="single" w:sz="8" w:space="0" w:color="auto"/>
                        </w:tcBorders>
                        <w:noWrap/>
                        <w:tcMar>
                          <w:top w:w="120" w:type="dxa"/>
                          <w:left w:w="180" w:type="dxa"/>
                          <w:bottom w:w="120" w:type="dxa"/>
                          <w:right w:w="180" w:type="dxa"/>
                        </w:tcMar>
                        <w:vAlign w:val="center"/>
                        <w:hideMark/>
                      </w:tcPr>
                      <w:p w14:paraId="02A15D46" w14:textId="77777777" w:rsidR="00D32347" w:rsidRPr="00D32347" w:rsidRDefault="00D32347" w:rsidP="00D32347">
                        <w:pPr>
                          <w:spacing w:after="120" w:line="240" w:lineRule="auto"/>
                          <w:jc w:val="both"/>
                          <w:rPr>
                            <w:rFonts w:ascii="Calibri Light" w:eastAsia="Aptos" w:hAnsi="Calibri Light" w:cs="Calibri Light"/>
                            <w:b/>
                            <w:bCs/>
                            <w:spacing w:val="-2"/>
                            <w:lang w:val="en-GB"/>
                          </w:rPr>
                        </w:pPr>
                        <w:r w:rsidRPr="00D32347">
                          <w:rPr>
                            <w:rFonts w:ascii="Calibri Light" w:eastAsia="Aptos" w:hAnsi="Calibri Light" w:cs="Calibri Light"/>
                            <w:b/>
                            <w:bCs/>
                            <w:spacing w:val="-2"/>
                            <w:lang w:val="en-GB"/>
                          </w:rPr>
                          <w:t>Condonación</w:t>
                        </w:r>
                      </w:p>
                    </w:tc>
                  </w:tr>
                  <w:tr w:rsidR="00D32347" w:rsidRPr="00D32347" w14:paraId="4851D842" w14:textId="77777777">
                    <w:tc>
                      <w:tcPr>
                        <w:tcW w:w="5224" w:type="dxa"/>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7822B5F2"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spacing w:val="-2"/>
                            <w:lang w:val="es-AR"/>
                          </w:rPr>
                          <w:t>Micro y Pequeñas Empresas + entidades sin fines de lucro</w:t>
                        </w:r>
                      </w:p>
                    </w:tc>
                    <w:tc>
                      <w:tcPr>
                        <w:tcW w:w="1776" w:type="dxa"/>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66AAFA51"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spacing w:val="-2"/>
                            <w:lang w:val="es-AR"/>
                          </w:rPr>
                          <w:t>90%</w:t>
                        </w:r>
                      </w:p>
                    </w:tc>
                  </w:tr>
                  <w:tr w:rsidR="00D32347" w:rsidRPr="00D32347" w14:paraId="3A850043" w14:textId="77777777">
                    <w:tc>
                      <w:tcPr>
                        <w:tcW w:w="5224" w:type="dxa"/>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06E225DC"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spacing w:val="-2"/>
                            <w:lang w:val="es-AR"/>
                          </w:rPr>
                          <w:lastRenderedPageBreak/>
                          <w:t>Medianas Empresas Tramo 1 y 2</w:t>
                        </w:r>
                      </w:p>
                    </w:tc>
                    <w:tc>
                      <w:tcPr>
                        <w:tcW w:w="1776" w:type="dxa"/>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2CD32025"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spacing w:val="-2"/>
                            <w:lang w:val="es-AR"/>
                          </w:rPr>
                          <w:t>80%</w:t>
                        </w:r>
                      </w:p>
                    </w:tc>
                  </w:tr>
                  <w:tr w:rsidR="00D32347" w:rsidRPr="00D32347" w14:paraId="4445986C" w14:textId="77777777">
                    <w:tc>
                      <w:tcPr>
                        <w:tcW w:w="5224" w:type="dxa"/>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1B67D57F"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spacing w:val="-2"/>
                            <w:lang w:val="es-AR"/>
                          </w:rPr>
                          <w:t>Demás empleadores</w:t>
                        </w:r>
                      </w:p>
                    </w:tc>
                    <w:tc>
                      <w:tcPr>
                        <w:tcW w:w="1776" w:type="dxa"/>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797623BA"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spacing w:val="-2"/>
                            <w:lang w:val="es-AR"/>
                          </w:rPr>
                          <w:t>70%</w:t>
                        </w:r>
                      </w:p>
                    </w:tc>
                  </w:tr>
                </w:tbl>
                <w:p w14:paraId="3CF538D5" w14:textId="77777777" w:rsidR="00D32347" w:rsidRPr="00D32347" w:rsidRDefault="00D32347" w:rsidP="00D32347">
                  <w:pPr>
                    <w:spacing w:after="120" w:line="240" w:lineRule="auto"/>
                    <w:jc w:val="both"/>
                    <w:rPr>
                      <w:rFonts w:ascii="Calibri Light" w:eastAsia="Aptos" w:hAnsi="Calibri Light" w:cs="Calibri Light"/>
                      <w:b/>
                      <w:bCs/>
                      <w:spacing w:val="-2"/>
                      <w:lang w:val="es-AR"/>
                    </w:rPr>
                  </w:pPr>
                </w:p>
                <w:p w14:paraId="269215CD"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color w:val="000000"/>
                      <w:spacing w:val="-2"/>
                      <w:lang w:val="es-AR"/>
                    </w:rPr>
                    <w:t>Además, se establece la condonación total (100%) de la deuda vinculada a:</w:t>
                  </w:r>
                </w:p>
                <w:p w14:paraId="4D5B2BD2" w14:textId="77777777" w:rsidR="00D32347" w:rsidRPr="00D32347" w:rsidRDefault="00D32347" w:rsidP="00D32347">
                  <w:pPr>
                    <w:numPr>
                      <w:ilvl w:val="0"/>
                      <w:numId w:val="4"/>
                    </w:numPr>
                    <w:spacing w:after="120" w:line="240" w:lineRule="auto"/>
                    <w:jc w:val="both"/>
                    <w:rPr>
                      <w:rFonts w:ascii="Calibri Light" w:eastAsia="Times New Roman" w:hAnsi="Calibri Light" w:cs="Calibri Light"/>
                      <w:spacing w:val="-2"/>
                      <w:lang w:val="es-AR"/>
                    </w:rPr>
                  </w:pPr>
                  <w:r w:rsidRPr="00D32347">
                    <w:rPr>
                      <w:rFonts w:ascii="Calibri Light" w:eastAsia="Times New Roman" w:hAnsi="Calibri Light" w:cs="Calibri Light"/>
                      <w:color w:val="000000"/>
                      <w:spacing w:val="-2"/>
                      <w:lang w:val="es-AR"/>
                    </w:rPr>
                    <w:t>Seguro de Salud (Ley 23.661)</w:t>
                  </w:r>
                </w:p>
                <w:p w14:paraId="3DACE2AB" w14:textId="77777777" w:rsidR="00D32347" w:rsidRPr="00D32347" w:rsidRDefault="00D32347" w:rsidP="00D32347">
                  <w:pPr>
                    <w:numPr>
                      <w:ilvl w:val="0"/>
                      <w:numId w:val="4"/>
                    </w:numPr>
                    <w:spacing w:after="120" w:line="240" w:lineRule="auto"/>
                    <w:jc w:val="both"/>
                    <w:rPr>
                      <w:rFonts w:ascii="Calibri Light" w:eastAsia="Times New Roman" w:hAnsi="Calibri Light" w:cs="Calibri Light"/>
                      <w:spacing w:val="-2"/>
                      <w:lang w:val="es-AR"/>
                    </w:rPr>
                  </w:pPr>
                  <w:r w:rsidRPr="00D32347">
                    <w:rPr>
                      <w:rFonts w:ascii="Calibri Light" w:eastAsia="Times New Roman" w:hAnsi="Calibri Light" w:cs="Calibri Light"/>
                      <w:color w:val="000000"/>
                      <w:spacing w:val="-2"/>
                      <w:lang w:val="es-AR"/>
                    </w:rPr>
                    <w:t>Riesgos del Trabajo (ART)</w:t>
                  </w:r>
                </w:p>
                <w:p w14:paraId="2C80899F" w14:textId="77777777" w:rsidR="00D32347" w:rsidRPr="00D32347" w:rsidRDefault="00D32347" w:rsidP="00D32347">
                  <w:pPr>
                    <w:numPr>
                      <w:ilvl w:val="0"/>
                      <w:numId w:val="4"/>
                    </w:numPr>
                    <w:spacing w:after="120" w:line="240" w:lineRule="auto"/>
                    <w:jc w:val="both"/>
                    <w:rPr>
                      <w:rFonts w:ascii="Calibri Light" w:eastAsia="Times New Roman" w:hAnsi="Calibri Light" w:cs="Calibri Light"/>
                      <w:spacing w:val="-2"/>
                      <w:lang w:val="es-AR"/>
                    </w:rPr>
                  </w:pPr>
                  <w:r w:rsidRPr="00D32347">
                    <w:rPr>
                      <w:rFonts w:ascii="Calibri Light" w:eastAsia="Times New Roman" w:hAnsi="Calibri Light" w:cs="Calibri Light"/>
                      <w:color w:val="000000"/>
                      <w:spacing w:val="-2"/>
                      <w:lang w:val="es-AR"/>
                    </w:rPr>
                    <w:t>Seguro Colectivo de Vida Obligatorio (SVO)</w:t>
                  </w:r>
                </w:p>
                <w:p w14:paraId="5A2C67E2" w14:textId="77777777" w:rsidR="00D32347" w:rsidRPr="00D32347" w:rsidRDefault="00D32347" w:rsidP="00D32347">
                  <w:pPr>
                    <w:spacing w:after="120" w:line="240" w:lineRule="auto"/>
                    <w:jc w:val="both"/>
                    <w:rPr>
                      <w:rFonts w:ascii="Calibri Light" w:eastAsia="Aptos" w:hAnsi="Calibri Light" w:cs="Calibri Light"/>
                      <w:spacing w:val="-2"/>
                      <w:lang w:val="es-AR"/>
                    </w:rPr>
                  </w:pPr>
                </w:p>
                <w:p w14:paraId="749A421C" w14:textId="77777777" w:rsidR="00D32347" w:rsidRPr="00D32347" w:rsidRDefault="00D32347" w:rsidP="00D32347">
                  <w:pPr>
                    <w:numPr>
                      <w:ilvl w:val="0"/>
                      <w:numId w:val="1"/>
                    </w:numPr>
                    <w:spacing w:after="120" w:line="240" w:lineRule="auto"/>
                    <w:jc w:val="both"/>
                    <w:rPr>
                      <w:rFonts w:ascii="Calibri Light" w:eastAsia="Times New Roman" w:hAnsi="Calibri Light" w:cs="Calibri Light"/>
                      <w:b/>
                      <w:bCs/>
                      <w:spacing w:val="-2"/>
                      <w:lang w:val="es-AR"/>
                    </w:rPr>
                  </w:pPr>
                  <w:r w:rsidRPr="00D32347">
                    <w:rPr>
                      <w:rFonts w:ascii="Calibri Light" w:eastAsia="Times New Roman" w:hAnsi="Calibri Light" w:cs="Calibri Light"/>
                      <w:b/>
                      <w:bCs/>
                      <w:color w:val="000000"/>
                      <w:spacing w:val="-2"/>
                      <w:lang w:val="es-AR"/>
                    </w:rPr>
                    <w:t>Regularización de Trabajadores:</w:t>
                  </w:r>
                </w:p>
                <w:p w14:paraId="5CE7136C"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color w:val="000000"/>
                      <w:spacing w:val="-2"/>
                      <w:lang w:val="es-AR"/>
                    </w:rPr>
                    <w:t>Los empleadores deberán presentar, por los períodos fiscales que se regularicen, las declaraciones juradas, originales o rectificativas, que se encuentren vencidas incorporando a los trabajadores regularizados y/o las reales remuneraciones mediante la utilización del sistema “Declaración en línea”.</w:t>
                  </w:r>
                </w:p>
                <w:p w14:paraId="27E0FBC4" w14:textId="77777777" w:rsidR="00D32347" w:rsidRPr="00D32347" w:rsidRDefault="00D32347" w:rsidP="00D32347">
                  <w:pPr>
                    <w:spacing w:after="120" w:line="240" w:lineRule="auto"/>
                    <w:jc w:val="both"/>
                    <w:rPr>
                      <w:rFonts w:ascii="Calibri Light" w:eastAsia="Aptos" w:hAnsi="Calibri Light" w:cs="Calibri Light"/>
                      <w:spacing w:val="-2"/>
                      <w:lang w:val="es-AR"/>
                    </w:rPr>
                  </w:pPr>
                </w:p>
                <w:p w14:paraId="7D274665" w14:textId="77777777" w:rsidR="00D32347" w:rsidRPr="00D32347" w:rsidRDefault="00D32347" w:rsidP="00D32347">
                  <w:pPr>
                    <w:numPr>
                      <w:ilvl w:val="0"/>
                      <w:numId w:val="1"/>
                    </w:numPr>
                    <w:spacing w:after="120" w:line="240" w:lineRule="auto"/>
                    <w:jc w:val="both"/>
                    <w:rPr>
                      <w:rFonts w:ascii="Calibri Light" w:eastAsia="Times New Roman" w:hAnsi="Calibri Light" w:cs="Calibri Light"/>
                      <w:b/>
                      <w:bCs/>
                      <w:spacing w:val="-2"/>
                      <w:lang w:val="es-MX"/>
                    </w:rPr>
                  </w:pPr>
                  <w:r w:rsidRPr="00D32347">
                    <w:rPr>
                      <w:rFonts w:ascii="Calibri Light" w:eastAsia="Times New Roman" w:hAnsi="Calibri Light" w:cs="Calibri Light"/>
                      <w:b/>
                      <w:bCs/>
                      <w:color w:val="000000"/>
                      <w:spacing w:val="-2"/>
                      <w:lang w:val="es-MX"/>
                    </w:rPr>
                    <w:t>Cancelación de la deuda no condonada</w:t>
                  </w:r>
                </w:p>
                <w:p w14:paraId="66C499BC"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color w:val="000000"/>
                      <w:spacing w:val="-2"/>
                      <w:lang w:val="es-AR"/>
                    </w:rPr>
                    <w:t>Para mantener los beneficios del presente régimen, la deuda no regularizada o condonada más sus intereses, deberá cancelarse hasta el 28/11/2026 inclusive, mediante:</w:t>
                  </w:r>
                </w:p>
                <w:p w14:paraId="1F4AA3AE" w14:textId="77777777" w:rsidR="00D32347" w:rsidRPr="00D32347" w:rsidRDefault="00D32347" w:rsidP="00D32347">
                  <w:pPr>
                    <w:numPr>
                      <w:ilvl w:val="0"/>
                      <w:numId w:val="5"/>
                    </w:numPr>
                    <w:spacing w:after="120" w:line="240" w:lineRule="auto"/>
                    <w:jc w:val="both"/>
                    <w:rPr>
                      <w:rFonts w:ascii="Calibri Light" w:eastAsia="Times New Roman" w:hAnsi="Calibri Light" w:cs="Calibri Light"/>
                      <w:i/>
                      <w:iCs/>
                      <w:spacing w:val="-2"/>
                      <w:lang w:val="en-GB"/>
                    </w:rPr>
                  </w:pPr>
                  <w:r w:rsidRPr="00D32347">
                    <w:rPr>
                      <w:rFonts w:ascii="Calibri Light" w:eastAsia="Times New Roman" w:hAnsi="Calibri Light" w:cs="Calibri Light"/>
                      <w:i/>
                      <w:iCs/>
                      <w:color w:val="000000"/>
                      <w:spacing w:val="-2"/>
                      <w:lang w:val="en-GB"/>
                    </w:rPr>
                    <w:t>Pago al contado</w:t>
                  </w:r>
                </w:p>
                <w:p w14:paraId="0D7610A6" w14:textId="77777777" w:rsidR="00D32347" w:rsidRPr="00D32347" w:rsidRDefault="00D32347" w:rsidP="00D32347">
                  <w:pPr>
                    <w:numPr>
                      <w:ilvl w:val="0"/>
                      <w:numId w:val="6"/>
                    </w:numPr>
                    <w:spacing w:after="120" w:line="240" w:lineRule="auto"/>
                    <w:jc w:val="both"/>
                    <w:rPr>
                      <w:rFonts w:ascii="Calibri Light" w:eastAsia="Times New Roman" w:hAnsi="Calibri Light" w:cs="Calibri Light"/>
                      <w:spacing w:val="-2"/>
                      <w:lang w:val="es-AR"/>
                    </w:rPr>
                  </w:pPr>
                  <w:r w:rsidRPr="00D32347">
                    <w:rPr>
                      <w:rFonts w:ascii="Calibri Light" w:eastAsia="Times New Roman" w:hAnsi="Calibri Light" w:cs="Calibri Light"/>
                      <w:color w:val="000000"/>
                      <w:spacing w:val="-2"/>
                      <w:lang w:val="es-AR"/>
                    </w:rPr>
                    <w:t>Reducción adicional del 50% de la deuda restante</w:t>
                  </w:r>
                </w:p>
                <w:p w14:paraId="056959E5" w14:textId="77777777" w:rsidR="00D32347" w:rsidRPr="00D32347" w:rsidRDefault="00D32347" w:rsidP="00D32347">
                  <w:pPr>
                    <w:numPr>
                      <w:ilvl w:val="0"/>
                      <w:numId w:val="6"/>
                    </w:numPr>
                    <w:spacing w:after="120" w:line="240" w:lineRule="auto"/>
                    <w:jc w:val="both"/>
                    <w:rPr>
                      <w:rFonts w:ascii="Calibri Light" w:eastAsia="Times New Roman" w:hAnsi="Calibri Light" w:cs="Calibri Light"/>
                      <w:spacing w:val="-2"/>
                      <w:lang w:val="es-AR"/>
                    </w:rPr>
                  </w:pPr>
                  <w:r w:rsidRPr="00D32347">
                    <w:rPr>
                      <w:rFonts w:ascii="Calibri Light" w:eastAsia="Times New Roman" w:hAnsi="Calibri Light" w:cs="Calibri Light"/>
                      <w:color w:val="000000"/>
                      <w:spacing w:val="-2"/>
                      <w:lang w:val="es-AR"/>
                    </w:rPr>
                    <w:t>Gestión a través de “Mis Facilidades”</w:t>
                  </w:r>
                </w:p>
                <w:p w14:paraId="35AA5266" w14:textId="77777777" w:rsidR="00D32347" w:rsidRPr="00D32347" w:rsidRDefault="00D32347" w:rsidP="00D32347">
                  <w:pPr>
                    <w:spacing w:after="120" w:line="240" w:lineRule="auto"/>
                    <w:ind w:left="720"/>
                    <w:jc w:val="both"/>
                    <w:rPr>
                      <w:rFonts w:ascii="Calibri Light" w:eastAsia="Aptos" w:hAnsi="Calibri Light" w:cs="Calibri Light"/>
                      <w:spacing w:val="-2"/>
                      <w:lang w:val="es-AR"/>
                    </w:rPr>
                  </w:pPr>
                </w:p>
                <w:p w14:paraId="6227F356" w14:textId="77777777" w:rsidR="00D32347" w:rsidRPr="00D32347" w:rsidRDefault="00D32347" w:rsidP="00D32347">
                  <w:pPr>
                    <w:numPr>
                      <w:ilvl w:val="0"/>
                      <w:numId w:val="5"/>
                    </w:numPr>
                    <w:spacing w:after="120" w:line="240" w:lineRule="auto"/>
                    <w:jc w:val="both"/>
                    <w:rPr>
                      <w:rFonts w:ascii="Calibri Light" w:eastAsia="Times New Roman" w:hAnsi="Calibri Light" w:cs="Calibri Light"/>
                      <w:i/>
                      <w:iCs/>
                      <w:spacing w:val="-2"/>
                      <w:lang w:val="es-AR"/>
                    </w:rPr>
                  </w:pPr>
                  <w:r w:rsidRPr="00D32347">
                    <w:rPr>
                      <w:rFonts w:ascii="Calibri Light" w:eastAsia="Times New Roman" w:hAnsi="Calibri Light" w:cs="Calibri Light"/>
                      <w:i/>
                      <w:iCs/>
                      <w:color w:val="000000"/>
                      <w:spacing w:val="-2"/>
                      <w:lang w:val="es-AR"/>
                    </w:rPr>
                    <w:t>Plan de facilidades de pago</w:t>
                  </w:r>
                </w:p>
                <w:p w14:paraId="31AF13BE"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color w:val="000000"/>
                      <w:spacing w:val="-2"/>
                      <w:lang w:val="es-AR"/>
                    </w:rPr>
                    <w:t xml:space="preserve">La cancelación mediante planes de pago deberá realizarse mediante cuotas mínimas de $50.000 con una tasa de interés de financiación del 1% mensual según el siguiente esquema: </w:t>
                  </w:r>
                </w:p>
                <w:p w14:paraId="24953046" w14:textId="77777777" w:rsidR="00D32347" w:rsidRPr="00D32347" w:rsidRDefault="00D32347" w:rsidP="00D32347">
                  <w:pPr>
                    <w:spacing w:after="120" w:line="240" w:lineRule="auto"/>
                    <w:jc w:val="both"/>
                    <w:rPr>
                      <w:rFonts w:ascii="Calibri Light" w:eastAsia="Aptos" w:hAnsi="Calibri Light" w:cs="Calibri Light"/>
                      <w:b/>
                      <w:bCs/>
                      <w:spacing w:val="-2"/>
                      <w:lang w:val="es-AR"/>
                    </w:rPr>
                  </w:pPr>
                </w:p>
                <w:tbl>
                  <w:tblPr>
                    <w:tblW w:w="5000" w:type="pct"/>
                    <w:tblCellMar>
                      <w:left w:w="0" w:type="dxa"/>
                      <w:right w:w="0" w:type="dxa"/>
                    </w:tblCellMar>
                    <w:tblLook w:val="04A0" w:firstRow="1" w:lastRow="0" w:firstColumn="1" w:lastColumn="0" w:noHBand="0" w:noVBand="1"/>
                  </w:tblPr>
                  <w:tblGrid>
                    <w:gridCol w:w="3952"/>
                    <w:gridCol w:w="1845"/>
                    <w:gridCol w:w="1210"/>
                  </w:tblGrid>
                  <w:tr w:rsidR="00D32347" w:rsidRPr="00D32347" w14:paraId="1A24C7E5" w14:textId="77777777">
                    <w:trPr>
                      <w:tblHeader/>
                    </w:trPr>
                    <w:tc>
                      <w:tcPr>
                        <w:tcW w:w="3948" w:type="dxa"/>
                        <w:tcBorders>
                          <w:top w:val="single" w:sz="8" w:space="0" w:color="auto"/>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0A69B584" w14:textId="77777777" w:rsidR="00D32347" w:rsidRPr="00D32347" w:rsidRDefault="00D32347" w:rsidP="00D32347">
                        <w:pPr>
                          <w:spacing w:after="120" w:line="240" w:lineRule="auto"/>
                          <w:jc w:val="both"/>
                          <w:rPr>
                            <w:rFonts w:ascii="Calibri Light" w:eastAsia="Aptos" w:hAnsi="Calibri Light" w:cs="Calibri Light"/>
                            <w:b/>
                            <w:bCs/>
                            <w:spacing w:val="-2"/>
                            <w:lang w:val="es-AR"/>
                          </w:rPr>
                        </w:pPr>
                        <w:r w:rsidRPr="00D32347">
                          <w:rPr>
                            <w:rFonts w:ascii="Calibri Light" w:eastAsia="Aptos" w:hAnsi="Calibri Light" w:cs="Calibri Light"/>
                            <w:b/>
                            <w:bCs/>
                            <w:spacing w:val="-2"/>
                            <w:lang w:val="es-AR"/>
                          </w:rPr>
                          <w:t>Tipo de contribuyente</w:t>
                        </w:r>
                      </w:p>
                    </w:tc>
                    <w:tc>
                      <w:tcPr>
                        <w:tcW w:w="1843" w:type="dxa"/>
                        <w:tcBorders>
                          <w:top w:val="single" w:sz="8" w:space="0" w:color="auto"/>
                          <w:left w:val="nil"/>
                          <w:bottom w:val="single" w:sz="8" w:space="0" w:color="auto"/>
                          <w:right w:val="single" w:sz="8" w:space="0" w:color="auto"/>
                        </w:tcBorders>
                        <w:noWrap/>
                        <w:tcMar>
                          <w:top w:w="120" w:type="dxa"/>
                          <w:left w:w="180" w:type="dxa"/>
                          <w:bottom w:w="120" w:type="dxa"/>
                          <w:right w:w="180" w:type="dxa"/>
                        </w:tcMar>
                        <w:vAlign w:val="center"/>
                        <w:hideMark/>
                      </w:tcPr>
                      <w:p w14:paraId="14653264" w14:textId="77777777" w:rsidR="00D32347" w:rsidRPr="00D32347" w:rsidRDefault="00D32347" w:rsidP="00D32347">
                        <w:pPr>
                          <w:spacing w:after="120" w:line="240" w:lineRule="auto"/>
                          <w:jc w:val="both"/>
                          <w:rPr>
                            <w:rFonts w:ascii="Calibri Light" w:eastAsia="Aptos" w:hAnsi="Calibri Light" w:cs="Calibri Light"/>
                            <w:b/>
                            <w:bCs/>
                            <w:spacing w:val="-2"/>
                            <w:lang w:val="es-AR"/>
                          </w:rPr>
                        </w:pPr>
                        <w:r w:rsidRPr="00D32347">
                          <w:rPr>
                            <w:rFonts w:ascii="Calibri Light" w:eastAsia="Aptos" w:hAnsi="Calibri Light" w:cs="Calibri Light"/>
                            <w:b/>
                            <w:bCs/>
                            <w:spacing w:val="-2"/>
                            <w:lang w:val="es-AR"/>
                          </w:rPr>
                          <w:t>Cuotas máximas</w:t>
                        </w:r>
                      </w:p>
                    </w:tc>
                    <w:tc>
                      <w:tcPr>
                        <w:tcW w:w="1209" w:type="dxa"/>
                        <w:tcBorders>
                          <w:top w:val="single" w:sz="8" w:space="0" w:color="auto"/>
                          <w:left w:val="nil"/>
                          <w:bottom w:val="single" w:sz="8" w:space="0" w:color="auto"/>
                          <w:right w:val="single" w:sz="8" w:space="0" w:color="auto"/>
                        </w:tcBorders>
                        <w:noWrap/>
                        <w:tcMar>
                          <w:top w:w="120" w:type="dxa"/>
                          <w:left w:w="180" w:type="dxa"/>
                          <w:bottom w:w="120" w:type="dxa"/>
                          <w:right w:w="180" w:type="dxa"/>
                        </w:tcMar>
                        <w:vAlign w:val="center"/>
                        <w:hideMark/>
                      </w:tcPr>
                      <w:p w14:paraId="094AEAF7" w14:textId="77777777" w:rsidR="00D32347" w:rsidRPr="00D32347" w:rsidRDefault="00D32347" w:rsidP="00D32347">
                        <w:pPr>
                          <w:spacing w:after="120" w:line="240" w:lineRule="auto"/>
                          <w:jc w:val="both"/>
                          <w:rPr>
                            <w:rFonts w:ascii="Calibri Light" w:eastAsia="Aptos" w:hAnsi="Calibri Light" w:cs="Calibri Light"/>
                            <w:b/>
                            <w:bCs/>
                            <w:spacing w:val="-2"/>
                            <w:lang w:val="es-AR"/>
                          </w:rPr>
                        </w:pPr>
                        <w:r w:rsidRPr="00D32347">
                          <w:rPr>
                            <w:rFonts w:ascii="Calibri Light" w:eastAsia="Aptos" w:hAnsi="Calibri Light" w:cs="Calibri Light"/>
                            <w:b/>
                            <w:bCs/>
                            <w:spacing w:val="-2"/>
                            <w:lang w:val="es-AR"/>
                          </w:rPr>
                          <w:t>Pago a cuenta</w:t>
                        </w:r>
                      </w:p>
                    </w:tc>
                  </w:tr>
                  <w:tr w:rsidR="00D32347" w:rsidRPr="00D32347" w14:paraId="0B18BA4B" w14:textId="77777777">
                    <w:tc>
                      <w:tcPr>
                        <w:tcW w:w="3948" w:type="dxa"/>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10155E95"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spacing w:val="-2"/>
                            <w:lang w:val="es-AR"/>
                          </w:rPr>
                          <w:t>Micro y Pequeñas Empresas / Entidades sin fines de lucro</w:t>
                        </w:r>
                      </w:p>
                    </w:tc>
                    <w:tc>
                      <w:tcPr>
                        <w:tcW w:w="1843" w:type="dxa"/>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1EDA2B0F"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spacing w:val="-2"/>
                            <w:lang w:val="es-AR"/>
                          </w:rPr>
                          <w:t>72</w:t>
                        </w:r>
                      </w:p>
                    </w:tc>
                    <w:tc>
                      <w:tcPr>
                        <w:tcW w:w="1209" w:type="dxa"/>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32B2A961"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spacing w:val="-2"/>
                            <w:lang w:val="es-AR"/>
                          </w:rPr>
                          <w:t>3%</w:t>
                        </w:r>
                      </w:p>
                    </w:tc>
                  </w:tr>
                  <w:tr w:rsidR="00D32347" w:rsidRPr="00D32347" w14:paraId="50F4E721" w14:textId="77777777">
                    <w:tc>
                      <w:tcPr>
                        <w:tcW w:w="3948" w:type="dxa"/>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4EAF90BC"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spacing w:val="-2"/>
                            <w:lang w:val="es-AR"/>
                          </w:rPr>
                          <w:t>Medianas Tramo 1 y 2</w:t>
                        </w:r>
                      </w:p>
                    </w:tc>
                    <w:tc>
                      <w:tcPr>
                        <w:tcW w:w="1843" w:type="dxa"/>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40504CB2"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spacing w:val="-2"/>
                            <w:lang w:val="es-AR"/>
                          </w:rPr>
                          <w:t>48</w:t>
                        </w:r>
                      </w:p>
                    </w:tc>
                    <w:tc>
                      <w:tcPr>
                        <w:tcW w:w="1209" w:type="dxa"/>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639B1EAE"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spacing w:val="-2"/>
                            <w:lang w:val="es-AR"/>
                          </w:rPr>
                          <w:t>4%</w:t>
                        </w:r>
                      </w:p>
                    </w:tc>
                  </w:tr>
                  <w:tr w:rsidR="00D32347" w:rsidRPr="00D32347" w14:paraId="49A04E34" w14:textId="77777777">
                    <w:tc>
                      <w:tcPr>
                        <w:tcW w:w="3948" w:type="dxa"/>
                        <w:tcBorders>
                          <w:top w:val="nil"/>
                          <w:left w:val="single" w:sz="8" w:space="0" w:color="auto"/>
                          <w:bottom w:val="single" w:sz="8" w:space="0" w:color="auto"/>
                          <w:right w:val="single" w:sz="8" w:space="0" w:color="auto"/>
                        </w:tcBorders>
                        <w:noWrap/>
                        <w:tcMar>
                          <w:top w:w="120" w:type="dxa"/>
                          <w:left w:w="180" w:type="dxa"/>
                          <w:bottom w:w="120" w:type="dxa"/>
                          <w:right w:w="180" w:type="dxa"/>
                        </w:tcMar>
                        <w:vAlign w:val="center"/>
                        <w:hideMark/>
                      </w:tcPr>
                      <w:p w14:paraId="5E53C8BC"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spacing w:val="-2"/>
                            <w:lang w:val="es-AR"/>
                          </w:rPr>
                          <w:lastRenderedPageBreak/>
                          <w:t>Demás empleadores</w:t>
                        </w:r>
                      </w:p>
                    </w:tc>
                    <w:tc>
                      <w:tcPr>
                        <w:tcW w:w="1843" w:type="dxa"/>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4F48B5C7"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spacing w:val="-2"/>
                            <w:lang w:val="es-AR"/>
                          </w:rPr>
                          <w:t>36</w:t>
                        </w:r>
                      </w:p>
                    </w:tc>
                    <w:tc>
                      <w:tcPr>
                        <w:tcW w:w="1209" w:type="dxa"/>
                        <w:tcBorders>
                          <w:top w:val="nil"/>
                          <w:left w:val="nil"/>
                          <w:bottom w:val="single" w:sz="8" w:space="0" w:color="auto"/>
                          <w:right w:val="single" w:sz="8" w:space="0" w:color="auto"/>
                        </w:tcBorders>
                        <w:noWrap/>
                        <w:tcMar>
                          <w:top w:w="120" w:type="dxa"/>
                          <w:left w:w="180" w:type="dxa"/>
                          <w:bottom w:w="120" w:type="dxa"/>
                          <w:right w:w="180" w:type="dxa"/>
                        </w:tcMar>
                        <w:vAlign w:val="center"/>
                        <w:hideMark/>
                      </w:tcPr>
                      <w:p w14:paraId="33727932" w14:textId="77777777" w:rsidR="00D32347" w:rsidRPr="00D32347" w:rsidRDefault="00D32347" w:rsidP="00D32347">
                        <w:pPr>
                          <w:spacing w:after="120" w:line="240" w:lineRule="auto"/>
                          <w:jc w:val="both"/>
                          <w:rPr>
                            <w:rFonts w:ascii="Calibri Light" w:eastAsia="Aptos" w:hAnsi="Calibri Light" w:cs="Calibri Light"/>
                            <w:spacing w:val="-2"/>
                            <w:lang w:val="es-AR"/>
                          </w:rPr>
                        </w:pPr>
                        <w:r w:rsidRPr="00D32347">
                          <w:rPr>
                            <w:rFonts w:ascii="Calibri Light" w:eastAsia="Aptos" w:hAnsi="Calibri Light" w:cs="Calibri Light"/>
                            <w:spacing w:val="-2"/>
                            <w:lang w:val="es-AR"/>
                          </w:rPr>
                          <w:t>5%</w:t>
                        </w:r>
                      </w:p>
                    </w:tc>
                  </w:tr>
                </w:tbl>
                <w:p w14:paraId="25E4EEF8" w14:textId="77777777" w:rsidR="00D32347" w:rsidRPr="00D32347" w:rsidRDefault="00D32347" w:rsidP="00D32347">
                  <w:pPr>
                    <w:spacing w:after="120" w:line="240" w:lineRule="auto"/>
                    <w:jc w:val="both"/>
                    <w:rPr>
                      <w:rFonts w:ascii="Calibri Light" w:eastAsia="Aptos" w:hAnsi="Calibri Light" w:cs="Calibri Light"/>
                      <w:spacing w:val="-2"/>
                      <w:lang w:val="es-MX"/>
                    </w:rPr>
                  </w:pPr>
                </w:p>
                <w:p w14:paraId="5AB05DE9" w14:textId="77777777" w:rsidR="00D32347" w:rsidRPr="00D32347" w:rsidRDefault="00D32347" w:rsidP="00D32347">
                  <w:pPr>
                    <w:numPr>
                      <w:ilvl w:val="0"/>
                      <w:numId w:val="1"/>
                    </w:numPr>
                    <w:spacing w:after="120" w:line="240" w:lineRule="auto"/>
                    <w:jc w:val="both"/>
                    <w:rPr>
                      <w:rFonts w:ascii="Calibri Light" w:eastAsia="Times New Roman" w:hAnsi="Calibri Light" w:cs="Calibri Light"/>
                      <w:b/>
                      <w:bCs/>
                      <w:spacing w:val="-2"/>
                      <w:lang w:val="es-MX"/>
                    </w:rPr>
                  </w:pPr>
                  <w:r w:rsidRPr="00D32347">
                    <w:rPr>
                      <w:rFonts w:ascii="Calibri Light" w:eastAsia="Times New Roman" w:hAnsi="Calibri Light" w:cs="Calibri Light"/>
                      <w:b/>
                      <w:bCs/>
                      <w:color w:val="000000"/>
                      <w:spacing w:val="-2"/>
                      <w:lang w:val="es-MX"/>
                    </w:rPr>
                    <w:t>Caducidad del plan e implicancias</w:t>
                  </w:r>
                </w:p>
                <w:p w14:paraId="3B0F87DD" w14:textId="77777777" w:rsidR="00D32347" w:rsidRPr="00D32347" w:rsidRDefault="00D32347" w:rsidP="00D32347">
                  <w:pPr>
                    <w:spacing w:after="120" w:line="240" w:lineRule="auto"/>
                    <w:jc w:val="both"/>
                    <w:rPr>
                      <w:rFonts w:ascii="Calibri Light" w:eastAsia="Aptos" w:hAnsi="Calibri Light" w:cs="Calibri Light"/>
                      <w:spacing w:val="-2"/>
                      <w:lang w:val="es-MX"/>
                    </w:rPr>
                  </w:pPr>
                  <w:r w:rsidRPr="00D32347">
                    <w:rPr>
                      <w:rFonts w:ascii="Calibri Light" w:eastAsia="Aptos" w:hAnsi="Calibri Light" w:cs="Calibri Light"/>
                      <w:color w:val="000000"/>
                      <w:spacing w:val="-2"/>
                      <w:lang w:val="es-MX"/>
                    </w:rPr>
                    <w:t>El plan de facilidades de pago sobre la deuda no condonada caducará automáticamente por:</w:t>
                  </w:r>
                </w:p>
                <w:p w14:paraId="5DDC096B" w14:textId="77777777" w:rsidR="00D32347" w:rsidRPr="00D32347" w:rsidRDefault="00D32347" w:rsidP="00D32347">
                  <w:pPr>
                    <w:numPr>
                      <w:ilvl w:val="0"/>
                      <w:numId w:val="7"/>
                    </w:numPr>
                    <w:spacing w:after="120" w:line="240" w:lineRule="auto"/>
                    <w:jc w:val="both"/>
                    <w:rPr>
                      <w:rFonts w:ascii="Calibri Light" w:eastAsia="Times New Roman" w:hAnsi="Calibri Light" w:cs="Calibri Light"/>
                      <w:spacing w:val="-2"/>
                      <w:lang w:val="es-MX"/>
                    </w:rPr>
                  </w:pPr>
                  <w:r w:rsidRPr="00D32347">
                    <w:rPr>
                      <w:rFonts w:ascii="Calibri Light" w:eastAsia="Times New Roman" w:hAnsi="Calibri Light" w:cs="Calibri Light"/>
                      <w:color w:val="000000"/>
                      <w:spacing w:val="-2"/>
                      <w:lang w:val="es-MX"/>
                    </w:rPr>
                    <w:t>Falta de pago de 2 cuotas (consecutivas o alternadas) durante 60 días desde el vencimiento de la segunda.</w:t>
                  </w:r>
                </w:p>
                <w:p w14:paraId="5D62296F" w14:textId="77777777" w:rsidR="00D32347" w:rsidRPr="00D32347" w:rsidRDefault="00D32347" w:rsidP="00D32347">
                  <w:pPr>
                    <w:numPr>
                      <w:ilvl w:val="0"/>
                      <w:numId w:val="7"/>
                    </w:numPr>
                    <w:spacing w:after="120" w:line="240" w:lineRule="auto"/>
                    <w:jc w:val="both"/>
                    <w:rPr>
                      <w:rFonts w:ascii="Calibri Light" w:eastAsia="Times New Roman" w:hAnsi="Calibri Light" w:cs="Calibri Light"/>
                      <w:spacing w:val="-2"/>
                      <w:lang w:val="es-MX"/>
                    </w:rPr>
                  </w:pPr>
                  <w:r w:rsidRPr="00D32347">
                    <w:rPr>
                      <w:rFonts w:ascii="Calibri Light" w:eastAsia="Times New Roman" w:hAnsi="Calibri Light" w:cs="Calibri Light"/>
                      <w:color w:val="000000"/>
                      <w:spacing w:val="-2"/>
                      <w:lang w:val="es-MX"/>
                    </w:rPr>
                    <w:t>Falta de pago de la última cuota durante 60 días desde su vencimiento.</w:t>
                  </w:r>
                </w:p>
                <w:p w14:paraId="19DC5FD1" w14:textId="77777777" w:rsidR="00D32347" w:rsidRPr="00D32347" w:rsidRDefault="00D32347" w:rsidP="00D32347">
                  <w:pPr>
                    <w:spacing w:after="120" w:line="240" w:lineRule="auto"/>
                    <w:jc w:val="both"/>
                    <w:rPr>
                      <w:rFonts w:ascii="Calibri Light" w:eastAsia="Aptos" w:hAnsi="Calibri Light" w:cs="Calibri Light"/>
                      <w:spacing w:val="-2"/>
                      <w:lang w:val="es-MX"/>
                    </w:rPr>
                  </w:pPr>
                  <w:r w:rsidRPr="00D32347">
                    <w:rPr>
                      <w:rFonts w:ascii="Calibri Light" w:eastAsia="Aptos" w:hAnsi="Calibri Light" w:cs="Calibri Light"/>
                      <w:color w:val="000000"/>
                      <w:spacing w:val="-2"/>
                      <w:lang w:val="es-MX"/>
                    </w:rPr>
                    <w:t xml:space="preserve">La caducidad implica la pérdida de los beneficios establecidos en el presente régimen, con posibilidad de ejecución judicial por la deuda total. </w:t>
                  </w:r>
                </w:p>
                <w:p w14:paraId="36549C42" w14:textId="77777777" w:rsidR="00D32347" w:rsidRPr="00D32347" w:rsidRDefault="00D32347" w:rsidP="00D32347">
                  <w:pPr>
                    <w:numPr>
                      <w:ilvl w:val="0"/>
                      <w:numId w:val="1"/>
                    </w:numPr>
                    <w:spacing w:after="120" w:line="240" w:lineRule="auto"/>
                    <w:jc w:val="both"/>
                    <w:rPr>
                      <w:rFonts w:ascii="Calibri Light" w:eastAsia="Times New Roman" w:hAnsi="Calibri Light" w:cs="Calibri Light"/>
                      <w:b/>
                      <w:bCs/>
                      <w:spacing w:val="-2"/>
                      <w:lang w:val="es-MX"/>
                    </w:rPr>
                  </w:pPr>
                  <w:r w:rsidRPr="00D32347">
                    <w:rPr>
                      <w:rFonts w:ascii="Calibri Light" w:eastAsia="Times New Roman" w:hAnsi="Calibri Light" w:cs="Calibri Light"/>
                      <w:b/>
                      <w:bCs/>
                      <w:color w:val="000000"/>
                      <w:spacing w:val="-2"/>
                      <w:lang w:val="es-MX"/>
                    </w:rPr>
                    <w:t>Vigencia</w:t>
                  </w:r>
                </w:p>
                <w:p w14:paraId="66FB66D1" w14:textId="77777777" w:rsidR="00D32347" w:rsidRPr="00D32347" w:rsidRDefault="00D32347" w:rsidP="00D32347">
                  <w:pPr>
                    <w:spacing w:after="120" w:line="240" w:lineRule="auto"/>
                    <w:jc w:val="both"/>
                    <w:rPr>
                      <w:rFonts w:ascii="Calibri Light" w:eastAsia="Aptos" w:hAnsi="Calibri Light" w:cs="Calibri Light"/>
                      <w:color w:val="000000"/>
                      <w:lang w:val="es-MX"/>
                    </w:rPr>
                  </w:pPr>
                  <w:r w:rsidRPr="00D32347">
                    <w:rPr>
                      <w:rFonts w:ascii="Calibri Light" w:eastAsia="Aptos" w:hAnsi="Calibri Light" w:cs="Calibri Light"/>
                      <w:color w:val="000000"/>
                      <w:spacing w:val="-2"/>
                      <w:lang w:val="es-AR"/>
                    </w:rPr>
                    <w:t xml:space="preserve">La resolución </w:t>
                  </w:r>
                  <w:proofErr w:type="gramStart"/>
                  <w:r w:rsidRPr="00D32347">
                    <w:rPr>
                      <w:rFonts w:ascii="Calibri Light" w:eastAsia="Aptos" w:hAnsi="Calibri Light" w:cs="Calibri Light"/>
                      <w:color w:val="000000"/>
                      <w:spacing w:val="-2"/>
                      <w:lang w:val="es-AR"/>
                    </w:rPr>
                    <w:t>entrará en vigencia</w:t>
                  </w:r>
                  <w:proofErr w:type="gramEnd"/>
                  <w:r w:rsidRPr="00D32347">
                    <w:rPr>
                      <w:rFonts w:ascii="Calibri Light" w:eastAsia="Aptos" w:hAnsi="Calibri Light" w:cs="Calibri Light"/>
                      <w:color w:val="000000"/>
                      <w:spacing w:val="-2"/>
                      <w:lang w:val="es-AR"/>
                    </w:rPr>
                    <w:t xml:space="preserve"> el día de su publicación en el Boletín Oficial (11/06/2026). Sin perjuicio de ello, los sistemas se encontrarán disponibles desde el día 16 de junio de 2026.</w:t>
                  </w:r>
                </w:p>
              </w:tc>
            </w:tr>
            <w:tr w:rsidR="00D32347" w:rsidRPr="00D32347" w14:paraId="43180C92" w14:textId="77777777">
              <w:trPr>
                <w:trHeight w:val="454"/>
                <w:jc w:val="center"/>
              </w:trPr>
              <w:tc>
                <w:tcPr>
                  <w:tcW w:w="7938" w:type="dxa"/>
                  <w:shd w:val="clear" w:color="auto" w:fill="FFFFFF"/>
                  <w:tcMar>
                    <w:top w:w="0" w:type="dxa"/>
                    <w:left w:w="454" w:type="dxa"/>
                    <w:bottom w:w="0" w:type="dxa"/>
                    <w:right w:w="454" w:type="dxa"/>
                  </w:tcMar>
                </w:tcPr>
                <w:p w14:paraId="1B486359" w14:textId="77777777" w:rsidR="00D32347" w:rsidRPr="00D32347" w:rsidRDefault="00D32347" w:rsidP="00D32347">
                  <w:pPr>
                    <w:spacing w:after="120" w:line="240" w:lineRule="auto"/>
                    <w:jc w:val="both"/>
                    <w:rPr>
                      <w:rFonts w:ascii="Verdana" w:eastAsia="Aptos" w:hAnsi="Verdana" w:cs="Aptos"/>
                      <w:color w:val="000000"/>
                      <w:lang w:val="es-MX"/>
                    </w:rPr>
                  </w:pPr>
                </w:p>
              </w:tc>
            </w:tr>
          </w:tbl>
          <w:p w14:paraId="0CA72292" w14:textId="77777777" w:rsidR="00D32347" w:rsidRPr="00D32347" w:rsidRDefault="00D32347" w:rsidP="00D32347">
            <w:pPr>
              <w:spacing w:after="0" w:line="240" w:lineRule="auto"/>
              <w:jc w:val="center"/>
              <w:rPr>
                <w:rFonts w:ascii="Times New Roman" w:eastAsia="Times New Roman" w:hAnsi="Times New Roman" w:cs="Times New Roman"/>
                <w:sz w:val="20"/>
                <w:szCs w:val="20"/>
                <w:lang w:val="es-MX"/>
              </w:rPr>
            </w:pPr>
          </w:p>
        </w:tc>
      </w:tr>
      <w:tr w:rsidR="00D32347" w:rsidRPr="00D32347" w14:paraId="094455A2" w14:textId="77777777">
        <w:trPr>
          <w:jc w:val="center"/>
        </w:trPr>
        <w:tc>
          <w:tcPr>
            <w:tcW w:w="8176" w:type="dxa"/>
            <w:shd w:val="clear" w:color="auto" w:fill="F2F2F2"/>
            <w:tcMar>
              <w:top w:w="113" w:type="dxa"/>
              <w:left w:w="113" w:type="dxa"/>
              <w:bottom w:w="113" w:type="dxa"/>
              <w:right w:w="113" w:type="dxa"/>
            </w:tcMar>
          </w:tcPr>
          <w:p w14:paraId="4AB1277A" w14:textId="77777777" w:rsidR="00D32347" w:rsidRPr="00D32347" w:rsidRDefault="00D32347" w:rsidP="00D32347">
            <w:pPr>
              <w:spacing w:after="0" w:line="240" w:lineRule="auto"/>
              <w:jc w:val="center"/>
              <w:rPr>
                <w:rFonts w:ascii="Verdana" w:eastAsia="Aptos" w:hAnsi="Verdana" w:cs="Aptos"/>
                <w:color w:val="000000"/>
                <w:lang w:val="es-MX"/>
              </w:rPr>
            </w:pPr>
          </w:p>
        </w:tc>
      </w:tr>
      <w:tr w:rsidR="00D32347" w:rsidRPr="00D32347" w14:paraId="202A16C2"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D32347" w:rsidRPr="00D32347" w14:paraId="1E382F5A"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D32347" w:rsidRPr="00D32347" w14:paraId="11A7EC80" w14:textId="77777777">
                    <w:trPr>
                      <w:jc w:val="center"/>
                    </w:trPr>
                    <w:tc>
                      <w:tcPr>
                        <w:tcW w:w="756" w:type="dxa"/>
                        <w:hideMark/>
                      </w:tcPr>
                      <w:p w14:paraId="1D95D7F5" w14:textId="77777777" w:rsidR="00D32347" w:rsidRPr="00D32347" w:rsidRDefault="00D32347" w:rsidP="00D32347">
                        <w:pPr>
                          <w:spacing w:after="20" w:line="240" w:lineRule="auto"/>
                          <w:jc w:val="center"/>
                          <w:rPr>
                            <w:rFonts w:ascii="Verdana" w:eastAsia="Aptos" w:hAnsi="Verdana" w:cs="Aptos"/>
                            <w:color w:val="000000"/>
                            <w:lang w:val="en-GB"/>
                          </w:rPr>
                        </w:pPr>
                        <w:r w:rsidRPr="00D32347">
                          <w:rPr>
                            <w:rFonts w:ascii="Verdana" w:eastAsia="Aptos" w:hAnsi="Verdana" w:cs="Aptos"/>
                            <w:noProof/>
                            <w:color w:val="000000"/>
                            <w:lang w:val="en-GB" w:eastAsia="en-GB"/>
                          </w:rPr>
                          <w:drawing>
                            <wp:inline distT="0" distB="0" distL="0" distR="0" wp14:anchorId="37FADFE3" wp14:editId="2E6BC7C2">
                              <wp:extent cx="285750" cy="285750"/>
                              <wp:effectExtent l="0" t="0" r="0" b="0"/>
                              <wp:docPr id="220" name="Picture 2" descr="Facebook logo button">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188A9D03" w14:textId="77777777" w:rsidR="00D32347" w:rsidRPr="00D32347" w:rsidRDefault="00D32347" w:rsidP="00D32347">
                        <w:pPr>
                          <w:spacing w:after="20" w:line="240" w:lineRule="auto"/>
                          <w:jc w:val="center"/>
                          <w:rPr>
                            <w:rFonts w:ascii="Verdana" w:eastAsia="Aptos" w:hAnsi="Verdana" w:cs="Aptos"/>
                            <w:color w:val="000000"/>
                            <w:lang w:val="en-GB"/>
                          </w:rPr>
                        </w:pPr>
                        <w:r w:rsidRPr="00D32347">
                          <w:rPr>
                            <w:rFonts w:ascii="Verdana" w:eastAsia="Aptos" w:hAnsi="Verdana" w:cs="Aptos"/>
                            <w:noProof/>
                            <w:color w:val="000000"/>
                            <w:lang w:val="en-GB" w:eastAsia="en-GB"/>
                          </w:rPr>
                          <w:drawing>
                            <wp:inline distT="0" distB="0" distL="0" distR="0" wp14:anchorId="77DB1692" wp14:editId="2AFDC89D">
                              <wp:extent cx="285750" cy="285750"/>
                              <wp:effectExtent l="0" t="0" r="0" b="0"/>
                              <wp:docPr id="221" name="Picture 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18B628C0" w14:textId="77777777" w:rsidR="00D32347" w:rsidRPr="00D32347" w:rsidRDefault="00D32347" w:rsidP="00D32347">
                        <w:pPr>
                          <w:spacing w:after="20" w:line="240" w:lineRule="auto"/>
                          <w:jc w:val="center"/>
                          <w:rPr>
                            <w:rFonts w:ascii="Verdana" w:eastAsia="Aptos" w:hAnsi="Verdana" w:cs="Aptos"/>
                            <w:color w:val="000000"/>
                            <w:lang w:val="en-GB"/>
                          </w:rPr>
                        </w:pPr>
                        <w:r w:rsidRPr="00D32347">
                          <w:rPr>
                            <w:rFonts w:ascii="Verdana" w:eastAsia="Aptos" w:hAnsi="Verdana" w:cs="Aptos"/>
                            <w:noProof/>
                            <w:color w:val="000000"/>
                            <w:lang w:val="en-GB" w:eastAsia="en-GB"/>
                          </w:rPr>
                          <w:drawing>
                            <wp:inline distT="0" distB="0" distL="0" distR="0" wp14:anchorId="65060653" wp14:editId="332D8F72">
                              <wp:extent cx="285750" cy="285750"/>
                              <wp:effectExtent l="0" t="0" r="0" b="0"/>
                              <wp:docPr id="222" name="Picture 12" descr="LinkedIn logo butto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1F460B1E" w14:textId="77777777" w:rsidR="00D32347" w:rsidRPr="00D32347" w:rsidRDefault="00D32347" w:rsidP="00D32347">
                        <w:pPr>
                          <w:spacing w:after="20" w:line="240" w:lineRule="auto"/>
                          <w:jc w:val="center"/>
                          <w:rPr>
                            <w:rFonts w:ascii="Verdana" w:eastAsia="Aptos" w:hAnsi="Verdana" w:cs="Aptos"/>
                            <w:color w:val="000000"/>
                            <w:lang w:val="en-GB"/>
                          </w:rPr>
                        </w:pPr>
                        <w:r w:rsidRPr="00D32347">
                          <w:rPr>
                            <w:rFonts w:ascii="Verdana" w:eastAsia="Aptos" w:hAnsi="Verdana" w:cs="Aptos"/>
                            <w:noProof/>
                            <w:color w:val="000000"/>
                            <w:lang w:val="en-GB" w:eastAsia="en-GB"/>
                          </w:rPr>
                          <w:drawing>
                            <wp:inline distT="0" distB="0" distL="0" distR="0" wp14:anchorId="75E4D477" wp14:editId="66B7C114">
                              <wp:extent cx="285750" cy="285750"/>
                              <wp:effectExtent l="0" t="0" r="0" b="0"/>
                              <wp:docPr id="223" name="Picture 14">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5D254EAB" w14:textId="77777777" w:rsidR="00D32347" w:rsidRPr="00D32347" w:rsidRDefault="00D32347" w:rsidP="00D32347">
                        <w:pPr>
                          <w:spacing w:after="20" w:line="240" w:lineRule="auto"/>
                          <w:jc w:val="center"/>
                          <w:rPr>
                            <w:rFonts w:ascii="Verdana" w:eastAsia="Aptos" w:hAnsi="Verdana" w:cs="Aptos"/>
                            <w:color w:val="000000"/>
                            <w:lang w:val="en-GB" w:eastAsia="en-GB"/>
                          </w:rPr>
                        </w:pPr>
                        <w:r w:rsidRPr="00D32347">
                          <w:rPr>
                            <w:rFonts w:ascii="Verdana" w:eastAsia="Aptos" w:hAnsi="Verdana" w:cs="Aptos"/>
                            <w:noProof/>
                            <w:color w:val="000000"/>
                            <w:lang w:val="es-MX" w:eastAsia="es-MX"/>
                          </w:rPr>
                          <w:drawing>
                            <wp:inline distT="0" distB="0" distL="0" distR="0" wp14:anchorId="3277132E" wp14:editId="1D27894E">
                              <wp:extent cx="285750" cy="285750"/>
                              <wp:effectExtent l="0" t="0" r="0" b="0"/>
                              <wp:docPr id="224" name="Picture 5">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7B47EEFA" w14:textId="77777777" w:rsidR="00D32347" w:rsidRPr="00D32347" w:rsidRDefault="00D32347" w:rsidP="00D32347">
                        <w:pPr>
                          <w:spacing w:after="20" w:line="240" w:lineRule="auto"/>
                          <w:jc w:val="center"/>
                          <w:rPr>
                            <w:rFonts w:ascii="Verdana" w:eastAsia="Aptos" w:hAnsi="Verdana" w:cs="Aptos"/>
                            <w:color w:val="000000"/>
                            <w:lang w:val="en-GB"/>
                          </w:rPr>
                        </w:pPr>
                      </w:p>
                    </w:tc>
                  </w:tr>
                </w:tbl>
                <w:p w14:paraId="7228B1C1" w14:textId="77777777" w:rsidR="00D32347" w:rsidRPr="00D32347" w:rsidRDefault="00D32347" w:rsidP="00D32347">
                  <w:pPr>
                    <w:spacing w:after="0" w:line="240" w:lineRule="auto"/>
                    <w:jc w:val="center"/>
                    <w:rPr>
                      <w:rFonts w:ascii="Times New Roman" w:eastAsia="Times New Roman" w:hAnsi="Times New Roman" w:cs="Times New Roman"/>
                      <w:sz w:val="20"/>
                      <w:szCs w:val="20"/>
                    </w:rPr>
                  </w:pPr>
                </w:p>
              </w:tc>
            </w:tr>
          </w:tbl>
          <w:p w14:paraId="6C7D5B72" w14:textId="77777777" w:rsidR="00D32347" w:rsidRPr="00D32347" w:rsidRDefault="00D32347" w:rsidP="00D32347">
            <w:pPr>
              <w:spacing w:after="0" w:line="240" w:lineRule="auto"/>
              <w:jc w:val="center"/>
              <w:rPr>
                <w:rFonts w:ascii="Times New Roman" w:eastAsia="Times New Roman" w:hAnsi="Times New Roman" w:cs="Times New Roman"/>
                <w:sz w:val="20"/>
                <w:szCs w:val="20"/>
              </w:rPr>
            </w:pPr>
          </w:p>
        </w:tc>
      </w:tr>
      <w:tr w:rsidR="00D32347" w:rsidRPr="00D32347" w14:paraId="0CFBF1EE"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D32347" w:rsidRPr="00D32347" w14:paraId="040A9025" w14:textId="77777777">
              <w:trPr>
                <w:trHeight w:val="851"/>
                <w:jc w:val="center"/>
              </w:trPr>
              <w:tc>
                <w:tcPr>
                  <w:tcW w:w="7938" w:type="dxa"/>
                  <w:shd w:val="clear" w:color="auto" w:fill="FFFFFF"/>
                  <w:tcMar>
                    <w:top w:w="284" w:type="dxa"/>
                    <w:left w:w="454" w:type="dxa"/>
                    <w:bottom w:w="284" w:type="dxa"/>
                    <w:right w:w="454" w:type="dxa"/>
                  </w:tcMar>
                  <w:vAlign w:val="center"/>
                </w:tcPr>
                <w:p w14:paraId="09B7CB26"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r w:rsidRPr="00D32347">
                    <w:rPr>
                      <w:rFonts w:ascii="Calibri Light" w:eastAsia="Aptos" w:hAnsi="Calibri Light" w:cs="Calibri Light"/>
                      <w:color w:val="A6A6A6"/>
                      <w:sz w:val="14"/>
                      <w:szCs w:val="14"/>
                      <w:lang w:val="es-AR"/>
                    </w:rPr>
                    <w:t xml:space="preserve">Deloitte se refiere a una o más de las firmas miembro de Deloitte Touche Tohmatsu Limited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1" w:history="1">
                    <w:r w:rsidRPr="00D32347">
                      <w:rPr>
                        <w:rFonts w:ascii="Calibri Light" w:eastAsia="Aptos" w:hAnsi="Calibri Light" w:cs="Calibri Light"/>
                        <w:color w:val="3ABAEB"/>
                        <w:sz w:val="14"/>
                        <w:szCs w:val="14"/>
                        <w:u w:val="single"/>
                        <w:lang w:val="es-AR"/>
                      </w:rPr>
                      <w:t>www.deloitte.com/about</w:t>
                    </w:r>
                  </w:hyperlink>
                  <w:r w:rsidRPr="00D32347">
                    <w:rPr>
                      <w:rFonts w:ascii="Calibri Light" w:eastAsia="Aptos" w:hAnsi="Calibri Light" w:cs="Calibri Light"/>
                      <w:color w:val="A6A6A6"/>
                      <w:sz w:val="14"/>
                      <w:szCs w:val="14"/>
                      <w:lang w:val="es-AR"/>
                    </w:rPr>
                    <w:t xml:space="preserve"> para obtener más información.</w:t>
                  </w:r>
                </w:p>
                <w:p w14:paraId="6AF92CE5"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p>
                <w:p w14:paraId="743C40F4"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r w:rsidRPr="00D32347">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2" w:history="1">
                    <w:r w:rsidRPr="00D32347">
                      <w:rPr>
                        <w:rFonts w:ascii="Calibri Light" w:eastAsia="Aptos" w:hAnsi="Calibri Light" w:cs="Calibri Light"/>
                        <w:color w:val="3ABAEB"/>
                        <w:sz w:val="14"/>
                        <w:szCs w:val="14"/>
                        <w:u w:val="single"/>
                        <w:lang w:val="es-AR"/>
                      </w:rPr>
                      <w:t>www.deloitte.com</w:t>
                    </w:r>
                  </w:hyperlink>
                  <w:r w:rsidRPr="00D32347">
                    <w:rPr>
                      <w:rFonts w:ascii="Calibri Light" w:eastAsia="Aptos" w:hAnsi="Calibri Light" w:cs="Calibri Light"/>
                      <w:color w:val="A6A6A6"/>
                      <w:sz w:val="14"/>
                      <w:szCs w:val="14"/>
                      <w:lang w:val="es-AR"/>
                    </w:rPr>
                    <w:t>.</w:t>
                  </w:r>
                </w:p>
                <w:p w14:paraId="4694C2E8"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p>
                <w:p w14:paraId="54061845"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r w:rsidRPr="00D32347">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08DDEEAE"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p>
                <w:p w14:paraId="451A33FF"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r w:rsidRPr="00D32347">
                    <w:rPr>
                      <w:rFonts w:ascii="Calibri Light" w:eastAsia="Aptos" w:hAnsi="Calibri Light" w:cs="Calibri Light"/>
                      <w:color w:val="A6A6A6"/>
                      <w:sz w:val="14"/>
                      <w:szCs w:val="14"/>
                      <w:lang w:val="es-AR"/>
                    </w:rPr>
                    <w:t>Esta publicación contiene únicamente información general, y ninguna de las firmas de Deloitte Touche Tohmatsu Limited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19498C9D"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p>
                <w:p w14:paraId="35A427BF"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r w:rsidRPr="00D32347">
                    <w:rPr>
                      <w:rFonts w:ascii="Calibri Light" w:eastAsia="Aptos" w:hAnsi="Calibri Light" w:cs="Calibri Light"/>
                      <w:color w:val="A6A6A6"/>
                      <w:sz w:val="14"/>
                      <w:szCs w:val="14"/>
                      <w:lang w:val="es-AR"/>
                    </w:rPr>
                    <w:t xml:space="preserve">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w:t>
                  </w:r>
                  <w:r w:rsidRPr="00D32347">
                    <w:rPr>
                      <w:rFonts w:ascii="Calibri Light" w:eastAsia="Aptos" w:hAnsi="Calibri Light" w:cs="Calibri Light"/>
                      <w:color w:val="A6A6A6"/>
                      <w:sz w:val="14"/>
                      <w:szCs w:val="14"/>
                      <w:lang w:val="es-AR"/>
                    </w:rPr>
                    <w:lastRenderedPageBreak/>
                    <w:t>persona que confíe en esta publicación. DTTL y cada una de sus firmas miembro y sus entidades relacionadas, son entidades legalmente separadas e independientes.</w:t>
                  </w:r>
                </w:p>
                <w:p w14:paraId="75959384"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p>
                <w:p w14:paraId="06491396"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r w:rsidRPr="00D32347">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(ii) evaluar la calidad de nuestros servicios; y (iii) contactarlo u organizar eventos con propósitos mercadotécnicos, publicitarios o de prospección comercial.</w:t>
                  </w:r>
                </w:p>
                <w:p w14:paraId="3C8112DF"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p>
                <w:p w14:paraId="3EBDC363"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r w:rsidRPr="00D32347">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D32347">
                    <w:rPr>
                      <w:rFonts w:ascii="Calibri Light" w:eastAsia="Aptos" w:hAnsi="Calibri Light" w:cs="Calibri Light"/>
                      <w:color w:val="A6A6A6"/>
                      <w:sz w:val="14"/>
                      <w:szCs w:val="14"/>
                      <w:lang w:val="es-AR"/>
                    </w:rPr>
                    <w:t>aportado,</w:t>
                  </w:r>
                  <w:proofErr w:type="gramEnd"/>
                  <w:r w:rsidRPr="00D32347">
                    <w:rPr>
                      <w:rFonts w:ascii="Calibri Light" w:eastAsia="Aptos" w:hAnsi="Calibri Light" w:cs="Calibri Light"/>
                      <w:color w:val="A6A6A6"/>
                      <w:sz w:val="14"/>
                      <w:szCs w:val="14"/>
                      <w:lang w:val="es-AR"/>
                    </w:rPr>
                    <w:t xml:space="preserve"> sean comunicados/transferidos local o internacionalmente a (i) cualquiera de los miembros de Deloitte Touche Tohmatsu Limited (DTTL) y/o sociedades relacionadas, afiliadas, controladas, controlantes, filiales, representaciones o vinculadas de Deloitte y/o de DTTL o de los miembros de DTTL, y/o a (ii) terceros proveedores de servicios de procesamiento y tratamiento de datos.</w:t>
                  </w:r>
                </w:p>
                <w:p w14:paraId="10FD86A8"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p>
                <w:p w14:paraId="69239EC4"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r w:rsidRPr="00D32347">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D32347">
                    <w:rPr>
                      <w:rFonts w:ascii="Calibri Light" w:eastAsia="Aptos" w:hAnsi="Calibri Light" w:cs="Calibri Light"/>
                      <w:color w:val="A6A6A6"/>
                      <w:sz w:val="14"/>
                      <w:szCs w:val="14"/>
                      <w:lang w:val="es-AR"/>
                    </w:rPr>
                    <w:t>los mismos</w:t>
                  </w:r>
                  <w:proofErr w:type="gramEnd"/>
                  <w:r w:rsidRPr="00D32347">
                    <w:rPr>
                      <w:rFonts w:ascii="Calibri Light" w:eastAsia="Aptos" w:hAnsi="Calibri Light" w:cs="Calibri Light"/>
                      <w:color w:val="A6A6A6"/>
                      <w:sz w:val="14"/>
                      <w:szCs w:val="14"/>
                      <w:lang w:val="es-AR"/>
                    </w:rPr>
                    <w:t xml:space="preserve">, a través del correo electrónico </w:t>
                  </w:r>
                  <w:hyperlink r:id="rId33" w:history="1">
                    <w:r w:rsidRPr="00D32347">
                      <w:rPr>
                        <w:rFonts w:ascii="Calibri Light" w:eastAsia="Aptos" w:hAnsi="Calibri Light" w:cs="Calibri Light"/>
                        <w:color w:val="3ABAEB"/>
                        <w:sz w:val="14"/>
                        <w:szCs w:val="14"/>
                        <w:u w:val="single"/>
                        <w:lang w:val="es-AR"/>
                      </w:rPr>
                      <w:t>privacidad@deloittemx.com</w:t>
                    </w:r>
                  </w:hyperlink>
                  <w:r w:rsidRPr="00D32347">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4" w:history="1">
                    <w:r w:rsidRPr="00D32347">
                      <w:rPr>
                        <w:rFonts w:ascii="Calibri Light" w:eastAsia="Aptos" w:hAnsi="Calibri Light" w:cs="Calibri Light"/>
                        <w:color w:val="3ABAEB"/>
                        <w:sz w:val="14"/>
                        <w:szCs w:val="14"/>
                        <w:u w:val="single"/>
                        <w:lang w:val="es-AR"/>
                      </w:rPr>
                      <w:t>https://www2.deloitte.com/ar/es.html</w:t>
                    </w:r>
                  </w:hyperlink>
                  <w:r w:rsidRPr="00D32347">
                    <w:rPr>
                      <w:rFonts w:ascii="Calibri Light" w:eastAsia="Aptos" w:hAnsi="Calibri Light" w:cs="Calibri Light"/>
                      <w:color w:val="A6A6A6"/>
                      <w:sz w:val="14"/>
                      <w:szCs w:val="14"/>
                      <w:lang w:val="es-AR"/>
                    </w:rPr>
                    <w:t>.</w:t>
                  </w:r>
                </w:p>
                <w:p w14:paraId="168EA6D6"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p>
                <w:p w14:paraId="79A32D37" w14:textId="77777777" w:rsidR="00D32347" w:rsidRPr="00D32347" w:rsidRDefault="00D32347" w:rsidP="00D32347">
                  <w:pPr>
                    <w:spacing w:after="0" w:line="240" w:lineRule="auto"/>
                    <w:rPr>
                      <w:rFonts w:ascii="Calibri Light" w:eastAsia="Aptos" w:hAnsi="Calibri Light" w:cs="Calibri Light"/>
                      <w:color w:val="A6A6A6"/>
                      <w:sz w:val="14"/>
                      <w:szCs w:val="14"/>
                      <w:lang w:val="es-AR"/>
                    </w:rPr>
                  </w:pPr>
                  <w:r w:rsidRPr="00D32347">
                    <w:rPr>
                      <w:rFonts w:ascii="Calibri Light" w:eastAsia="Aptos" w:hAnsi="Calibri Light" w:cs="Calibri Light"/>
                      <w:color w:val="A6A6A6"/>
                      <w:sz w:val="14"/>
                      <w:szCs w:val="14"/>
                      <w:lang w:val="es-AR"/>
                    </w:rPr>
                    <w:t>© 2026 Deloitte &amp; Co. S.A.</w:t>
                  </w:r>
                </w:p>
              </w:tc>
            </w:tr>
          </w:tbl>
          <w:p w14:paraId="244883FB" w14:textId="77777777" w:rsidR="00D32347" w:rsidRPr="00D32347" w:rsidRDefault="00D32347" w:rsidP="00D32347">
            <w:pPr>
              <w:spacing w:after="0" w:line="240" w:lineRule="auto"/>
              <w:jc w:val="center"/>
              <w:rPr>
                <w:rFonts w:ascii="Times New Roman" w:eastAsia="Times New Roman" w:hAnsi="Times New Roman" w:cs="Times New Roman"/>
                <w:sz w:val="20"/>
                <w:szCs w:val="20"/>
              </w:rPr>
            </w:pPr>
          </w:p>
        </w:tc>
      </w:tr>
    </w:tbl>
    <w:p w14:paraId="00FD91CF" w14:textId="7D04FC9A" w:rsidR="006D4890" w:rsidRPr="00D32347" w:rsidRDefault="006D4890">
      <w:pPr>
        <w:rPr>
          <w:sz w:val="24"/>
          <w:szCs w:val="24"/>
          <w:lang w:val="es-MX"/>
        </w:rPr>
      </w:pPr>
    </w:p>
    <w:sectPr w:rsidR="006D4890" w:rsidRPr="00D32347">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77841" w14:textId="77777777" w:rsidR="00B86E4A" w:rsidRDefault="00B86E4A" w:rsidP="00961960">
      <w:pPr>
        <w:spacing w:after="0" w:line="240" w:lineRule="auto"/>
      </w:pPr>
      <w:r>
        <w:separator/>
      </w:r>
    </w:p>
  </w:endnote>
  <w:endnote w:type="continuationSeparator" w:id="0">
    <w:p w14:paraId="19748F5A" w14:textId="77777777" w:rsidR="00B86E4A" w:rsidRDefault="00B86E4A"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CF9C"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DB87"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AB453"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00CA0" w14:textId="77777777" w:rsidR="00B86E4A" w:rsidRDefault="00B86E4A" w:rsidP="00961960">
      <w:pPr>
        <w:spacing w:after="0" w:line="240" w:lineRule="auto"/>
      </w:pPr>
      <w:r>
        <w:separator/>
      </w:r>
    </w:p>
  </w:footnote>
  <w:footnote w:type="continuationSeparator" w:id="0">
    <w:p w14:paraId="2884DAF4" w14:textId="77777777" w:rsidR="00B86E4A" w:rsidRDefault="00B86E4A"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0C743"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D4CF3"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BF3C" w14:textId="77777777" w:rsidR="00961960" w:rsidRDefault="00961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5547"/>
    <w:multiLevelType w:val="multilevel"/>
    <w:tmpl w:val="84B6C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36361"/>
    <w:multiLevelType w:val="multilevel"/>
    <w:tmpl w:val="84B6C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369EC"/>
    <w:multiLevelType w:val="hybridMultilevel"/>
    <w:tmpl w:val="A00EE4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97D1F98"/>
    <w:multiLevelType w:val="multilevel"/>
    <w:tmpl w:val="84B6C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9107C"/>
    <w:multiLevelType w:val="hybridMultilevel"/>
    <w:tmpl w:val="E522035E"/>
    <w:lvl w:ilvl="0" w:tplc="580A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68636B41"/>
    <w:multiLevelType w:val="hybridMultilevel"/>
    <w:tmpl w:val="FA2893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8EF5499"/>
    <w:multiLevelType w:val="hybridMultilevel"/>
    <w:tmpl w:val="845408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186699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07375947">
    <w:abstractNumId w:val="5"/>
    <w:lvlOverride w:ilvl="0"/>
    <w:lvlOverride w:ilvl="1"/>
    <w:lvlOverride w:ilvl="2"/>
    <w:lvlOverride w:ilvl="3"/>
    <w:lvlOverride w:ilvl="4"/>
    <w:lvlOverride w:ilvl="5"/>
    <w:lvlOverride w:ilvl="6"/>
    <w:lvlOverride w:ilvl="7"/>
    <w:lvlOverride w:ilvl="8"/>
  </w:num>
  <w:num w:numId="3" w16cid:durableId="1385445910">
    <w:abstractNumId w:val="1"/>
    <w:lvlOverride w:ilvl="0"/>
    <w:lvlOverride w:ilvl="1"/>
    <w:lvlOverride w:ilvl="2"/>
    <w:lvlOverride w:ilvl="3"/>
    <w:lvlOverride w:ilvl="4"/>
    <w:lvlOverride w:ilvl="5"/>
    <w:lvlOverride w:ilvl="6"/>
    <w:lvlOverride w:ilvl="7"/>
    <w:lvlOverride w:ilvl="8"/>
  </w:num>
  <w:num w:numId="4" w16cid:durableId="1851143194">
    <w:abstractNumId w:val="0"/>
    <w:lvlOverride w:ilvl="0"/>
    <w:lvlOverride w:ilvl="1"/>
    <w:lvlOverride w:ilvl="2"/>
    <w:lvlOverride w:ilvl="3"/>
    <w:lvlOverride w:ilvl="4"/>
    <w:lvlOverride w:ilvl="5"/>
    <w:lvlOverride w:ilvl="6"/>
    <w:lvlOverride w:ilvl="7"/>
    <w:lvlOverride w:ilvl="8"/>
  </w:num>
  <w:num w:numId="5" w16cid:durableId="100925507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4994472">
    <w:abstractNumId w:val="3"/>
    <w:lvlOverride w:ilvl="0"/>
    <w:lvlOverride w:ilvl="1"/>
    <w:lvlOverride w:ilvl="2"/>
    <w:lvlOverride w:ilvl="3"/>
    <w:lvlOverride w:ilvl="4"/>
    <w:lvlOverride w:ilvl="5"/>
    <w:lvlOverride w:ilvl="6"/>
    <w:lvlOverride w:ilvl="7"/>
    <w:lvlOverride w:ilvl="8"/>
  </w:num>
  <w:num w:numId="7" w16cid:durableId="146211721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347"/>
    <w:rsid w:val="003F16FF"/>
    <w:rsid w:val="00587C56"/>
    <w:rsid w:val="006D4890"/>
    <w:rsid w:val="00761D15"/>
    <w:rsid w:val="007A475C"/>
    <w:rsid w:val="008036EB"/>
    <w:rsid w:val="0086573C"/>
    <w:rsid w:val="008F055C"/>
    <w:rsid w:val="00961960"/>
    <w:rsid w:val="00B86E4A"/>
    <w:rsid w:val="00D32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0558C"/>
  <w15:chartTrackingRefBased/>
  <w15:docId w15:val="{77979057-0D32-4B72-92B1-FB1F8E3CC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D32347"/>
    <w:rPr>
      <w:color w:val="467886" w:themeColor="hyperlink"/>
      <w:u w:val="single"/>
    </w:rPr>
  </w:style>
  <w:style w:type="character" w:styleId="UnresolvedMention">
    <w:name w:val="Unresolved Mention"/>
    <w:basedOn w:val="DefaultParagraphFont"/>
    <w:uiPriority w:val="99"/>
    <w:semiHidden/>
    <w:unhideWhenUsed/>
    <w:rsid w:val="00D323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itaxlegal@deloitte.com" TargetMode="External"/><Relationship Id="rId18" Type="http://schemas.openxmlformats.org/officeDocument/2006/relationships/image" Target="cid:image004.png@01DCF9A1.CA2474F0" TargetMode="External"/><Relationship Id="rId26" Type="http://schemas.openxmlformats.org/officeDocument/2006/relationships/image" Target="media/image7.png"/><Relationship Id="rId39" Type="http://schemas.openxmlformats.org/officeDocument/2006/relationships/header" Target="header3.xml"/><Relationship Id="rId21" Type="http://schemas.openxmlformats.org/officeDocument/2006/relationships/image" Target="cid:image005.jpg@01DCF9A1.CA2474F0" TargetMode="External"/><Relationship Id="rId34" Type="http://schemas.openxmlformats.org/officeDocument/2006/relationships/hyperlink" Target="https://www2.deloitte.com/ar/es.html"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nam10.safelinks.protection.outlook.com/?url=https%3A%2F%2Fwww.facebook.com%2Fdeloitte&amp;data=05%7C02%7Cantoscano%40deloitte.com%7C32cf05e27d724ed60f4b08dec7d2196b%7C36da45f1dd2c4d1faf135abe46b99921%7C0%7C0%7C639167902551087328%7CUnknown%7CTWFpbGZsb3d8eyJFbXB0eU1hcGkiOnRydWUsIlYiOiIwLjAuMDAwMCIsIlAiOiJXaW4zMiIsIkFOIjoiTWFpbCIsIldUIjoyfQ%3D%3D%7C0%7C%7C%7C&amp;sdata=Z%2BNH%2F6ewnh0knS1ncmApXuOzwT%2FAvjT8%2BEp6vgFlz18%3D&amp;reserved=0"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cid:image006.png@01DCF9A1.CA2474F0" TargetMode="External"/><Relationship Id="rId32" Type="http://schemas.openxmlformats.org/officeDocument/2006/relationships/hyperlink" Target="http://www.deloitte.com"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customXml" Target="../customXml/item5.xml"/><Relationship Id="rId5" Type="http://schemas.openxmlformats.org/officeDocument/2006/relationships/settings" Target="settings.xml"/><Relationship Id="rId15" Type="http://schemas.openxmlformats.org/officeDocument/2006/relationships/image" Target="cid:image003.png@01DCF9A1.CA2474F0" TargetMode="External"/><Relationship Id="rId23" Type="http://schemas.openxmlformats.org/officeDocument/2006/relationships/image" Target="media/image6.png"/><Relationship Id="rId28" Type="http://schemas.openxmlformats.org/officeDocument/2006/relationships/hyperlink" Target="https://nam10.safelinks.protection.outlook.com/?url=https%3A%2F%2Fwww.youtube.com%2Fchannel%2FUC7kV7N6crIrZkcCK4tpTSig&amp;data=05%7C02%7Cantoscano%40deloitte.com%7C32cf05e27d724ed60f4b08dec7d2196b%7C36da45f1dd2c4d1faf135abe46b99921%7C0%7C0%7C639167902551191857%7CUnknown%7CTWFpbGZsb3d8eyJFbXB0eU1hcGkiOnRydWUsIlYiOiIwLjAuMDAwMCIsIlAiOiJXaW4zMiIsIkFOIjoiTWFpbCIsIldUIjoyfQ%3D%3D%7C0%7C%7C%7C&amp;sdata=QJtkRK2gW0RUr3SIrk6ngcd%2Fp2Sgasfq8O85XqMTl8A%3D&amp;reserved=0" TargetMode="External"/><Relationship Id="rId36" Type="http://schemas.openxmlformats.org/officeDocument/2006/relationships/header" Target="header2.xml"/><Relationship Id="rId10" Type="http://schemas.openxmlformats.org/officeDocument/2006/relationships/image" Target="cid:image001.png@01DCF9A1.CA2474F0" TargetMode="External"/><Relationship Id="rId19" Type="http://schemas.openxmlformats.org/officeDocument/2006/relationships/hyperlink" Target="https://nam10.safelinks.protection.outlook.com/?url=https%3A%2F%2Ftwitter.com%2FDeloitte&amp;data=05%7C02%7Cantoscano%40deloitte.com%7C32cf05e27d724ed60f4b08dec7d2196b%7C36da45f1dd2c4d1faf135abe46b99921%7C0%7C0%7C639167902551128233%7CUnknown%7CTWFpbGZsb3d8eyJFbXB0eU1hcGkiOnRydWUsIlYiOiIwLjAuMDAwMCIsIlAiOiJXaW4zMiIsIkFOIjoiTWFpbCIsIldUIjoyfQ%3D%3D%7C0%7C%7C%7C&amp;sdata=0sWCHv2wKi39S1o4liAMA5qGXiBx3Tq4lhCIJqzzV7s%3D&amp;reserved=0" TargetMode="External"/><Relationship Id="rId31" Type="http://schemas.openxmlformats.org/officeDocument/2006/relationships/hyperlink" Target="http://www.deloitte.com/about" TargetMode="External"/><Relationship Id="rId44"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nam10.safelinks.protection.outlook.com/?url=http%3A%2F%2Fwww.linkedin.com%2Fcompany%2Fdeloitte&amp;data=05%7C02%7Cantoscano%40deloitte.com%7C32cf05e27d724ed60f4b08dec7d2196b%7C36da45f1dd2c4d1faf135abe46b99921%7C0%7C0%7C639167902551148701%7CUnknown%7CTWFpbGZsb3d8eyJFbXB0eU1hcGkiOnRydWUsIlYiOiIwLjAuMDAwMCIsIlAiOiJXaW4zMiIsIkFOIjoiTWFpbCIsIldUIjoyfQ%3D%3D%7C0%7C%7C%7C&amp;sdata=5x%2FtmP7zIqjPq6A4y7OgSCO3XWRZ64Tcwo2wV2W2joA%3D&amp;reserved=0" TargetMode="External"/><Relationship Id="rId27" Type="http://schemas.openxmlformats.org/officeDocument/2006/relationships/image" Target="cid:image007.png@01DCF9A1.CA2474F0" TargetMode="External"/><Relationship Id="rId30" Type="http://schemas.openxmlformats.org/officeDocument/2006/relationships/image" Target="cid:image008.png@01DCF9A1.CA2474F0" TargetMode="External"/><Relationship Id="rId35" Type="http://schemas.openxmlformats.org/officeDocument/2006/relationships/header" Target="header1.xml"/><Relationship Id="rId43" Type="http://schemas.openxmlformats.org/officeDocument/2006/relationships/customXml" Target="../customXml/item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cid:image002.jpg@01DCF9A1.CA2474F0" TargetMode="External"/><Relationship Id="rId17" Type="http://schemas.openxmlformats.org/officeDocument/2006/relationships/image" Target="media/image4.png"/><Relationship Id="rId25" Type="http://schemas.openxmlformats.org/officeDocument/2006/relationships/hyperlink" Target="https://nam10.safelinks.protection.outlook.com/?url=https%3A%2F%2Fwww.instagram.com%2Fdeloitte%2F&amp;data=05%7C02%7Cantoscano%40deloitte.com%7C32cf05e27d724ed60f4b08dec7d2196b%7C36da45f1dd2c4d1faf135abe46b99921%7C0%7C0%7C639167902551168733%7CUnknown%7CTWFpbGZsb3d8eyJFbXB0eU1hcGkiOnRydWUsIlYiOiIwLjAuMDAwMCIsIlAiOiJXaW4zMiIsIkFOIjoiTWFpbCIsIldUIjoyfQ%3D%3D%7C0%7C%7C%7C&amp;sdata=VO0AlcVErpZkW%2F3UUgYwMtcAalc6J95aBVPPONxBuDA%3D&amp;reserved=0" TargetMode="External"/><Relationship Id="rId33" Type="http://schemas.openxmlformats.org/officeDocument/2006/relationships/hyperlink" Target="mailto:privacidad@deloittemx.com" TargetMode="External"/><Relationship Id="rId38" Type="http://schemas.openxmlformats.org/officeDocument/2006/relationships/footer" Target="footer2.xml"/><Relationship Id="rId20" Type="http://schemas.openxmlformats.org/officeDocument/2006/relationships/image" Target="media/image5.jpeg"/><Relationship Id="rId4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gagllf5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DE0E63A3-AF18-4B34-A658-14EF9D52E4B2}"/>
</file>

<file path=customXml/itemProps4.xml><?xml version="1.0" encoding="utf-8"?>
<ds:datastoreItem xmlns:ds="http://schemas.openxmlformats.org/officeDocument/2006/customXml" ds:itemID="{741E1FAC-7E0A-42DA-85F9-3DB2BF56A384}"/>
</file>

<file path=customXml/itemProps5.xml><?xml version="1.0" encoding="utf-8"?>
<ds:datastoreItem xmlns:ds="http://schemas.openxmlformats.org/officeDocument/2006/customXml" ds:itemID="{D383BF67-DACF-45CB-88D2-C9BF86AF7787}"/>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gagllf5u.dotx</Template>
  <TotalTime>0</TotalTime>
  <Pages>5</Pages>
  <Words>1331</Words>
  <Characters>7589</Characters>
  <Application>Microsoft Office Word</Application>
  <DocSecurity>0</DocSecurity>
  <Lines>63</Lines>
  <Paragraphs>17</Paragraphs>
  <ScaleCrop>false</ScaleCrop>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2026-07-06T12:27:00Z</dcterms:created>
  <dcterms:modified xsi:type="dcterms:W3CDTF">2026-07-06T12:29:00Z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