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B24D61" w:rsidRPr="00B24D61" w14:paraId="37C22EFA" w14:textId="77777777">
        <w:trPr>
          <w:trHeight w:val="567"/>
          <w:jc w:val="center"/>
        </w:trPr>
        <w:tc>
          <w:tcPr>
            <w:tcW w:w="5000" w:type="pct"/>
            <w:shd w:val="clear" w:color="auto" w:fill="000000"/>
            <w:vAlign w:val="bottom"/>
          </w:tcPr>
          <w:p w14:paraId="4AA39DB6" w14:textId="77777777" w:rsidR="00B24D61" w:rsidRPr="00B24D61" w:rsidRDefault="00B24D61" w:rsidP="00B24D61">
            <w:pPr>
              <w:spacing w:after="0" w:line="240" w:lineRule="auto"/>
              <w:rPr>
                <w:rFonts w:ascii="Verdana" w:eastAsia="Aptos" w:hAnsi="Verdana" w:cs="Aptos"/>
                <w:color w:val="000000"/>
                <w:lang w:val="en-GB"/>
              </w:rPr>
            </w:pPr>
          </w:p>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B24D61" w:rsidRPr="00B24D61" w14:paraId="2B9067BC" w14:textId="77777777">
              <w:trPr>
                <w:trHeight w:val="567"/>
                <w:jc w:val="center"/>
              </w:trPr>
              <w:tc>
                <w:tcPr>
                  <w:tcW w:w="3969" w:type="dxa"/>
                  <w:shd w:val="clear" w:color="auto" w:fill="000000"/>
                  <w:tcMar>
                    <w:top w:w="227" w:type="dxa"/>
                    <w:left w:w="0" w:type="dxa"/>
                    <w:bottom w:w="227" w:type="dxa"/>
                    <w:right w:w="0" w:type="dxa"/>
                  </w:tcMar>
                  <w:vAlign w:val="center"/>
                  <w:hideMark/>
                </w:tcPr>
                <w:p w14:paraId="01E61CF9" w14:textId="77777777" w:rsidR="00B24D61" w:rsidRPr="00B24D61" w:rsidRDefault="00B24D61" w:rsidP="00B24D61">
                  <w:pPr>
                    <w:spacing w:after="0" w:line="240" w:lineRule="auto"/>
                    <w:rPr>
                      <w:rFonts w:ascii="Verdana" w:eastAsia="Aptos" w:hAnsi="Verdana" w:cs="Aptos"/>
                      <w:color w:val="000000"/>
                      <w:lang w:val="en-GB"/>
                    </w:rPr>
                  </w:pPr>
                  <w:r w:rsidRPr="00B24D61">
                    <w:rPr>
                      <w:rFonts w:ascii="Verdana" w:eastAsia="Aptos" w:hAnsi="Verdana" w:cs="Aptos"/>
                      <w:color w:val="000000"/>
                      <w:lang w:val="en-GB"/>
                    </w:rPr>
                    <w:t>7</w:t>
                  </w:r>
                  <w:r w:rsidRPr="00B24D61">
                    <w:rPr>
                      <w:rFonts w:ascii="Verdana" w:eastAsia="Aptos" w:hAnsi="Verdana" w:cs="Aptos"/>
                      <w:noProof/>
                      <w:color w:val="000000"/>
                      <w:lang w:val="es-MX" w:eastAsia="es-MX"/>
                    </w:rPr>
                    <w:drawing>
                      <wp:inline distT="0" distB="0" distL="0" distR="0" wp14:anchorId="2F95F4BE" wp14:editId="26DAFC7C">
                        <wp:extent cx="1435100" cy="279400"/>
                        <wp:effectExtent l="0" t="0" r="12700" b="6350"/>
                        <wp:docPr id="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73F2255D" w14:textId="77777777" w:rsidR="00B24D61" w:rsidRPr="00B24D61" w:rsidRDefault="00B24D61" w:rsidP="00B24D61">
                  <w:pPr>
                    <w:spacing w:after="0" w:line="240" w:lineRule="auto"/>
                    <w:jc w:val="right"/>
                    <w:rPr>
                      <w:rFonts w:ascii="Verdana" w:eastAsia="Aptos" w:hAnsi="Verdana" w:cs="Aptos"/>
                      <w:color w:val="000000"/>
                      <w:lang w:val="en-GB"/>
                    </w:rPr>
                  </w:pPr>
                </w:p>
              </w:tc>
            </w:tr>
          </w:tbl>
          <w:p w14:paraId="5DE866F2" w14:textId="77777777" w:rsidR="00B24D61" w:rsidRPr="00B24D61" w:rsidRDefault="00B24D61" w:rsidP="00B24D61">
            <w:pPr>
              <w:spacing w:after="0" w:line="240" w:lineRule="auto"/>
              <w:rPr>
                <w:rFonts w:ascii="Verdana" w:eastAsia="Aptos" w:hAnsi="Verdana" w:cs="Aptos"/>
                <w:color w:val="000000"/>
                <w:sz w:val="4"/>
                <w:szCs w:val="4"/>
                <w:lang w:val="en-GB"/>
              </w:rPr>
            </w:pPr>
          </w:p>
        </w:tc>
      </w:tr>
    </w:tbl>
    <w:p w14:paraId="2F90F73A" w14:textId="77777777" w:rsidR="00B24D61" w:rsidRPr="00B24D61" w:rsidRDefault="00B24D61" w:rsidP="00B24D61">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B24D61" w:rsidRPr="00B24D61" w14:paraId="7B9B6FA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B24D61" w:rsidRPr="00B24D61" w14:paraId="490B5717" w14:textId="77777777">
              <w:trPr>
                <w:jc w:val="center"/>
              </w:trPr>
              <w:tc>
                <w:tcPr>
                  <w:tcW w:w="7938" w:type="dxa"/>
                  <w:shd w:val="clear" w:color="auto" w:fill="F2F2F2"/>
                  <w:hideMark/>
                </w:tcPr>
                <w:p w14:paraId="67692DB5" w14:textId="77777777" w:rsidR="00B24D61" w:rsidRPr="00B24D61" w:rsidRDefault="00B24D61" w:rsidP="00B24D61">
                  <w:pPr>
                    <w:spacing w:before="240" w:after="240" w:line="240" w:lineRule="auto"/>
                    <w:rPr>
                      <w:rFonts w:ascii="Calibri Light" w:eastAsia="Aptos" w:hAnsi="Calibri Light" w:cs="Calibri Light"/>
                      <w:color w:val="7F7F7F"/>
                      <w:sz w:val="18"/>
                      <w:szCs w:val="18"/>
                      <w:lang w:val="es-MX"/>
                    </w:rPr>
                  </w:pPr>
                  <w:r w:rsidRPr="00B24D61">
                    <w:rPr>
                      <w:rFonts w:ascii="Calibri Light" w:eastAsia="Aptos" w:hAnsi="Calibri Light" w:cs="Calibri Light"/>
                      <w:color w:val="7F7F7F"/>
                      <w:sz w:val="18"/>
                      <w:szCs w:val="18"/>
                      <w:lang w:val="es-MX"/>
                    </w:rPr>
                    <w:t xml:space="preserve">Deloitte Argentina | </w:t>
                  </w:r>
                  <w:proofErr w:type="spellStart"/>
                  <w:r w:rsidRPr="00B24D61">
                    <w:rPr>
                      <w:rFonts w:ascii="Calibri Light" w:eastAsia="Aptos" w:hAnsi="Calibri Light" w:cs="Calibri Light"/>
                      <w:color w:val="7F7F7F"/>
                      <w:sz w:val="18"/>
                      <w:szCs w:val="18"/>
                      <w:lang w:val="es-MX"/>
                    </w:rPr>
                    <w:t>Clients</w:t>
                  </w:r>
                  <w:proofErr w:type="spellEnd"/>
                  <w:r w:rsidRPr="00B24D61">
                    <w:rPr>
                      <w:rFonts w:ascii="Calibri Light" w:eastAsia="Aptos" w:hAnsi="Calibri Light" w:cs="Calibri Light"/>
                      <w:color w:val="7F7F7F"/>
                      <w:sz w:val="18"/>
                      <w:szCs w:val="18"/>
                      <w:lang w:val="es-MX"/>
                    </w:rPr>
                    <w:t xml:space="preserve"> &amp; Industries Tax &amp; Legal | 22 de junio de 2026</w:t>
                  </w:r>
                </w:p>
              </w:tc>
            </w:tr>
          </w:tbl>
          <w:p w14:paraId="5318DB21" w14:textId="77777777" w:rsidR="00B24D61" w:rsidRPr="00B24D61" w:rsidRDefault="00B24D61" w:rsidP="00B24D61">
            <w:pPr>
              <w:spacing w:after="0" w:line="240" w:lineRule="auto"/>
              <w:jc w:val="center"/>
              <w:rPr>
                <w:rFonts w:ascii="Times New Roman" w:eastAsia="Times New Roman" w:hAnsi="Times New Roman" w:cs="Times New Roman"/>
                <w:sz w:val="20"/>
                <w:szCs w:val="20"/>
                <w:lang w:val="es-MX"/>
              </w:rPr>
            </w:pPr>
          </w:p>
        </w:tc>
      </w:tr>
      <w:tr w:rsidR="00B24D61" w:rsidRPr="00B24D61" w14:paraId="5173A1A2"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24D61" w:rsidRPr="00B24D61" w14:paraId="3D805EEF" w14:textId="77777777">
              <w:trPr>
                <w:jc w:val="center"/>
              </w:trPr>
              <w:tc>
                <w:tcPr>
                  <w:tcW w:w="7938" w:type="dxa"/>
                  <w:tcBorders>
                    <w:top w:val="nil"/>
                    <w:left w:val="nil"/>
                    <w:bottom w:val="single" w:sz="12" w:space="0" w:color="F2F2F2"/>
                    <w:right w:val="nil"/>
                  </w:tcBorders>
                  <w:shd w:val="clear" w:color="auto" w:fill="000000"/>
                  <w:vAlign w:val="center"/>
                  <w:hideMark/>
                </w:tcPr>
                <w:p w14:paraId="151764BD" w14:textId="77777777" w:rsidR="00B24D61" w:rsidRPr="00B24D61" w:rsidRDefault="00B24D61" w:rsidP="00B24D61">
                  <w:pPr>
                    <w:spacing w:before="240" w:after="240" w:line="240" w:lineRule="auto"/>
                    <w:jc w:val="center"/>
                    <w:rPr>
                      <w:rFonts w:ascii="Verdana" w:eastAsia="Aptos" w:hAnsi="Verdana" w:cs="Aptos"/>
                      <w:color w:val="000000"/>
                      <w:lang w:val="es-AR"/>
                    </w:rPr>
                  </w:pPr>
                  <w:r w:rsidRPr="00B24D61">
                    <w:rPr>
                      <w:rFonts w:ascii="Verdana" w:eastAsia="Aptos" w:hAnsi="Verdana" w:cs="Aptos"/>
                      <w:noProof/>
                      <w:color w:val="000000"/>
                      <w:lang w:val="es-AR"/>
                    </w:rPr>
                    <w:drawing>
                      <wp:inline distT="0" distB="0" distL="0" distR="0" wp14:anchorId="3A14E442" wp14:editId="4E858F31">
                        <wp:extent cx="1797050" cy="1797050"/>
                        <wp:effectExtent l="0" t="0" r="12700" b="12700"/>
                        <wp:docPr id="362"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B24D61" w:rsidRPr="00B24D61" w14:paraId="12076344"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00C6BA1D" w14:textId="77777777" w:rsidR="00B24D61" w:rsidRPr="00B24D61" w:rsidRDefault="00B24D61" w:rsidP="00B24D61">
                  <w:pPr>
                    <w:keepNext/>
                    <w:spacing w:after="0" w:line="240" w:lineRule="auto"/>
                    <w:outlineLvl w:val="0"/>
                    <w:rPr>
                      <w:rFonts w:ascii="Calibri Light" w:eastAsia="Times New Roman" w:hAnsi="Calibri Light" w:cs="Calibri Light"/>
                      <w:color w:val="86BC25"/>
                      <w:kern w:val="36"/>
                      <w:sz w:val="42"/>
                      <w:szCs w:val="42"/>
                      <w:lang w:val="en-GB"/>
                    </w:rPr>
                  </w:pPr>
                  <w:r w:rsidRPr="00B24D61">
                    <w:rPr>
                      <w:rFonts w:ascii="Calibri Light" w:eastAsia="Times New Roman" w:hAnsi="Calibri Light" w:cs="Calibri Light"/>
                      <w:color w:val="86BC25"/>
                      <w:kern w:val="36"/>
                      <w:sz w:val="42"/>
                      <w:szCs w:val="42"/>
                      <w:lang w:val="en-GB"/>
                    </w:rPr>
                    <w:t>Tax News</w:t>
                  </w:r>
                </w:p>
                <w:p w14:paraId="62DEA25B" w14:textId="77777777" w:rsidR="00B24D61" w:rsidRPr="00B24D61" w:rsidRDefault="00B24D61" w:rsidP="00B24D61">
                  <w:pPr>
                    <w:keepNext/>
                    <w:spacing w:after="0" w:line="240" w:lineRule="auto"/>
                    <w:outlineLvl w:val="2"/>
                    <w:rPr>
                      <w:rFonts w:ascii="Verdana" w:eastAsia="Times New Roman" w:hAnsi="Verdana" w:cs="Aptos"/>
                      <w:color w:val="000000"/>
                      <w:sz w:val="34"/>
                      <w:szCs w:val="34"/>
                      <w:lang w:val="en-GB"/>
                    </w:rPr>
                  </w:pPr>
                  <w:proofErr w:type="spellStart"/>
                  <w:r w:rsidRPr="00B24D61">
                    <w:rPr>
                      <w:rFonts w:ascii="Calibri Light" w:eastAsia="Times New Roman" w:hAnsi="Calibri Light" w:cs="Calibri Light"/>
                      <w:color w:val="FFFFFF"/>
                      <w:sz w:val="42"/>
                      <w:szCs w:val="42"/>
                      <w:lang w:val="en-GB"/>
                    </w:rPr>
                    <w:t>Novedades</w:t>
                  </w:r>
                  <w:proofErr w:type="spellEnd"/>
                  <w:r w:rsidRPr="00B24D61">
                    <w:rPr>
                      <w:rFonts w:ascii="Calibri Light" w:eastAsia="Times New Roman" w:hAnsi="Calibri Light" w:cs="Calibri Light"/>
                      <w:color w:val="FFFFFF"/>
                      <w:sz w:val="42"/>
                      <w:szCs w:val="42"/>
                      <w:lang w:val="en-GB"/>
                    </w:rPr>
                    <w:t xml:space="preserve"> Nacionales</w:t>
                  </w:r>
                </w:p>
              </w:tc>
            </w:tr>
          </w:tbl>
          <w:p w14:paraId="4077DD5A" w14:textId="77777777" w:rsidR="00B24D61" w:rsidRPr="00B24D61" w:rsidRDefault="00B24D61" w:rsidP="00B24D61">
            <w:pPr>
              <w:spacing w:after="0" w:line="240" w:lineRule="auto"/>
              <w:jc w:val="center"/>
              <w:rPr>
                <w:rFonts w:ascii="Times New Roman" w:eastAsia="Times New Roman" w:hAnsi="Times New Roman" w:cs="Times New Roman"/>
                <w:sz w:val="20"/>
                <w:szCs w:val="20"/>
              </w:rPr>
            </w:pPr>
          </w:p>
        </w:tc>
      </w:tr>
      <w:tr w:rsidR="00B24D61" w:rsidRPr="00B24D61" w14:paraId="7201D9CA"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B24D61" w:rsidRPr="00B24D61" w14:paraId="6A4F8960"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5C0C98D2" w14:textId="77777777" w:rsidR="00B24D61" w:rsidRPr="00B24D61" w:rsidRDefault="00B24D61" w:rsidP="00B24D61">
                  <w:pPr>
                    <w:spacing w:after="0" w:line="240" w:lineRule="auto"/>
                    <w:rPr>
                      <w:rFonts w:ascii="Verdana" w:eastAsia="Aptos" w:hAnsi="Verdana" w:cs="Aptos"/>
                      <w:color w:val="FFFFFF"/>
                      <w:lang w:val="es-AR"/>
                    </w:rPr>
                  </w:pPr>
                </w:p>
              </w:tc>
            </w:tr>
            <w:tr w:rsidR="00B24D61" w:rsidRPr="00B24D61" w14:paraId="0F92904A" w14:textId="77777777">
              <w:trPr>
                <w:trHeight w:val="1134"/>
                <w:jc w:val="center"/>
              </w:trPr>
              <w:tc>
                <w:tcPr>
                  <w:tcW w:w="7938" w:type="dxa"/>
                  <w:shd w:val="clear" w:color="auto" w:fill="000000"/>
                  <w:tcMar>
                    <w:top w:w="0" w:type="dxa"/>
                    <w:left w:w="454" w:type="dxa"/>
                    <w:bottom w:w="0" w:type="dxa"/>
                    <w:right w:w="454" w:type="dxa"/>
                  </w:tcMar>
                  <w:vAlign w:val="center"/>
                </w:tcPr>
                <w:p w14:paraId="085626F5" w14:textId="77777777" w:rsidR="00B24D61" w:rsidRPr="00B24D61" w:rsidRDefault="00B24D61" w:rsidP="00B24D61">
                  <w:pPr>
                    <w:spacing w:after="0" w:line="240" w:lineRule="auto"/>
                    <w:rPr>
                      <w:rFonts w:ascii="Calibri Light" w:eastAsia="Aptos" w:hAnsi="Calibri Light" w:cs="Calibri Light"/>
                      <w:color w:val="FFFFFF"/>
                      <w:sz w:val="16"/>
                      <w:szCs w:val="16"/>
                      <w:lang w:val="es-AR"/>
                    </w:rPr>
                  </w:pPr>
                  <w:r w:rsidRPr="00B24D61">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6C213AE0" w14:textId="77777777" w:rsidR="00B24D61" w:rsidRPr="00B24D61" w:rsidRDefault="00B24D61" w:rsidP="00B24D61">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B24D61" w:rsidRPr="00B24D61" w14:paraId="21E4343C" w14:textId="77777777">
                    <w:tc>
                      <w:tcPr>
                        <w:tcW w:w="848" w:type="dxa"/>
                        <w:tcMar>
                          <w:top w:w="0" w:type="dxa"/>
                          <w:left w:w="108" w:type="dxa"/>
                          <w:bottom w:w="0" w:type="dxa"/>
                          <w:right w:w="108" w:type="dxa"/>
                        </w:tcMar>
                        <w:vAlign w:val="center"/>
                        <w:hideMark/>
                      </w:tcPr>
                      <w:p w14:paraId="51DC9437" w14:textId="77777777" w:rsidR="00B24D61" w:rsidRPr="00B24D61" w:rsidRDefault="00B24D61" w:rsidP="00B24D61">
                        <w:pPr>
                          <w:spacing w:after="0" w:line="240" w:lineRule="auto"/>
                          <w:rPr>
                            <w:rFonts w:ascii="Calibri" w:eastAsia="Aptos" w:hAnsi="Calibri" w:cs="Calibri"/>
                            <w:b/>
                            <w:bCs/>
                            <w:color w:val="FFFFFF"/>
                            <w:sz w:val="16"/>
                            <w:szCs w:val="16"/>
                            <w:lang w:val="es-AR"/>
                          </w:rPr>
                        </w:pPr>
                        <w:r w:rsidRPr="00B24D61">
                          <w:rPr>
                            <w:rFonts w:ascii="Verdana" w:eastAsia="Aptos" w:hAnsi="Verdana" w:cs="Aptos"/>
                            <w:noProof/>
                            <w:color w:val="000000"/>
                            <w:lang w:val="en-GB"/>
                          </w:rPr>
                          <w:drawing>
                            <wp:inline distT="0" distB="0" distL="0" distR="0" wp14:anchorId="74D3351F" wp14:editId="65A9DCCC">
                              <wp:extent cx="425450" cy="425450"/>
                              <wp:effectExtent l="0" t="0" r="12700" b="12700"/>
                              <wp:docPr id="363"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162EF11A" w14:textId="77777777" w:rsidR="00B24D61" w:rsidRPr="00B24D61" w:rsidRDefault="00B24D61" w:rsidP="00B24D61">
                        <w:pPr>
                          <w:spacing w:after="0" w:line="240" w:lineRule="auto"/>
                          <w:rPr>
                            <w:rFonts w:ascii="Calibri Light" w:eastAsia="Aptos" w:hAnsi="Calibri Light" w:cs="Calibri Light"/>
                            <w:color w:val="FFFFFF"/>
                            <w:lang w:val="es-AR"/>
                          </w:rPr>
                        </w:pPr>
                        <w:r w:rsidRPr="00B24D61">
                          <w:rPr>
                            <w:rFonts w:ascii="Calibri" w:eastAsia="Aptos" w:hAnsi="Calibri" w:cs="Calibri"/>
                            <w:b/>
                            <w:bCs/>
                            <w:color w:val="FFFFFF"/>
                            <w:lang w:val="es-AR"/>
                          </w:rPr>
                          <w:t xml:space="preserve">Para </w:t>
                        </w:r>
                        <w:proofErr w:type="gramStart"/>
                        <w:r w:rsidRPr="00B24D61">
                          <w:rPr>
                            <w:rFonts w:ascii="Calibri" w:eastAsia="Aptos" w:hAnsi="Calibri" w:cs="Calibri"/>
                            <w:b/>
                            <w:bCs/>
                            <w:color w:val="FFFFFF"/>
                            <w:lang w:val="es-AR"/>
                          </w:rPr>
                          <w:t>mayor información</w:t>
                        </w:r>
                        <w:proofErr w:type="gramEnd"/>
                        <w:r w:rsidRPr="00B24D61">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4AB4A7B4" w14:textId="77777777" w:rsidR="00B24D61" w:rsidRPr="00B24D61" w:rsidRDefault="00B24D61" w:rsidP="00B24D61">
                  <w:pPr>
                    <w:spacing w:after="0" w:line="240" w:lineRule="auto"/>
                    <w:rPr>
                      <w:rFonts w:ascii="Calibri" w:eastAsia="Aptos" w:hAnsi="Calibri" w:cs="Calibri"/>
                      <w:b/>
                      <w:bCs/>
                      <w:color w:val="FFFFFF"/>
                      <w:lang w:val="es-MX"/>
                    </w:rPr>
                  </w:pPr>
                </w:p>
              </w:tc>
            </w:tr>
            <w:tr w:rsidR="00B24D61" w:rsidRPr="00B24D61" w14:paraId="5C59E7D9" w14:textId="77777777">
              <w:trPr>
                <w:trHeight w:val="454"/>
                <w:jc w:val="center"/>
              </w:trPr>
              <w:tc>
                <w:tcPr>
                  <w:tcW w:w="7938" w:type="dxa"/>
                  <w:shd w:val="clear" w:color="auto" w:fill="000000"/>
                  <w:tcMar>
                    <w:top w:w="0" w:type="dxa"/>
                    <w:left w:w="454" w:type="dxa"/>
                    <w:bottom w:w="0" w:type="dxa"/>
                    <w:right w:w="454" w:type="dxa"/>
                  </w:tcMar>
                </w:tcPr>
                <w:p w14:paraId="04B62FF1" w14:textId="77777777" w:rsidR="00B24D61" w:rsidRPr="00B24D61" w:rsidRDefault="00B24D61" w:rsidP="00B24D61">
                  <w:pPr>
                    <w:spacing w:after="0" w:line="240" w:lineRule="auto"/>
                    <w:rPr>
                      <w:rFonts w:ascii="Verdana" w:eastAsia="Aptos" w:hAnsi="Verdana" w:cs="Aptos"/>
                      <w:color w:val="000000"/>
                      <w:lang w:val="es-MX"/>
                    </w:rPr>
                  </w:pPr>
                </w:p>
              </w:tc>
            </w:tr>
          </w:tbl>
          <w:p w14:paraId="00204BA0" w14:textId="77777777" w:rsidR="00B24D61" w:rsidRPr="00B24D61" w:rsidRDefault="00B24D61" w:rsidP="00B24D61">
            <w:pPr>
              <w:spacing w:after="0" w:line="240" w:lineRule="auto"/>
              <w:jc w:val="center"/>
              <w:rPr>
                <w:rFonts w:ascii="Times New Roman" w:eastAsia="Times New Roman" w:hAnsi="Times New Roman" w:cs="Times New Roman"/>
                <w:sz w:val="20"/>
                <w:szCs w:val="20"/>
                <w:lang w:val="es-MX"/>
              </w:rPr>
            </w:pPr>
          </w:p>
        </w:tc>
      </w:tr>
      <w:tr w:rsidR="00B24D61" w:rsidRPr="00B24D61" w14:paraId="5A1380BA" w14:textId="77777777">
        <w:trPr>
          <w:jc w:val="center"/>
        </w:trPr>
        <w:tc>
          <w:tcPr>
            <w:tcW w:w="8176" w:type="dxa"/>
            <w:shd w:val="clear" w:color="auto" w:fill="F2F2F2"/>
            <w:tcMar>
              <w:top w:w="113" w:type="dxa"/>
              <w:left w:w="113" w:type="dxa"/>
              <w:bottom w:w="113" w:type="dxa"/>
              <w:right w:w="113" w:type="dxa"/>
            </w:tcMar>
            <w:hideMark/>
          </w:tcPr>
          <w:tbl>
            <w:tblPr>
              <w:tblpPr w:leftFromText="180" w:rightFromText="180" w:vertAnchor="text"/>
              <w:tblW w:w="7935" w:type="dxa"/>
              <w:shd w:val="clear" w:color="auto" w:fill="FFFFFF"/>
              <w:tblCellMar>
                <w:left w:w="0" w:type="dxa"/>
                <w:right w:w="0" w:type="dxa"/>
              </w:tblCellMar>
              <w:tblLook w:val="04A0" w:firstRow="1" w:lastRow="0" w:firstColumn="1" w:lastColumn="0" w:noHBand="0" w:noVBand="1"/>
            </w:tblPr>
            <w:tblGrid>
              <w:gridCol w:w="7935"/>
            </w:tblGrid>
            <w:tr w:rsidR="00B24D61" w:rsidRPr="00B24D61" w14:paraId="2EE13FB2" w14:textId="77777777">
              <w:trPr>
                <w:trHeight w:val="454"/>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4C0D2214" w14:textId="77777777" w:rsidR="00B24D61" w:rsidRPr="00B24D61" w:rsidRDefault="00B24D61" w:rsidP="00B24D61">
                  <w:pPr>
                    <w:spacing w:after="120" w:line="240" w:lineRule="auto"/>
                    <w:ind w:right="-33"/>
                    <w:jc w:val="both"/>
                    <w:rPr>
                      <w:rFonts w:ascii="Verdana" w:eastAsia="Aptos" w:hAnsi="Verdana" w:cs="Aptos"/>
                      <w:color w:val="000000"/>
                      <w:lang w:val="es-MX"/>
                    </w:rPr>
                  </w:pPr>
                </w:p>
              </w:tc>
            </w:tr>
            <w:tr w:rsidR="00B24D61" w:rsidRPr="00B24D61" w14:paraId="3FD60148" w14:textId="77777777">
              <w:trPr>
                <w:trHeight w:val="1531"/>
              </w:trPr>
              <w:tc>
                <w:tcPr>
                  <w:tcW w:w="7938" w:type="dxa"/>
                  <w:shd w:val="clear" w:color="auto" w:fill="FFFFFF"/>
                  <w:tcMar>
                    <w:top w:w="0" w:type="dxa"/>
                    <w:left w:w="454" w:type="dxa"/>
                    <w:bottom w:w="0" w:type="dxa"/>
                    <w:right w:w="454" w:type="dxa"/>
                  </w:tcMar>
                  <w:hideMark/>
                </w:tcPr>
                <w:p w14:paraId="12554EC2" w14:textId="77777777" w:rsidR="00B24D61" w:rsidRPr="00B24D61" w:rsidRDefault="00B24D61" w:rsidP="00B24D61">
                  <w:pPr>
                    <w:spacing w:after="120" w:line="240" w:lineRule="auto"/>
                    <w:jc w:val="both"/>
                    <w:rPr>
                      <w:rFonts w:ascii="Calibri" w:eastAsia="Aptos" w:hAnsi="Calibri" w:cs="Calibri"/>
                      <w:b/>
                      <w:bCs/>
                      <w:color w:val="86BC25"/>
                      <w:spacing w:val="-2"/>
                      <w:sz w:val="32"/>
                      <w:szCs w:val="32"/>
                      <w:lang w:val="es-AR"/>
                    </w:rPr>
                  </w:pPr>
                  <w:r w:rsidRPr="00B24D61">
                    <w:rPr>
                      <w:rFonts w:ascii="Calibri" w:eastAsia="Aptos" w:hAnsi="Calibri" w:cs="Calibri"/>
                      <w:b/>
                      <w:bCs/>
                      <w:color w:val="86BC25"/>
                      <w:spacing w:val="-2"/>
                      <w:sz w:val="32"/>
                      <w:szCs w:val="32"/>
                      <w:lang w:val="es-AR"/>
                    </w:rPr>
                    <w:lastRenderedPageBreak/>
                    <w:t>Ministerio de Relaciones Exteriores, Culto y Comercio Exterior</w:t>
                  </w:r>
                </w:p>
                <w:p w14:paraId="6DBB19B4" w14:textId="77777777" w:rsidR="00B24D61" w:rsidRPr="00B24D61" w:rsidRDefault="00B24D61" w:rsidP="00B24D61">
                  <w:pPr>
                    <w:spacing w:after="120" w:line="240" w:lineRule="auto"/>
                    <w:jc w:val="both"/>
                    <w:rPr>
                      <w:rFonts w:ascii="Calibri Light" w:eastAsia="Aptos" w:hAnsi="Calibri Light" w:cs="Calibri Light"/>
                      <w:spacing w:val="-2"/>
                      <w:sz w:val="32"/>
                      <w:szCs w:val="32"/>
                      <w:lang w:val="es-AR"/>
                    </w:rPr>
                  </w:pPr>
                  <w:r w:rsidRPr="00B24D61">
                    <w:rPr>
                      <w:rFonts w:ascii="Calibri Light" w:eastAsia="Aptos" w:hAnsi="Calibri Light" w:cs="Calibri Light"/>
                      <w:color w:val="000000"/>
                      <w:spacing w:val="-2"/>
                      <w:sz w:val="32"/>
                      <w:szCs w:val="32"/>
                      <w:lang w:val="es-AR"/>
                    </w:rPr>
                    <w:t>Tratados y Convenios Internacionales</w:t>
                  </w:r>
                </w:p>
                <w:p w14:paraId="3DD5F531" w14:textId="77777777" w:rsidR="00B24D61" w:rsidRPr="00B24D61" w:rsidRDefault="00B24D61" w:rsidP="00B24D61">
                  <w:pPr>
                    <w:spacing w:after="120" w:line="240" w:lineRule="auto"/>
                    <w:jc w:val="both"/>
                    <w:rPr>
                      <w:rFonts w:ascii="Calibri Light" w:eastAsia="Aptos" w:hAnsi="Calibri Light" w:cs="Calibri Light"/>
                      <w:color w:val="000000"/>
                      <w:lang w:val="es-AR"/>
                    </w:rPr>
                  </w:pPr>
                  <w:r w:rsidRPr="00B24D61">
                    <w:rPr>
                      <w:rFonts w:ascii="Calibri Light" w:eastAsia="Aptos" w:hAnsi="Calibri Light" w:cs="Calibri Light"/>
                      <w:color w:val="000000"/>
                      <w:lang w:val="es-AR"/>
                    </w:rPr>
                    <w:t>Mediante la presente, se determina la entrada en vigor para la República Argentina del siguiente Instrumento multilateral que no requiere aprobación legislativa:</w:t>
                  </w:r>
                </w:p>
                <w:p w14:paraId="542C3ABB" w14:textId="77777777" w:rsidR="00B24D61" w:rsidRPr="00B24D61" w:rsidRDefault="00B24D61" w:rsidP="00B24D61">
                  <w:pPr>
                    <w:spacing w:after="120" w:line="240" w:lineRule="auto"/>
                    <w:jc w:val="both"/>
                    <w:rPr>
                      <w:rFonts w:ascii="Calibri Light" w:eastAsia="Aptos" w:hAnsi="Calibri Light" w:cs="Calibri Light"/>
                      <w:color w:val="000000"/>
                      <w:lang w:val="es-AR"/>
                    </w:rPr>
                  </w:pPr>
                  <w:r w:rsidRPr="00B24D61">
                    <w:rPr>
                      <w:rFonts w:ascii="Calibri Light" w:eastAsia="Aptos" w:hAnsi="Calibri Light" w:cs="Calibri Light"/>
                      <w:color w:val="000000"/>
                      <w:lang w:val="es-AR"/>
                    </w:rPr>
                    <w:t xml:space="preserve">-18/06/2026. Acuerdo de Complementación Económica </w:t>
                  </w:r>
                  <w:proofErr w:type="spellStart"/>
                  <w:r w:rsidRPr="00B24D61">
                    <w:rPr>
                      <w:rFonts w:ascii="Calibri Light" w:eastAsia="Aptos" w:hAnsi="Calibri Light" w:cs="Calibri Light"/>
                      <w:color w:val="000000"/>
                      <w:lang w:val="es-AR"/>
                    </w:rPr>
                    <w:t>N°</w:t>
                  </w:r>
                  <w:proofErr w:type="spellEnd"/>
                  <w:r w:rsidRPr="00B24D61">
                    <w:rPr>
                      <w:rFonts w:ascii="Calibri Light" w:eastAsia="Aptos" w:hAnsi="Calibri Light" w:cs="Calibri Light"/>
                      <w:color w:val="000000"/>
                      <w:lang w:val="es-AR"/>
                    </w:rPr>
                    <w:t xml:space="preserve"> 18, centésimo nonagésimo protocolo adicional, apéndice 176, celebrado entre Argentina, Brasil, Paraguay y Uruguay: Se aprueba la reducción temporaria de la alícuota del arancel externo común para la NCM 8545.19.90 (electrodos de carbón).</w:t>
                  </w:r>
                </w:p>
              </w:tc>
            </w:tr>
            <w:tr w:rsidR="00B24D61" w:rsidRPr="00B24D61" w14:paraId="53F82EB3" w14:textId="77777777">
              <w:trPr>
                <w:trHeight w:val="622"/>
              </w:trPr>
              <w:tc>
                <w:tcPr>
                  <w:tcW w:w="7938" w:type="dxa"/>
                  <w:shd w:val="clear" w:color="auto" w:fill="FFFFFF"/>
                  <w:tcMar>
                    <w:top w:w="0" w:type="dxa"/>
                    <w:left w:w="454" w:type="dxa"/>
                    <w:bottom w:w="0" w:type="dxa"/>
                    <w:right w:w="454" w:type="dxa"/>
                  </w:tcMar>
                </w:tcPr>
                <w:p w14:paraId="0FFC0FD6" w14:textId="77777777" w:rsidR="00B24D61" w:rsidRPr="00B24D61" w:rsidRDefault="00B24D61" w:rsidP="00B24D61">
                  <w:pPr>
                    <w:shd w:val="clear" w:color="auto" w:fill="FFFFFF"/>
                    <w:spacing w:after="0" w:line="240" w:lineRule="auto"/>
                    <w:jc w:val="both"/>
                    <w:rPr>
                      <w:rFonts w:ascii="Calibri" w:eastAsia="Aptos" w:hAnsi="Calibri" w:cs="Calibri"/>
                      <w:b/>
                      <w:bCs/>
                      <w:color w:val="86BC25"/>
                      <w:spacing w:val="-2"/>
                      <w:sz w:val="32"/>
                      <w:szCs w:val="32"/>
                      <w:lang w:val="es-AR"/>
                    </w:rPr>
                  </w:pPr>
                </w:p>
              </w:tc>
            </w:tr>
          </w:tbl>
          <w:p w14:paraId="73247E70" w14:textId="77777777" w:rsidR="00B24D61" w:rsidRPr="00B24D61" w:rsidRDefault="00B24D61" w:rsidP="00B24D61">
            <w:pPr>
              <w:spacing w:after="0" w:line="240" w:lineRule="auto"/>
              <w:rPr>
                <w:rFonts w:ascii="Times New Roman" w:eastAsia="Times New Roman" w:hAnsi="Times New Roman" w:cs="Times New Roman"/>
                <w:sz w:val="20"/>
                <w:szCs w:val="20"/>
                <w:lang w:val="es-MX"/>
              </w:rPr>
            </w:pPr>
          </w:p>
        </w:tc>
      </w:tr>
      <w:tr w:rsidR="00B24D61" w:rsidRPr="00B24D61" w14:paraId="77C09F08"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24D61" w:rsidRPr="00B24D61" w14:paraId="77B5B3F1" w14:textId="77777777">
              <w:trPr>
                <w:jc w:val="center"/>
              </w:trPr>
              <w:tc>
                <w:tcPr>
                  <w:tcW w:w="7938" w:type="dxa"/>
                  <w:shd w:val="clear" w:color="auto" w:fill="FFFFFF"/>
                  <w:tcMar>
                    <w:top w:w="170" w:type="dxa"/>
                    <w:left w:w="0" w:type="dxa"/>
                    <w:bottom w:w="170" w:type="dxa"/>
                    <w:right w:w="0" w:type="dxa"/>
                  </w:tcMar>
                  <w:vAlign w:val="center"/>
                  <w:hideMark/>
                </w:tcPr>
                <w:tbl>
                  <w:tblPr>
                    <w:tblW w:w="3780" w:type="dxa"/>
                    <w:jc w:val="center"/>
                    <w:tblCellMar>
                      <w:left w:w="0" w:type="dxa"/>
                      <w:right w:w="0" w:type="dxa"/>
                    </w:tblCellMar>
                    <w:tblLook w:val="04A0" w:firstRow="1" w:lastRow="0" w:firstColumn="1" w:lastColumn="0" w:noHBand="0" w:noVBand="1"/>
                  </w:tblPr>
                  <w:tblGrid>
                    <w:gridCol w:w="756"/>
                    <w:gridCol w:w="756"/>
                    <w:gridCol w:w="756"/>
                    <w:gridCol w:w="756"/>
                    <w:gridCol w:w="756"/>
                  </w:tblGrid>
                  <w:tr w:rsidR="00B24D61" w:rsidRPr="00B24D61" w14:paraId="7AC3E521" w14:textId="77777777">
                    <w:trPr>
                      <w:jc w:val="center"/>
                    </w:trPr>
                    <w:tc>
                      <w:tcPr>
                        <w:tcW w:w="756" w:type="dxa"/>
                        <w:hideMark/>
                      </w:tcPr>
                      <w:p w14:paraId="393E4B18" w14:textId="77777777" w:rsidR="00B24D61" w:rsidRPr="00B24D61" w:rsidRDefault="00B24D61" w:rsidP="00B24D61">
                        <w:pPr>
                          <w:spacing w:after="20" w:line="240" w:lineRule="auto"/>
                          <w:jc w:val="center"/>
                          <w:rPr>
                            <w:rFonts w:ascii="Verdana" w:eastAsia="Aptos" w:hAnsi="Verdana" w:cs="Aptos"/>
                            <w:color w:val="000000"/>
                            <w:lang w:val="en-GB"/>
                          </w:rPr>
                        </w:pPr>
                        <w:r w:rsidRPr="00B24D61">
                          <w:rPr>
                            <w:rFonts w:ascii="Verdana" w:eastAsia="Aptos" w:hAnsi="Verdana" w:cs="Aptos"/>
                            <w:noProof/>
                            <w:color w:val="000000"/>
                            <w:lang w:val="es-MX" w:eastAsia="es-MX"/>
                          </w:rPr>
                          <w:lastRenderedPageBreak/>
                          <w:drawing>
                            <wp:inline distT="0" distB="0" distL="0" distR="0" wp14:anchorId="408865BC" wp14:editId="4BB3BF27">
                              <wp:extent cx="285750" cy="285750"/>
                              <wp:effectExtent l="0" t="0" r="0" b="0"/>
                              <wp:docPr id="364" name="Picture 1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25D3A44C" w14:textId="77777777" w:rsidR="00B24D61" w:rsidRPr="00B24D61" w:rsidRDefault="00B24D61" w:rsidP="00B24D61">
                        <w:pPr>
                          <w:spacing w:after="20" w:line="240" w:lineRule="auto"/>
                          <w:jc w:val="center"/>
                          <w:rPr>
                            <w:rFonts w:ascii="Verdana" w:eastAsia="Aptos" w:hAnsi="Verdana" w:cs="Aptos"/>
                            <w:color w:val="000000"/>
                            <w:lang w:val="en-GB"/>
                          </w:rPr>
                        </w:pPr>
                        <w:r w:rsidRPr="00B24D61">
                          <w:rPr>
                            <w:rFonts w:ascii="Verdana" w:eastAsia="Aptos" w:hAnsi="Verdana" w:cs="Aptos"/>
                            <w:noProof/>
                            <w:color w:val="000000"/>
                            <w:lang w:val="es-MX" w:eastAsia="es-MX"/>
                          </w:rPr>
                          <w:drawing>
                            <wp:inline distT="0" distB="0" distL="0" distR="0" wp14:anchorId="49B91D8C" wp14:editId="5DAF70A7">
                              <wp:extent cx="285750" cy="285750"/>
                              <wp:effectExtent l="0" t="0" r="0" b="0"/>
                              <wp:docPr id="365" name="Picture 9">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4352C383" w14:textId="77777777" w:rsidR="00B24D61" w:rsidRPr="00B24D61" w:rsidRDefault="00B24D61" w:rsidP="00B24D61">
                        <w:pPr>
                          <w:spacing w:after="20" w:line="240" w:lineRule="auto"/>
                          <w:jc w:val="center"/>
                          <w:rPr>
                            <w:rFonts w:ascii="Verdana" w:eastAsia="Aptos" w:hAnsi="Verdana" w:cs="Aptos"/>
                            <w:color w:val="000000"/>
                            <w:lang w:val="en-GB"/>
                          </w:rPr>
                        </w:pPr>
                        <w:r w:rsidRPr="00B24D61">
                          <w:rPr>
                            <w:rFonts w:ascii="Verdana" w:eastAsia="Aptos" w:hAnsi="Verdana" w:cs="Aptos"/>
                            <w:noProof/>
                            <w:color w:val="000000"/>
                            <w:lang w:val="es-MX" w:eastAsia="es-MX"/>
                          </w:rPr>
                          <w:drawing>
                            <wp:inline distT="0" distB="0" distL="0" distR="0" wp14:anchorId="2E81ACFB" wp14:editId="3FD5EBC1">
                              <wp:extent cx="285750" cy="285750"/>
                              <wp:effectExtent l="0" t="0" r="0" b="0"/>
                              <wp:docPr id="366" name="Picture 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59235281" w14:textId="77777777" w:rsidR="00B24D61" w:rsidRPr="00B24D61" w:rsidRDefault="00B24D61" w:rsidP="00B24D61">
                        <w:pPr>
                          <w:spacing w:after="20" w:line="240" w:lineRule="auto"/>
                          <w:jc w:val="center"/>
                          <w:rPr>
                            <w:rFonts w:ascii="Verdana" w:eastAsia="Aptos" w:hAnsi="Verdana" w:cs="Aptos"/>
                            <w:color w:val="000000"/>
                            <w:lang w:val="en-GB"/>
                          </w:rPr>
                        </w:pPr>
                        <w:r w:rsidRPr="00B24D61">
                          <w:rPr>
                            <w:rFonts w:ascii="Verdana" w:eastAsia="Aptos" w:hAnsi="Verdana" w:cs="Aptos"/>
                            <w:noProof/>
                            <w:color w:val="000000"/>
                            <w:lang w:val="es-MX" w:eastAsia="es-MX"/>
                          </w:rPr>
                          <w:drawing>
                            <wp:inline distT="0" distB="0" distL="0" distR="0" wp14:anchorId="0CC22B66" wp14:editId="1007AB32">
                              <wp:extent cx="285750" cy="285750"/>
                              <wp:effectExtent l="0" t="0" r="0" b="0"/>
                              <wp:docPr id="367" name="Picture 7">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3B20F781" w14:textId="77777777" w:rsidR="00B24D61" w:rsidRPr="00B24D61" w:rsidRDefault="00B24D61" w:rsidP="00B24D61">
                        <w:pPr>
                          <w:spacing w:after="20" w:line="240" w:lineRule="auto"/>
                          <w:jc w:val="center"/>
                          <w:rPr>
                            <w:rFonts w:ascii="Verdana" w:eastAsia="Aptos" w:hAnsi="Verdana" w:cs="Aptos"/>
                            <w:color w:val="000000"/>
                            <w:lang w:val="es-MX" w:eastAsia="es-MX"/>
                          </w:rPr>
                        </w:pPr>
                        <w:r w:rsidRPr="00B24D61">
                          <w:rPr>
                            <w:rFonts w:ascii="Verdana" w:eastAsia="Aptos" w:hAnsi="Verdana" w:cs="Aptos"/>
                            <w:noProof/>
                            <w:color w:val="000000"/>
                            <w:lang w:val="es-MX" w:eastAsia="es-MX"/>
                          </w:rPr>
                          <w:drawing>
                            <wp:inline distT="0" distB="0" distL="0" distR="0" wp14:anchorId="113F470D" wp14:editId="439585CE">
                              <wp:extent cx="285750" cy="285750"/>
                              <wp:effectExtent l="0" t="0" r="0" b="0"/>
                              <wp:docPr id="368" name="Picture 6">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r>
                </w:tbl>
                <w:p w14:paraId="483A17F4" w14:textId="77777777" w:rsidR="00B24D61" w:rsidRPr="00B24D61" w:rsidRDefault="00B24D61" w:rsidP="00B24D61">
                  <w:pPr>
                    <w:spacing w:after="0" w:line="240" w:lineRule="auto"/>
                    <w:jc w:val="center"/>
                    <w:rPr>
                      <w:rFonts w:ascii="Times New Roman" w:eastAsia="Times New Roman" w:hAnsi="Times New Roman" w:cs="Times New Roman"/>
                      <w:sz w:val="20"/>
                      <w:szCs w:val="20"/>
                    </w:rPr>
                  </w:pPr>
                </w:p>
              </w:tc>
            </w:tr>
          </w:tbl>
          <w:p w14:paraId="10C52F9F" w14:textId="77777777" w:rsidR="00B24D61" w:rsidRPr="00B24D61" w:rsidRDefault="00B24D61" w:rsidP="00B24D61">
            <w:pPr>
              <w:spacing w:after="0" w:line="240" w:lineRule="auto"/>
              <w:jc w:val="center"/>
              <w:rPr>
                <w:rFonts w:ascii="Times New Roman" w:eastAsia="Times New Roman" w:hAnsi="Times New Roman" w:cs="Times New Roman"/>
                <w:sz w:val="20"/>
                <w:szCs w:val="20"/>
              </w:rPr>
            </w:pPr>
          </w:p>
        </w:tc>
      </w:tr>
      <w:tr w:rsidR="00B24D61" w:rsidRPr="00B24D61" w14:paraId="539C55D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B24D61" w:rsidRPr="00B24D61" w14:paraId="18639A6C" w14:textId="77777777">
              <w:trPr>
                <w:trHeight w:val="851"/>
                <w:jc w:val="center"/>
              </w:trPr>
              <w:tc>
                <w:tcPr>
                  <w:tcW w:w="7938" w:type="dxa"/>
                  <w:shd w:val="clear" w:color="auto" w:fill="FFFFFF"/>
                  <w:tcMar>
                    <w:top w:w="284" w:type="dxa"/>
                    <w:left w:w="454" w:type="dxa"/>
                    <w:bottom w:w="284" w:type="dxa"/>
                    <w:right w:w="454" w:type="dxa"/>
                  </w:tcMar>
                  <w:vAlign w:val="center"/>
                </w:tcPr>
                <w:p w14:paraId="33A1DF8E"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r w:rsidRPr="00B24D61">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B24D61">
                    <w:rPr>
                      <w:rFonts w:ascii="Calibri Light" w:eastAsia="Aptos" w:hAnsi="Calibri Light" w:cs="Calibri Light"/>
                      <w:color w:val="A6A6A6"/>
                      <w:sz w:val="14"/>
                      <w:szCs w:val="14"/>
                      <w:lang w:val="es-AR"/>
                    </w:rPr>
                    <w:t>Tohmatsu</w:t>
                  </w:r>
                  <w:proofErr w:type="spellEnd"/>
                  <w:r w:rsidRPr="00B24D61">
                    <w:rPr>
                      <w:rFonts w:ascii="Calibri Light" w:eastAsia="Aptos" w:hAnsi="Calibri Light" w:cs="Calibri Light"/>
                      <w:color w:val="A6A6A6"/>
                      <w:sz w:val="14"/>
                      <w:szCs w:val="14"/>
                      <w:lang w:val="es-AR"/>
                    </w:rPr>
                    <w:t xml:space="preserve"> </w:t>
                  </w:r>
                  <w:proofErr w:type="spellStart"/>
                  <w:r w:rsidRPr="00B24D61">
                    <w:rPr>
                      <w:rFonts w:ascii="Calibri Light" w:eastAsia="Aptos" w:hAnsi="Calibri Light" w:cs="Calibri Light"/>
                      <w:color w:val="A6A6A6"/>
                      <w:sz w:val="14"/>
                      <w:szCs w:val="14"/>
                      <w:lang w:val="es-AR"/>
                    </w:rPr>
                    <w:t>Limited</w:t>
                  </w:r>
                  <w:proofErr w:type="spellEnd"/>
                  <w:r w:rsidRPr="00B24D61">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B24D61">
                      <w:rPr>
                        <w:rFonts w:ascii="Calibri Light" w:eastAsia="Aptos" w:hAnsi="Calibri Light" w:cs="Calibri Light"/>
                        <w:color w:val="3ABAEB"/>
                        <w:sz w:val="14"/>
                        <w:szCs w:val="14"/>
                        <w:u w:val="single"/>
                        <w:lang w:val="es-AR"/>
                      </w:rPr>
                      <w:t>www.deloitte.com/about</w:t>
                    </w:r>
                  </w:hyperlink>
                  <w:r w:rsidRPr="00B24D61">
                    <w:rPr>
                      <w:rFonts w:ascii="Calibri Light" w:eastAsia="Aptos" w:hAnsi="Calibri Light" w:cs="Calibri Light"/>
                      <w:color w:val="A6A6A6"/>
                      <w:sz w:val="14"/>
                      <w:szCs w:val="14"/>
                      <w:lang w:val="es-AR"/>
                    </w:rPr>
                    <w:t xml:space="preserve"> para obtener más información.</w:t>
                  </w:r>
                </w:p>
                <w:p w14:paraId="640A28EB"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p>
                <w:p w14:paraId="74D0B382"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r w:rsidRPr="00B24D61">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B24D61">
                      <w:rPr>
                        <w:rFonts w:ascii="Calibri Light" w:eastAsia="Aptos" w:hAnsi="Calibri Light" w:cs="Calibri Light"/>
                        <w:color w:val="3ABAEB"/>
                        <w:sz w:val="14"/>
                        <w:szCs w:val="14"/>
                        <w:u w:val="single"/>
                        <w:lang w:val="es-AR"/>
                      </w:rPr>
                      <w:t>www.deloitte.com</w:t>
                    </w:r>
                  </w:hyperlink>
                  <w:r w:rsidRPr="00B24D61">
                    <w:rPr>
                      <w:rFonts w:ascii="Calibri Light" w:eastAsia="Aptos" w:hAnsi="Calibri Light" w:cs="Calibri Light"/>
                      <w:color w:val="A6A6A6"/>
                      <w:sz w:val="14"/>
                      <w:szCs w:val="14"/>
                      <w:lang w:val="es-AR"/>
                    </w:rPr>
                    <w:t>.</w:t>
                  </w:r>
                </w:p>
                <w:p w14:paraId="058370E6"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p>
                <w:p w14:paraId="1E8EE5F9"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r w:rsidRPr="00B24D61">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6B1940B2"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p>
                <w:p w14:paraId="42D3D231"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r w:rsidRPr="00B24D61">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B24D61">
                    <w:rPr>
                      <w:rFonts w:ascii="Calibri Light" w:eastAsia="Aptos" w:hAnsi="Calibri Light" w:cs="Calibri Light"/>
                      <w:color w:val="A6A6A6"/>
                      <w:sz w:val="14"/>
                      <w:szCs w:val="14"/>
                      <w:lang w:val="es-AR"/>
                    </w:rPr>
                    <w:t>Tohmatsu</w:t>
                  </w:r>
                  <w:proofErr w:type="spellEnd"/>
                  <w:r w:rsidRPr="00B24D61">
                    <w:rPr>
                      <w:rFonts w:ascii="Calibri Light" w:eastAsia="Aptos" w:hAnsi="Calibri Light" w:cs="Calibri Light"/>
                      <w:color w:val="A6A6A6"/>
                      <w:sz w:val="14"/>
                      <w:szCs w:val="14"/>
                      <w:lang w:val="es-AR"/>
                    </w:rPr>
                    <w:t xml:space="preserve"> </w:t>
                  </w:r>
                  <w:proofErr w:type="spellStart"/>
                  <w:r w:rsidRPr="00B24D61">
                    <w:rPr>
                      <w:rFonts w:ascii="Calibri Light" w:eastAsia="Aptos" w:hAnsi="Calibri Light" w:cs="Calibri Light"/>
                      <w:color w:val="A6A6A6"/>
                      <w:sz w:val="14"/>
                      <w:szCs w:val="14"/>
                      <w:lang w:val="es-AR"/>
                    </w:rPr>
                    <w:t>Limited</w:t>
                  </w:r>
                  <w:proofErr w:type="spellEnd"/>
                  <w:r w:rsidRPr="00B24D61">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5333806F"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p>
                <w:p w14:paraId="79D30BF8"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r w:rsidRPr="00B24D61">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307F2DA5"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p>
                <w:p w14:paraId="1A06D2DC"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r w:rsidRPr="00B24D61">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B24D61">
                    <w:rPr>
                      <w:rFonts w:ascii="Calibri Light" w:eastAsia="Aptos" w:hAnsi="Calibri Light" w:cs="Calibri Light"/>
                      <w:color w:val="A6A6A6"/>
                      <w:sz w:val="14"/>
                      <w:szCs w:val="14"/>
                      <w:lang w:val="es-AR"/>
                    </w:rPr>
                    <w:t>ii</w:t>
                  </w:r>
                  <w:proofErr w:type="spellEnd"/>
                  <w:r w:rsidRPr="00B24D61">
                    <w:rPr>
                      <w:rFonts w:ascii="Calibri Light" w:eastAsia="Aptos" w:hAnsi="Calibri Light" w:cs="Calibri Light"/>
                      <w:color w:val="A6A6A6"/>
                      <w:sz w:val="14"/>
                      <w:szCs w:val="14"/>
                      <w:lang w:val="es-AR"/>
                    </w:rPr>
                    <w:t>) evaluar la calidad de nuestros servicios; y (</w:t>
                  </w:r>
                  <w:proofErr w:type="spellStart"/>
                  <w:r w:rsidRPr="00B24D61">
                    <w:rPr>
                      <w:rFonts w:ascii="Calibri Light" w:eastAsia="Aptos" w:hAnsi="Calibri Light" w:cs="Calibri Light"/>
                      <w:color w:val="A6A6A6"/>
                      <w:sz w:val="14"/>
                      <w:szCs w:val="14"/>
                      <w:lang w:val="es-AR"/>
                    </w:rPr>
                    <w:t>iii</w:t>
                  </w:r>
                  <w:proofErr w:type="spellEnd"/>
                  <w:r w:rsidRPr="00B24D61">
                    <w:rPr>
                      <w:rFonts w:ascii="Calibri Light" w:eastAsia="Aptos" w:hAnsi="Calibri Light" w:cs="Calibri Light"/>
                      <w:color w:val="A6A6A6"/>
                      <w:sz w:val="14"/>
                      <w:szCs w:val="14"/>
                      <w:lang w:val="es-AR"/>
                    </w:rPr>
                    <w:t>) contactarlo u organizar eventos con propósitos mercadotécnicos, publicitarios o de prospección comercial.</w:t>
                  </w:r>
                </w:p>
                <w:p w14:paraId="12D3F314"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p>
                <w:p w14:paraId="6820FFBC"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r w:rsidRPr="00B24D61">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B24D61">
                    <w:rPr>
                      <w:rFonts w:ascii="Calibri Light" w:eastAsia="Aptos" w:hAnsi="Calibri Light" w:cs="Calibri Light"/>
                      <w:color w:val="A6A6A6"/>
                      <w:sz w:val="14"/>
                      <w:szCs w:val="14"/>
                      <w:lang w:val="es-AR"/>
                    </w:rPr>
                    <w:t>aportado,</w:t>
                  </w:r>
                  <w:proofErr w:type="gramEnd"/>
                  <w:r w:rsidRPr="00B24D61">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B24D61">
                    <w:rPr>
                      <w:rFonts w:ascii="Calibri Light" w:eastAsia="Aptos" w:hAnsi="Calibri Light" w:cs="Calibri Light"/>
                      <w:color w:val="A6A6A6"/>
                      <w:sz w:val="14"/>
                      <w:szCs w:val="14"/>
                      <w:lang w:val="es-AR"/>
                    </w:rPr>
                    <w:t>Tohmatsu</w:t>
                  </w:r>
                  <w:proofErr w:type="spellEnd"/>
                  <w:r w:rsidRPr="00B24D61">
                    <w:rPr>
                      <w:rFonts w:ascii="Calibri Light" w:eastAsia="Aptos" w:hAnsi="Calibri Light" w:cs="Calibri Light"/>
                      <w:color w:val="A6A6A6"/>
                      <w:sz w:val="14"/>
                      <w:szCs w:val="14"/>
                      <w:lang w:val="es-AR"/>
                    </w:rPr>
                    <w:t xml:space="preserve"> </w:t>
                  </w:r>
                  <w:proofErr w:type="spellStart"/>
                  <w:r w:rsidRPr="00B24D61">
                    <w:rPr>
                      <w:rFonts w:ascii="Calibri Light" w:eastAsia="Aptos" w:hAnsi="Calibri Light" w:cs="Calibri Light"/>
                      <w:color w:val="A6A6A6"/>
                      <w:sz w:val="14"/>
                      <w:szCs w:val="14"/>
                      <w:lang w:val="es-AR"/>
                    </w:rPr>
                    <w:t>Limited</w:t>
                  </w:r>
                  <w:proofErr w:type="spellEnd"/>
                  <w:r w:rsidRPr="00B24D61">
                    <w:rPr>
                      <w:rFonts w:ascii="Calibri Light" w:eastAsia="Aptos" w:hAnsi="Calibri Light" w:cs="Calibri Light"/>
                      <w:color w:val="A6A6A6"/>
                      <w:sz w:val="14"/>
                      <w:szCs w:val="14"/>
                      <w:lang w:val="es-AR"/>
                    </w:rPr>
                    <w:t xml:space="preserve"> (DTTL) y/o sociedades </w:t>
                  </w:r>
                  <w:r w:rsidRPr="00B24D61">
                    <w:rPr>
                      <w:rFonts w:ascii="Calibri Light" w:eastAsia="Aptos" w:hAnsi="Calibri Light" w:cs="Calibri Light"/>
                      <w:color w:val="A6A6A6"/>
                      <w:sz w:val="14"/>
                      <w:szCs w:val="14"/>
                      <w:lang w:val="es-AR"/>
                    </w:rPr>
                    <w:lastRenderedPageBreak/>
                    <w:t>relacionadas, afiliadas, controladas, controlantes, filiales, representaciones o vinculadas de Deloitte y/o de DTTL o de los miembros de DTTL, y/o a (</w:t>
                  </w:r>
                  <w:proofErr w:type="spellStart"/>
                  <w:r w:rsidRPr="00B24D61">
                    <w:rPr>
                      <w:rFonts w:ascii="Calibri Light" w:eastAsia="Aptos" w:hAnsi="Calibri Light" w:cs="Calibri Light"/>
                      <w:color w:val="A6A6A6"/>
                      <w:sz w:val="14"/>
                      <w:szCs w:val="14"/>
                      <w:lang w:val="es-AR"/>
                    </w:rPr>
                    <w:t>ii</w:t>
                  </w:r>
                  <w:proofErr w:type="spellEnd"/>
                  <w:r w:rsidRPr="00B24D61">
                    <w:rPr>
                      <w:rFonts w:ascii="Calibri Light" w:eastAsia="Aptos" w:hAnsi="Calibri Light" w:cs="Calibri Light"/>
                      <w:color w:val="A6A6A6"/>
                      <w:sz w:val="14"/>
                      <w:szCs w:val="14"/>
                      <w:lang w:val="es-AR"/>
                    </w:rPr>
                    <w:t>) terceros proveedores de servicios de procesamiento y tratamiento de datos.</w:t>
                  </w:r>
                </w:p>
                <w:p w14:paraId="54FFB559"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p>
                <w:p w14:paraId="70DD004E"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r w:rsidRPr="00B24D61">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B24D61">
                    <w:rPr>
                      <w:rFonts w:ascii="Calibri Light" w:eastAsia="Aptos" w:hAnsi="Calibri Light" w:cs="Calibri Light"/>
                      <w:color w:val="A6A6A6"/>
                      <w:sz w:val="14"/>
                      <w:szCs w:val="14"/>
                      <w:lang w:val="es-AR"/>
                    </w:rPr>
                    <w:t>los mismos</w:t>
                  </w:r>
                  <w:proofErr w:type="gramEnd"/>
                  <w:r w:rsidRPr="00B24D61">
                    <w:rPr>
                      <w:rFonts w:ascii="Calibri Light" w:eastAsia="Aptos" w:hAnsi="Calibri Light" w:cs="Calibri Light"/>
                      <w:color w:val="A6A6A6"/>
                      <w:sz w:val="14"/>
                      <w:szCs w:val="14"/>
                      <w:lang w:val="es-AR"/>
                    </w:rPr>
                    <w:t xml:space="preserve">, a través del correo electrónico </w:t>
                  </w:r>
                  <w:hyperlink r:id="rId32" w:history="1">
                    <w:r w:rsidRPr="00B24D61">
                      <w:rPr>
                        <w:rFonts w:ascii="Calibri Light" w:eastAsia="Aptos" w:hAnsi="Calibri Light" w:cs="Calibri Light"/>
                        <w:color w:val="3ABAEB"/>
                        <w:sz w:val="14"/>
                        <w:szCs w:val="14"/>
                        <w:u w:val="single"/>
                        <w:lang w:val="es-AR"/>
                      </w:rPr>
                      <w:t>privacidad@deloittemx.com</w:t>
                    </w:r>
                  </w:hyperlink>
                  <w:r w:rsidRPr="00B24D61">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B24D61">
                      <w:rPr>
                        <w:rFonts w:ascii="Calibri Light" w:eastAsia="Aptos" w:hAnsi="Calibri Light" w:cs="Calibri Light"/>
                        <w:color w:val="3ABAEB"/>
                        <w:sz w:val="14"/>
                        <w:szCs w:val="14"/>
                        <w:u w:val="single"/>
                        <w:lang w:val="es-AR"/>
                      </w:rPr>
                      <w:t>https://www2.deloitte.com/ar/es.html</w:t>
                    </w:r>
                  </w:hyperlink>
                  <w:r w:rsidRPr="00B24D61">
                    <w:rPr>
                      <w:rFonts w:ascii="Calibri Light" w:eastAsia="Aptos" w:hAnsi="Calibri Light" w:cs="Calibri Light"/>
                      <w:color w:val="A6A6A6"/>
                      <w:sz w:val="14"/>
                      <w:szCs w:val="14"/>
                      <w:lang w:val="es-AR"/>
                    </w:rPr>
                    <w:t>.</w:t>
                  </w:r>
                </w:p>
                <w:p w14:paraId="69619C88"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p>
                <w:p w14:paraId="60BEF255" w14:textId="77777777" w:rsidR="00B24D61" w:rsidRPr="00B24D61" w:rsidRDefault="00B24D61" w:rsidP="00B24D61">
                  <w:pPr>
                    <w:spacing w:after="0" w:line="240" w:lineRule="auto"/>
                    <w:rPr>
                      <w:rFonts w:ascii="Calibri Light" w:eastAsia="Aptos" w:hAnsi="Calibri Light" w:cs="Calibri Light"/>
                      <w:color w:val="A6A6A6"/>
                      <w:sz w:val="14"/>
                      <w:szCs w:val="14"/>
                      <w:lang w:val="es-AR"/>
                    </w:rPr>
                  </w:pPr>
                  <w:r w:rsidRPr="00B24D61">
                    <w:rPr>
                      <w:rFonts w:ascii="Calibri Light" w:eastAsia="Aptos" w:hAnsi="Calibri Light" w:cs="Calibri Light"/>
                      <w:color w:val="A6A6A6"/>
                      <w:sz w:val="14"/>
                      <w:szCs w:val="14"/>
                      <w:lang w:val="es-AR"/>
                    </w:rPr>
                    <w:t>© 2026 Deloitte &amp; Co. S.A.</w:t>
                  </w:r>
                </w:p>
              </w:tc>
            </w:tr>
          </w:tbl>
          <w:p w14:paraId="4027D828" w14:textId="77777777" w:rsidR="00B24D61" w:rsidRPr="00B24D61" w:rsidRDefault="00B24D61" w:rsidP="00B24D61">
            <w:pPr>
              <w:spacing w:after="0" w:line="240" w:lineRule="auto"/>
              <w:jc w:val="center"/>
              <w:rPr>
                <w:rFonts w:ascii="Times New Roman" w:eastAsia="Times New Roman" w:hAnsi="Times New Roman" w:cs="Times New Roman"/>
                <w:sz w:val="20"/>
                <w:szCs w:val="20"/>
              </w:rPr>
            </w:pPr>
          </w:p>
        </w:tc>
      </w:tr>
    </w:tbl>
    <w:p w14:paraId="442737E3" w14:textId="50D72365" w:rsidR="006D4890" w:rsidRPr="00B24D61" w:rsidRDefault="006D4890">
      <w:pPr>
        <w:rPr>
          <w:sz w:val="24"/>
          <w:szCs w:val="24"/>
          <w:lang w:val="es-MX"/>
        </w:rPr>
      </w:pPr>
    </w:p>
    <w:sectPr w:rsidR="006D4890" w:rsidRPr="00B24D61">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BC000" w14:textId="77777777" w:rsidR="00FB5C70" w:rsidRDefault="00FB5C70" w:rsidP="00961960">
      <w:pPr>
        <w:spacing w:after="0" w:line="240" w:lineRule="auto"/>
      </w:pPr>
      <w:r>
        <w:separator/>
      </w:r>
    </w:p>
  </w:endnote>
  <w:endnote w:type="continuationSeparator" w:id="0">
    <w:p w14:paraId="60119EB8" w14:textId="77777777" w:rsidR="00FB5C70" w:rsidRDefault="00FB5C70"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894"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5873D"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0B37"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DA5E7" w14:textId="77777777" w:rsidR="00FB5C70" w:rsidRDefault="00FB5C70" w:rsidP="00961960">
      <w:pPr>
        <w:spacing w:after="0" w:line="240" w:lineRule="auto"/>
      </w:pPr>
      <w:r>
        <w:separator/>
      </w:r>
    </w:p>
  </w:footnote>
  <w:footnote w:type="continuationSeparator" w:id="0">
    <w:p w14:paraId="2181D3A3" w14:textId="77777777" w:rsidR="00FB5C70" w:rsidRDefault="00FB5C70"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9589"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7CDD2"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294B"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D61"/>
    <w:rsid w:val="003F16FF"/>
    <w:rsid w:val="00587C56"/>
    <w:rsid w:val="006D4890"/>
    <w:rsid w:val="00761D15"/>
    <w:rsid w:val="007A475C"/>
    <w:rsid w:val="008036EB"/>
    <w:rsid w:val="0086573C"/>
    <w:rsid w:val="008F055C"/>
    <w:rsid w:val="00961960"/>
    <w:rsid w:val="00B24D61"/>
    <w:rsid w:val="00FB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0E28A"/>
  <w15:chartTrackingRefBased/>
  <w15:docId w15:val="{F1212FC0-7C75-4733-B376-945F3D8D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B24D61"/>
    <w:rPr>
      <w:color w:val="467886" w:themeColor="hyperlink"/>
      <w:u w:val="single"/>
    </w:rPr>
  </w:style>
  <w:style w:type="character" w:styleId="UnresolvedMention">
    <w:name w:val="Unresolved Mention"/>
    <w:basedOn w:val="DefaultParagraphFont"/>
    <w:uiPriority w:val="99"/>
    <w:semiHidden/>
    <w:unhideWhenUsed/>
    <w:rsid w:val="00B24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rg&amp;data=05%7C02%7Cantoscano%40deloitte.com%7Cc45c0aa939184c9b5b7308ded071d186%7C36da45f1dd2c4d1faf135abe46b99921%7C0%7C0%7C639177384525027014%7CUnknown%7CTWFpbGZsb3d8eyJFbXB0eU1hcGkiOnRydWUsIlYiOiIwLjAuMDAwMCIsIlAiOiJXaW4zMiIsIkFOIjoiTWFpbCIsIldUIjoyfQ%3D%3D%7C0%7C%7C%7C&amp;sdata=7srfSw8MlXM0bnqEGew2vvea1IlJK24qu9rMBRTOAQg%3D&amp;reserved=0" TargetMode="External"/><Relationship Id="rId26" Type="http://schemas.openxmlformats.org/officeDocument/2006/relationships/image" Target="cid:image007.png@01DD0241.7F042210" TargetMode="External"/><Relationship Id="rId39" Type="http://schemas.openxmlformats.org/officeDocument/2006/relationships/footer" Target="footer3.xml"/><Relationship Id="rId21" Type="http://schemas.openxmlformats.org/officeDocument/2006/relationships/hyperlink" Target="https://nam10.safelinks.protection.outlook.com/?url=https%3A%2F%2Fwww.linkedin.com%2Fcompany%2Fdeloitte%2F&amp;data=05%7C02%7Cantoscano%40deloitte.com%7Cc45c0aa939184c9b5b7308ded071d186%7C36da45f1dd2c4d1faf135abe46b99921%7C0%7C0%7C639177384525045408%7CUnknown%7CTWFpbGZsb3d8eyJFbXB0eU1hcGkiOnRydWUsIlYiOiIwLjAuMDAwMCIsIlAiOiJXaW4zMiIsIkFOIjoiTWFpbCIsIldUIjoyfQ%3D%3D%7C0%7C%7C%7C&amp;sdata=7QKMxVmMb8LqPCTvrY%2BGKqPSLV97HA8dGnMKya6Umcg%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png@01DD0241.7F042210" TargetMode="External"/><Relationship Id="rId29" Type="http://schemas.openxmlformats.org/officeDocument/2006/relationships/image" Target="cid:image008.png@01DD0241.7F04221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D0241.7F042210" TargetMode="External"/><Relationship Id="rId24" Type="http://schemas.openxmlformats.org/officeDocument/2006/relationships/hyperlink" Target="https://nam10.safelinks.protection.outlook.com/?url=https%3A%2F%2Fwww.instagram.com%2Fdeloitte_ar%2F&amp;data=05%7C02%7Cantoscano%40deloitte.com%7Cc45c0aa939184c9b5b7308ded071d186%7C36da45f1dd2c4d1faf135abe46b99921%7C0%7C0%7C639177384525063755%7CUnknown%7CTWFpbGZsb3d8eyJFbXB0eU1hcGkiOnRydWUsIlYiOiIwLjAuMDAwMCIsIlAiOiJXaW4zMiIsIkFOIjoiTWFpbCIsIldUIjoyfQ%3D%3D%7C0%7C%7C%7C&amp;sdata=XSB734YAMm3O64qQFPJOHim1XN9IBSbG7NCVPdqpbXc%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YourFutureatDeloitteArgentina%2F&amp;data=05%7C02%7Cantoscano%40deloitte.com%7Cc45c0aa939184c9b5b7308ded071d186%7C36da45f1dd2c4d1faf135abe46b99921%7C0%7C0%7C639177384524998127%7CUnknown%7CTWFpbGZsb3d8eyJFbXB0eU1hcGkiOnRydWUsIlYiOiIwLjAuMDAwMCIsIlAiOiJXaW4zMiIsIkFOIjoiTWFpbCIsIldUIjoyfQ%3D%3D%7C0%7C%7C%7C&amp;sdata=9rE%2FNtKkGw19X0Vnejzwio0MDHyfZyVjnPZbhFd7qPU%3D&amp;reserved=0" TargetMode="External"/><Relationship Id="rId23" Type="http://schemas.openxmlformats.org/officeDocument/2006/relationships/image" Target="cid:image006.png@01DD0241.7F04221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D0241.7F042210" TargetMode="External"/><Relationship Id="rId14" Type="http://schemas.openxmlformats.org/officeDocument/2006/relationships/image" Target="cid:image003.png@01DD0241.7F04221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c45c0aa939184c9b5b7308ded071d186%7C36da45f1dd2c4d1faf135abe46b99921%7C0%7C0%7C639177384525080734%7CUnknown%7CTWFpbGZsb3d8eyJFbXB0eU1hcGkiOnRydWUsIlYiOiIwLjAuMDAwMCIsIlAiOiJXaW4zMiIsIkFOIjoiTWFpbCIsIldUIjoyfQ%3D%3D%7C0%7C%7C%7C&amp;sdata=gtMQfkfi3VOrxamtcBO0qgxgcqnBGyGPjHgROPP%2B8Qs%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D0241.7F04221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ewf0wr4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13260D46-52EF-47B4-98BF-E1BE70A09271}"/>
</file>

<file path=customXml/itemProps4.xml><?xml version="1.0" encoding="utf-8"?>
<ds:datastoreItem xmlns:ds="http://schemas.openxmlformats.org/officeDocument/2006/customXml" ds:itemID="{4E5EF39E-BCB6-4275-8BDF-F693BD5B5BE8}"/>
</file>

<file path=customXml/itemProps5.xml><?xml version="1.0" encoding="utf-8"?>
<ds:datastoreItem xmlns:ds="http://schemas.openxmlformats.org/officeDocument/2006/customXml" ds:itemID="{7B6D82CB-50D5-4A25-B153-8D4E36A28CB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ewf0wr42.dotx</Template>
  <TotalTime>1</TotalTime>
  <Pages>3</Pages>
  <Words>877</Words>
  <Characters>5001</Characters>
  <Application>Microsoft Office Word</Application>
  <DocSecurity>0</DocSecurity>
  <Lines>41</Lines>
  <Paragraphs>11</Paragraphs>
  <ScaleCrop>false</ScaleCrop>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2026-07-06T12:32:00Z</dcterms:created>
  <dcterms:modified xsi:type="dcterms:W3CDTF">2026-07-06T12:34:00Z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