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13996" w14:textId="2FD082B9" w:rsidR="00E361B1" w:rsidRDefault="00A30945" w:rsidP="009E59AD">
      <w:pPr>
        <w:spacing w:after="0"/>
        <w:jc w:val="center"/>
        <w:rPr>
          <w:rFonts w:ascii="Calibri" w:hAnsi="Calibri" w:cs="Calibri"/>
          <w:b/>
          <w:bCs/>
          <w:lang w:val="es-AR"/>
        </w:rPr>
      </w:pPr>
      <w:r w:rsidRPr="007470C2">
        <w:rPr>
          <w:rFonts w:ascii="Calibri" w:hAnsi="Calibri" w:cs="Calibri"/>
          <w:b/>
          <w:bCs/>
          <w:lang w:val="es-AR"/>
        </w:rPr>
        <w:t>Gastos de automóviles</w:t>
      </w:r>
    </w:p>
    <w:p w14:paraId="1CA3D640" w14:textId="13284B66" w:rsidR="007470C2" w:rsidRPr="009C24B6" w:rsidRDefault="007470C2" w:rsidP="00E361B1">
      <w:pPr>
        <w:spacing w:after="0"/>
        <w:rPr>
          <w:rFonts w:ascii="Calibri" w:hAnsi="Calibri" w:cs="Calibri"/>
          <w:b/>
          <w:bCs/>
          <w:lang w:val="es-AR"/>
        </w:rPr>
      </w:pPr>
      <w:r w:rsidRPr="009C24B6">
        <w:rPr>
          <w:rFonts w:ascii="Calibri" w:hAnsi="Calibri" w:cs="Calibri"/>
          <w:b/>
          <w:bCs/>
          <w:lang w:val="es-AR"/>
        </w:rPr>
        <w:t>Legislación</w:t>
      </w:r>
    </w:p>
    <w:p w14:paraId="57AA0E70" w14:textId="15A2CF2F" w:rsidR="007470C2" w:rsidRPr="009C24B6" w:rsidRDefault="007470C2" w:rsidP="00E361B1">
      <w:pPr>
        <w:spacing w:after="0"/>
        <w:rPr>
          <w:rFonts w:ascii="Calibri" w:hAnsi="Calibri" w:cs="Calibri"/>
          <w:b/>
          <w:bCs/>
          <w:u w:val="single"/>
          <w:lang w:val="es-AR"/>
        </w:rPr>
      </w:pPr>
      <w:r w:rsidRPr="009C24B6">
        <w:rPr>
          <w:rFonts w:ascii="Calibri" w:hAnsi="Calibri" w:cs="Calibri"/>
          <w:b/>
          <w:bCs/>
          <w:u w:val="single"/>
          <w:lang w:val="es-AR"/>
        </w:rPr>
        <w:t>Ley de Impuesto a las ganancias.</w:t>
      </w:r>
    </w:p>
    <w:p w14:paraId="2035B1B9" w14:textId="77777777" w:rsidR="007470C2" w:rsidRDefault="007470C2" w:rsidP="00E361B1">
      <w:pPr>
        <w:spacing w:after="0"/>
        <w:jc w:val="both"/>
        <w:rPr>
          <w:rFonts w:ascii="Calibri" w:hAnsi="Calibri" w:cs="Calibri"/>
          <w:b/>
          <w:bCs/>
          <w:lang w:val="es-AR"/>
        </w:rPr>
      </w:pPr>
    </w:p>
    <w:p w14:paraId="7FDDAFCD" w14:textId="6AC55B1E" w:rsidR="009C24B6" w:rsidRDefault="009C24B6" w:rsidP="00E361B1">
      <w:pPr>
        <w:spacing w:after="0"/>
        <w:jc w:val="both"/>
        <w:rPr>
          <w:rFonts w:ascii="Calibri" w:hAnsi="Calibri" w:cs="Calibri"/>
          <w:b/>
          <w:bCs/>
          <w:lang w:val="es-AR"/>
        </w:rPr>
      </w:pPr>
      <w:r>
        <w:rPr>
          <w:rFonts w:ascii="Calibri" w:hAnsi="Calibri" w:cs="Calibri"/>
          <w:b/>
          <w:bCs/>
          <w:lang w:val="es-AR"/>
        </w:rPr>
        <w:t>Deducciones especiales de las categorías primera, segunda, tercera y cuarta.</w:t>
      </w:r>
    </w:p>
    <w:p w14:paraId="77A88A58" w14:textId="624B25A2" w:rsidR="009C24B6" w:rsidRDefault="009C24B6" w:rsidP="00E361B1">
      <w:pPr>
        <w:spacing w:after="0"/>
        <w:jc w:val="both"/>
        <w:rPr>
          <w:rFonts w:ascii="Calibri" w:hAnsi="Calibri" w:cs="Calibri"/>
          <w:lang w:val="es-AR"/>
        </w:rPr>
      </w:pPr>
      <w:r>
        <w:rPr>
          <w:rFonts w:ascii="Calibri" w:hAnsi="Calibri" w:cs="Calibri"/>
          <w:b/>
          <w:bCs/>
          <w:lang w:val="es-AR"/>
        </w:rPr>
        <w:t xml:space="preserve">Art 86- </w:t>
      </w:r>
      <w:r w:rsidRPr="009C24B6">
        <w:rPr>
          <w:rFonts w:ascii="Calibri" w:hAnsi="Calibri" w:cs="Calibri"/>
          <w:lang w:val="es-AR"/>
        </w:rPr>
        <w:t>De las ganancias de las categorías primera, segunda, tercera y cuarta, y con las limitaciones de esta ley, también se podrán deducir:</w:t>
      </w:r>
    </w:p>
    <w:p w14:paraId="3F21E90A" w14:textId="3EA64044" w:rsidR="009C24B6" w:rsidRDefault="009C24B6" w:rsidP="00E361B1">
      <w:pPr>
        <w:spacing w:after="0"/>
        <w:jc w:val="both"/>
        <w:rPr>
          <w:rFonts w:ascii="Calibri" w:hAnsi="Calibri" w:cs="Calibri"/>
          <w:lang w:val="es-AR"/>
        </w:rPr>
      </w:pPr>
      <w:r w:rsidRPr="009C24B6">
        <w:rPr>
          <w:rFonts w:ascii="Calibri" w:hAnsi="Calibri" w:cs="Calibri"/>
          <w:lang w:val="es-AR"/>
        </w:rPr>
        <w:t>f) Las amortizaciones por desgaste, agotamiento u obsolescencia y las pérdidas por desuso, de acuerdo con lo que establecen los artículos pertinentes, excepto las comprendidas en el inciso l) del artículo 92.</w:t>
      </w:r>
    </w:p>
    <w:p w14:paraId="2D4DA177" w14:textId="77777777" w:rsidR="009C24B6" w:rsidRDefault="009C24B6" w:rsidP="00E361B1">
      <w:pPr>
        <w:spacing w:after="0"/>
        <w:jc w:val="both"/>
        <w:rPr>
          <w:rFonts w:ascii="Calibri" w:hAnsi="Calibri" w:cs="Calibri"/>
          <w:b/>
          <w:bCs/>
          <w:lang w:val="es-AR"/>
        </w:rPr>
      </w:pPr>
    </w:p>
    <w:p w14:paraId="2C6C3DE3" w14:textId="24856A59" w:rsidR="007470C2" w:rsidRPr="007470C2" w:rsidRDefault="007470C2" w:rsidP="00E361B1">
      <w:pPr>
        <w:spacing w:after="0"/>
        <w:jc w:val="both"/>
        <w:rPr>
          <w:rFonts w:ascii="Calibri" w:hAnsi="Calibri" w:cs="Calibri"/>
          <w:b/>
          <w:bCs/>
          <w:lang w:val="es-AR"/>
        </w:rPr>
      </w:pPr>
      <w:r w:rsidRPr="007470C2">
        <w:rPr>
          <w:rFonts w:ascii="Calibri" w:hAnsi="Calibri" w:cs="Calibri"/>
          <w:b/>
          <w:bCs/>
          <w:lang w:val="es-AR"/>
        </w:rPr>
        <w:t>Deducciones no admitidas.</w:t>
      </w:r>
    </w:p>
    <w:p w14:paraId="25E86508" w14:textId="77777777" w:rsidR="007470C2" w:rsidRPr="007470C2" w:rsidRDefault="007470C2" w:rsidP="00E361B1">
      <w:pPr>
        <w:spacing w:after="0"/>
        <w:jc w:val="both"/>
        <w:rPr>
          <w:rFonts w:ascii="Calibri" w:hAnsi="Calibri" w:cs="Calibri"/>
          <w:lang w:val="es-AR"/>
        </w:rPr>
      </w:pPr>
      <w:r w:rsidRPr="007470C2">
        <w:rPr>
          <w:rFonts w:ascii="Calibri" w:hAnsi="Calibri" w:cs="Calibri"/>
          <w:b/>
          <w:bCs/>
          <w:lang w:val="es-AR"/>
        </w:rPr>
        <w:t xml:space="preserve">Art 92- </w:t>
      </w:r>
      <w:r w:rsidRPr="007470C2">
        <w:rPr>
          <w:rFonts w:ascii="Calibri" w:hAnsi="Calibri" w:cs="Calibri"/>
          <w:lang w:val="es-AR"/>
        </w:rPr>
        <w:t>No serán deducibles, sin distinción de categorías:</w:t>
      </w:r>
    </w:p>
    <w:p w14:paraId="3E6F79E8" w14:textId="763D3A09" w:rsidR="007470C2" w:rsidRPr="007470C2" w:rsidRDefault="007470C2" w:rsidP="00E361B1">
      <w:pPr>
        <w:spacing w:after="0"/>
        <w:jc w:val="both"/>
        <w:rPr>
          <w:rFonts w:ascii="Calibri" w:hAnsi="Calibri" w:cs="Calibri"/>
          <w:lang w:val="es-AR"/>
        </w:rPr>
      </w:pPr>
      <w:r w:rsidRPr="007470C2">
        <w:rPr>
          <w:rFonts w:ascii="Calibri" w:hAnsi="Calibri" w:cs="Calibri"/>
          <w:lang w:val="es-MX"/>
        </w:rPr>
        <w:t xml:space="preserve">l) Las amortizaciones y pérdidas por desuso a que se refiere el inciso f) del artículo 86, correspondientes a </w:t>
      </w:r>
      <w:r w:rsidRPr="00F4463C">
        <w:rPr>
          <w:rFonts w:ascii="Calibri" w:hAnsi="Calibri" w:cs="Calibri"/>
          <w:b/>
          <w:bCs/>
          <w:lang w:val="es-MX"/>
        </w:rPr>
        <w:t>automóviles</w:t>
      </w:r>
      <w:r w:rsidRPr="007470C2">
        <w:rPr>
          <w:rFonts w:ascii="Calibri" w:hAnsi="Calibri" w:cs="Calibri"/>
          <w:lang w:val="es-MX"/>
        </w:rPr>
        <w:t xml:space="preserve"> y el alquiler de los mismos (incluidos los derivados de contratos de leasing), en la medida que excedan lo que correspondería deducir con relación a automóviles cuyo costo de adquisición, importación o valor de plaza, si son de propia producción o alquilados con opción de compra, sea superior a la suma de pesos veinte mil ($ 20.000) -neto del impuesto al valor agregado-, al momento de su compra, despacho a plaza, habilitación o suscripción del respectivo contrato según corresponda.</w:t>
      </w:r>
    </w:p>
    <w:p w14:paraId="55A49C56" w14:textId="248815B1" w:rsidR="007470C2" w:rsidRPr="007470C2" w:rsidRDefault="007470C2" w:rsidP="00E361B1">
      <w:pPr>
        <w:pStyle w:val="1erfrancesnovedades"/>
        <w:spacing w:after="0" w:afterAutospacing="0"/>
        <w:rPr>
          <w:rFonts w:ascii="Calibri" w:hAnsi="Calibri" w:cs="Calibri"/>
          <w:sz w:val="22"/>
          <w:szCs w:val="22"/>
          <w:lang w:val="es-MX"/>
        </w:rPr>
      </w:pPr>
      <w:r w:rsidRPr="007470C2">
        <w:rPr>
          <w:rFonts w:ascii="Calibri" w:hAnsi="Calibri" w:cs="Calibri"/>
          <w:sz w:val="22"/>
          <w:szCs w:val="22"/>
          <w:lang w:val="es-MX"/>
        </w:rPr>
        <w:t>Tampoco serán deducibles los gastos en combustibles, lubricantes, patentes, seguros, reparaciones ordinarias y en general todos los gastos de mantenimiento y funcionamiento de automóviles que no sean bienes de cambio, en cuanto excedan la suma global que, para cada unidad, fije anualmente la Administración Federal de Ingresos Públicos</w:t>
      </w:r>
      <w:r>
        <w:rPr>
          <w:rFonts w:ascii="Calibri" w:hAnsi="Calibri" w:cs="Calibri"/>
          <w:sz w:val="22"/>
          <w:szCs w:val="22"/>
          <w:lang w:val="es-MX"/>
        </w:rPr>
        <w:t>.</w:t>
      </w:r>
      <w:r w:rsidRPr="007470C2">
        <w:rPr>
          <w:rFonts w:ascii="Calibri" w:hAnsi="Calibri" w:cs="Calibri"/>
          <w:sz w:val="22"/>
          <w:szCs w:val="22"/>
          <w:lang w:val="es-MX"/>
        </w:rPr>
        <w:t xml:space="preserve"> </w:t>
      </w:r>
    </w:p>
    <w:p w14:paraId="5ADEC8F7" w14:textId="77777777" w:rsidR="009E59AD" w:rsidRDefault="009E59AD" w:rsidP="00E361B1">
      <w:pPr>
        <w:pStyle w:val="1erfrancesnovedades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</w:p>
    <w:p w14:paraId="5F22826E" w14:textId="77F05AF8" w:rsidR="00E361B1" w:rsidRDefault="007470C2" w:rsidP="00E361B1">
      <w:pPr>
        <w:pStyle w:val="1erfrancesnovedades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  <w:r w:rsidRPr="007470C2">
        <w:rPr>
          <w:rFonts w:ascii="Calibri" w:hAnsi="Calibri" w:cs="Calibri"/>
          <w:sz w:val="22"/>
          <w:szCs w:val="22"/>
          <w:lang w:val="es-MX"/>
        </w:rPr>
        <w:t>Lo dispuesto en este inciso no será de aplicación respecto de los automóviles cuya explotación constituya el objeto principal de la actividad gravada (alquiler, taxis, remises, viajantes de comercio y similares).</w:t>
      </w:r>
    </w:p>
    <w:p w14:paraId="7DB0CD08" w14:textId="77777777" w:rsidR="00E361B1" w:rsidRDefault="00E361B1" w:rsidP="00E361B1">
      <w:pPr>
        <w:pStyle w:val="1erfrancesnovedades"/>
        <w:spacing w:before="0" w:beforeAutospacing="0" w:after="0" w:afterAutospacing="0"/>
        <w:rPr>
          <w:rFonts w:ascii="Calibri" w:hAnsi="Calibri" w:cs="Calibri"/>
          <w:sz w:val="22"/>
          <w:szCs w:val="22"/>
          <w:lang w:val="es-MX"/>
        </w:rPr>
      </w:pPr>
    </w:p>
    <w:p w14:paraId="209DC367" w14:textId="23B3F5A3" w:rsidR="007470C2" w:rsidRPr="009C24B6" w:rsidRDefault="007470C2" w:rsidP="00E361B1">
      <w:pPr>
        <w:pStyle w:val="1erfrancesnovedades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  <w:u w:val="single"/>
          <w:lang w:val="es-MX"/>
        </w:rPr>
      </w:pPr>
      <w:r w:rsidRPr="009C24B6">
        <w:rPr>
          <w:rFonts w:ascii="Calibri" w:hAnsi="Calibri" w:cs="Calibri"/>
          <w:b/>
          <w:bCs/>
          <w:sz w:val="22"/>
          <w:szCs w:val="22"/>
          <w:u w:val="single"/>
          <w:lang w:val="es-MX"/>
        </w:rPr>
        <w:t>Decreto Reglamentario</w:t>
      </w:r>
      <w:r w:rsidR="009C24B6">
        <w:rPr>
          <w:rFonts w:ascii="Calibri" w:hAnsi="Calibri" w:cs="Calibri"/>
          <w:b/>
          <w:bCs/>
          <w:sz w:val="22"/>
          <w:szCs w:val="22"/>
          <w:u w:val="single"/>
          <w:lang w:val="es-MX"/>
        </w:rPr>
        <w:t xml:space="preserve"> Ley Impuesto a las Ganancias</w:t>
      </w:r>
      <w:r w:rsidRPr="009C24B6">
        <w:rPr>
          <w:rFonts w:ascii="Calibri" w:hAnsi="Calibri" w:cs="Calibri"/>
          <w:b/>
          <w:bCs/>
          <w:sz w:val="22"/>
          <w:szCs w:val="22"/>
          <w:u w:val="single"/>
          <w:lang w:val="es-MX"/>
        </w:rPr>
        <w:t>.</w:t>
      </w:r>
    </w:p>
    <w:p w14:paraId="55FD98FC" w14:textId="77777777" w:rsidR="007470C2" w:rsidRDefault="007470C2" w:rsidP="00E361B1">
      <w:pPr>
        <w:spacing w:after="0"/>
        <w:jc w:val="both"/>
        <w:rPr>
          <w:rFonts w:ascii="Calibri" w:hAnsi="Calibri" w:cs="Calibri"/>
          <w:b/>
          <w:bCs/>
          <w:lang w:val="es-MX"/>
        </w:rPr>
      </w:pPr>
    </w:p>
    <w:p w14:paraId="13294A65" w14:textId="7CE2CECA" w:rsidR="007470C2" w:rsidRPr="007470C2" w:rsidRDefault="007470C2" w:rsidP="00E361B1">
      <w:pPr>
        <w:spacing w:after="0"/>
        <w:jc w:val="both"/>
        <w:rPr>
          <w:rFonts w:ascii="Calibri" w:hAnsi="Calibri" w:cs="Calibri"/>
          <w:b/>
          <w:bCs/>
          <w:lang w:val="es-MX"/>
        </w:rPr>
      </w:pPr>
      <w:r w:rsidRPr="007470C2">
        <w:rPr>
          <w:rFonts w:ascii="Calibri" w:hAnsi="Calibri" w:cs="Calibri"/>
          <w:b/>
          <w:bCs/>
          <w:lang w:val="es-MX"/>
        </w:rPr>
        <w:t>Automóviles. Amortizaciones y pérdidas por desuso</w:t>
      </w:r>
    </w:p>
    <w:p w14:paraId="3217AE6D" w14:textId="24241405" w:rsidR="007470C2" w:rsidRPr="007470C2" w:rsidRDefault="007470C2" w:rsidP="00E361B1">
      <w:pPr>
        <w:spacing w:after="0"/>
        <w:rPr>
          <w:rFonts w:ascii="Calibri" w:hAnsi="Calibri" w:cs="Calibri"/>
          <w:lang w:val="es-MX"/>
        </w:rPr>
      </w:pPr>
      <w:r w:rsidRPr="007470C2">
        <w:rPr>
          <w:rFonts w:ascii="Calibri" w:hAnsi="Calibri" w:cs="Calibri"/>
          <w:b/>
          <w:bCs/>
          <w:lang w:val="es-MX"/>
        </w:rPr>
        <w:t xml:space="preserve">Art. 232- </w:t>
      </w:r>
      <w:r w:rsidRPr="007470C2">
        <w:rPr>
          <w:rFonts w:ascii="Calibri" w:hAnsi="Calibri" w:cs="Calibri"/>
          <w:lang w:val="es-MX"/>
        </w:rPr>
        <w:t>A efectos de lo dispuesto en el inciso l) del artículo 92 de la ley, deberá entenderse por 'automóvil' a los vehículos definidos como tales por el inciso a) del artículo 5 de la ley 24449 y sus modificaciones.</w:t>
      </w:r>
    </w:p>
    <w:p w14:paraId="518B6C1B" w14:textId="77777777" w:rsidR="007470C2" w:rsidRPr="007470C2" w:rsidRDefault="007470C2" w:rsidP="00E361B1">
      <w:pPr>
        <w:spacing w:after="0"/>
        <w:rPr>
          <w:rFonts w:ascii="Calibri" w:hAnsi="Calibri" w:cs="Calibri"/>
          <w:lang w:val="es-MX"/>
        </w:rPr>
      </w:pPr>
    </w:p>
    <w:p w14:paraId="51F0F17F" w14:textId="02B6AD29" w:rsidR="00E361B1" w:rsidRPr="00E361B1" w:rsidRDefault="007470C2" w:rsidP="00E361B1">
      <w:pPr>
        <w:spacing w:after="0"/>
        <w:rPr>
          <w:rFonts w:ascii="Calibri" w:hAnsi="Calibri" w:cs="Calibri"/>
          <w:lang w:val="es-MX"/>
        </w:rPr>
      </w:pPr>
      <w:r w:rsidRPr="007470C2">
        <w:rPr>
          <w:rFonts w:ascii="Calibri" w:hAnsi="Calibri" w:cs="Calibri"/>
          <w:lang w:val="es-MX"/>
        </w:rPr>
        <w:t>Asimismo, en lo que hace a lo establecido en el tercer párrafo del citado inciso l), deberá entenderse que la expresión 'similares' está dirigida a aquellos sujetos que se dediquen a la comercialización de servicios para terceros, mediante una remuneración, en las condiciones y precios fijados por las empresas para las que actúan, quedando el riesgo de las operaciones a cargo de estas.</w:t>
      </w:r>
    </w:p>
    <w:p w14:paraId="3AD3C123" w14:textId="77777777" w:rsidR="00E361B1" w:rsidRDefault="00E361B1" w:rsidP="00E361B1">
      <w:pPr>
        <w:spacing w:after="0"/>
        <w:jc w:val="both"/>
        <w:rPr>
          <w:rFonts w:ascii="Calibri" w:hAnsi="Calibri" w:cs="Calibri"/>
          <w:b/>
          <w:bCs/>
          <w:lang w:val="es-MX"/>
        </w:rPr>
      </w:pPr>
    </w:p>
    <w:p w14:paraId="2D5EC922" w14:textId="693D97C3" w:rsidR="009C24B6" w:rsidRDefault="009C24B6" w:rsidP="00E361B1">
      <w:pPr>
        <w:spacing w:after="0"/>
        <w:jc w:val="both"/>
        <w:rPr>
          <w:rFonts w:ascii="Calibri" w:hAnsi="Calibri" w:cs="Calibri"/>
          <w:b/>
          <w:bCs/>
          <w:u w:val="single"/>
          <w:lang w:val="es-MX"/>
        </w:rPr>
      </w:pPr>
      <w:r>
        <w:rPr>
          <w:rFonts w:ascii="Calibri" w:hAnsi="Calibri" w:cs="Calibri"/>
          <w:b/>
          <w:bCs/>
          <w:u w:val="single"/>
          <w:lang w:val="es-MX"/>
        </w:rPr>
        <w:t xml:space="preserve">Ley de tránsito y transporte </w:t>
      </w:r>
      <w:proofErr w:type="spellStart"/>
      <w:r>
        <w:rPr>
          <w:rFonts w:ascii="Calibri" w:hAnsi="Calibri" w:cs="Calibri"/>
          <w:b/>
          <w:bCs/>
          <w:u w:val="single"/>
          <w:lang w:val="es-MX"/>
        </w:rPr>
        <w:t>N°</w:t>
      </w:r>
      <w:proofErr w:type="spellEnd"/>
      <w:r>
        <w:rPr>
          <w:rFonts w:ascii="Calibri" w:hAnsi="Calibri" w:cs="Calibri"/>
          <w:b/>
          <w:bCs/>
          <w:u w:val="single"/>
          <w:lang w:val="es-MX"/>
        </w:rPr>
        <w:t xml:space="preserve"> 24.449</w:t>
      </w:r>
    </w:p>
    <w:p w14:paraId="28E060CC" w14:textId="77777777" w:rsidR="009C24B6" w:rsidRPr="009C24B6" w:rsidRDefault="009C24B6" w:rsidP="00E361B1">
      <w:pPr>
        <w:spacing w:after="0"/>
        <w:jc w:val="both"/>
        <w:rPr>
          <w:rFonts w:ascii="Calibri" w:hAnsi="Calibri" w:cs="Calibri"/>
          <w:lang w:val="es-MX"/>
        </w:rPr>
      </w:pPr>
    </w:p>
    <w:p w14:paraId="55B50B0D" w14:textId="77777777" w:rsidR="009C24B6" w:rsidRDefault="009C24B6" w:rsidP="00E361B1">
      <w:pPr>
        <w:spacing w:after="0"/>
        <w:jc w:val="both"/>
        <w:rPr>
          <w:rFonts w:ascii="Calibri" w:hAnsi="Calibri" w:cs="Calibri"/>
          <w:lang w:val="es-MX"/>
        </w:rPr>
      </w:pPr>
      <w:r w:rsidRPr="009C24B6">
        <w:rPr>
          <w:rFonts w:ascii="Calibri" w:hAnsi="Calibri" w:cs="Calibri"/>
          <w:b/>
          <w:bCs/>
          <w:lang w:val="es-MX"/>
        </w:rPr>
        <w:t>Art. 5 -</w:t>
      </w:r>
      <w:r w:rsidRPr="009C24B6">
        <w:rPr>
          <w:rFonts w:ascii="Calibri" w:hAnsi="Calibri" w:cs="Calibri"/>
          <w:lang w:val="es-MX"/>
        </w:rPr>
        <w:t xml:space="preserve"> A los efectos de esta ley se entiende por:</w:t>
      </w:r>
    </w:p>
    <w:p w14:paraId="7B6218D6" w14:textId="4D0F0EBB" w:rsidR="009C24B6" w:rsidRPr="009C24B6" w:rsidRDefault="009C24B6" w:rsidP="00E361B1">
      <w:pPr>
        <w:spacing w:after="0"/>
        <w:jc w:val="both"/>
        <w:rPr>
          <w:rFonts w:ascii="Calibri" w:hAnsi="Calibri" w:cs="Calibri"/>
          <w:lang w:val="es-MX"/>
        </w:rPr>
      </w:pPr>
      <w:r w:rsidRPr="009C24B6">
        <w:rPr>
          <w:rFonts w:ascii="Calibri" w:hAnsi="Calibri" w:cs="Calibri"/>
          <w:lang w:val="es-MX"/>
        </w:rPr>
        <w:t xml:space="preserve">a) Automóvil: El automotor para el transporte de personas de hasta ocho plazas (excluido conductor) con cuatro o más ruedas, y los de tres ruedas que exceda los mil </w:t>
      </w:r>
      <w:proofErr w:type="spellStart"/>
      <w:r w:rsidRPr="009C24B6">
        <w:rPr>
          <w:rFonts w:ascii="Calibri" w:hAnsi="Calibri" w:cs="Calibri"/>
          <w:lang w:val="es-MX"/>
        </w:rPr>
        <w:t>kgs</w:t>
      </w:r>
      <w:proofErr w:type="spellEnd"/>
      <w:r w:rsidRPr="009C24B6">
        <w:rPr>
          <w:rFonts w:ascii="Calibri" w:hAnsi="Calibri" w:cs="Calibri"/>
          <w:lang w:val="es-MX"/>
        </w:rPr>
        <w:t>. de peso.</w:t>
      </w:r>
    </w:p>
    <w:p w14:paraId="5DADE7DA" w14:textId="77777777" w:rsidR="009C24B6" w:rsidRDefault="009C24B6" w:rsidP="00E361B1">
      <w:pPr>
        <w:spacing w:after="0"/>
        <w:jc w:val="both"/>
        <w:rPr>
          <w:rFonts w:ascii="Calibri" w:hAnsi="Calibri" w:cs="Calibri"/>
          <w:b/>
          <w:bCs/>
          <w:u w:val="single"/>
          <w:lang w:val="es-MX"/>
        </w:rPr>
      </w:pPr>
    </w:p>
    <w:p w14:paraId="0CCA1C67" w14:textId="2856E6C8" w:rsidR="009C24B6" w:rsidRPr="009C24B6" w:rsidRDefault="009C24B6" w:rsidP="00E361B1">
      <w:pPr>
        <w:spacing w:after="0"/>
        <w:jc w:val="both"/>
        <w:rPr>
          <w:rFonts w:ascii="Calibri" w:hAnsi="Calibri" w:cs="Calibri"/>
          <w:b/>
          <w:bCs/>
          <w:u w:val="single"/>
          <w:lang w:val="es-MX"/>
        </w:rPr>
      </w:pPr>
      <w:r w:rsidRPr="009C24B6">
        <w:rPr>
          <w:rFonts w:ascii="Calibri" w:hAnsi="Calibri" w:cs="Calibri"/>
          <w:b/>
          <w:bCs/>
          <w:u w:val="single"/>
          <w:lang w:val="es-MX"/>
        </w:rPr>
        <w:t>Resolución General (AFIP) N°94.</w:t>
      </w:r>
    </w:p>
    <w:p w14:paraId="4808CAC4" w14:textId="77777777" w:rsidR="009C24B6" w:rsidRPr="007470C2" w:rsidRDefault="009C24B6" w:rsidP="00E361B1">
      <w:pPr>
        <w:spacing w:after="0"/>
        <w:jc w:val="both"/>
        <w:rPr>
          <w:rFonts w:ascii="Calibri" w:hAnsi="Calibri" w:cs="Calibri"/>
          <w:b/>
          <w:bCs/>
          <w:lang w:val="es-MX"/>
        </w:rPr>
      </w:pPr>
    </w:p>
    <w:p w14:paraId="31F9349B" w14:textId="73CBA750" w:rsidR="007470C2" w:rsidRPr="009C24B6" w:rsidRDefault="009C24B6" w:rsidP="00E361B1">
      <w:pPr>
        <w:spacing w:after="0"/>
        <w:jc w:val="both"/>
        <w:rPr>
          <w:rFonts w:ascii="Calibri" w:hAnsi="Calibri" w:cs="Calibri"/>
          <w:lang w:val="es-AR"/>
        </w:rPr>
      </w:pPr>
      <w:proofErr w:type="spellStart"/>
      <w:r w:rsidRPr="00241E15">
        <w:rPr>
          <w:rFonts w:ascii="Calibri" w:hAnsi="Calibri" w:cs="Calibri"/>
          <w:b/>
          <w:bCs/>
          <w:lang w:val="es-AR"/>
        </w:rPr>
        <w:t>Fíjase</w:t>
      </w:r>
      <w:proofErr w:type="spellEnd"/>
      <w:r w:rsidRPr="00241E15">
        <w:rPr>
          <w:rFonts w:ascii="Calibri" w:hAnsi="Calibri" w:cs="Calibri"/>
          <w:b/>
          <w:bCs/>
          <w:lang w:val="es-AR"/>
        </w:rPr>
        <w:t xml:space="preserve"> en $ 7.200 (siete mil doscientos pesos) por unidad la</w:t>
      </w:r>
      <w:r w:rsidRPr="009C24B6">
        <w:rPr>
          <w:rFonts w:ascii="Calibri" w:hAnsi="Calibri" w:cs="Calibri"/>
          <w:lang w:val="es-AR"/>
        </w:rPr>
        <w:t xml:space="preserve"> </w:t>
      </w:r>
      <w:r w:rsidRPr="00A80FA9">
        <w:rPr>
          <w:rFonts w:ascii="Calibri" w:hAnsi="Calibri" w:cs="Calibri"/>
          <w:b/>
          <w:bCs/>
          <w:lang w:val="es-AR"/>
        </w:rPr>
        <w:t>suma global anual</w:t>
      </w:r>
      <w:r w:rsidRPr="009C24B6">
        <w:rPr>
          <w:rFonts w:ascii="Calibri" w:hAnsi="Calibri" w:cs="Calibri"/>
          <w:lang w:val="es-AR"/>
        </w:rPr>
        <w:t xml:space="preserve"> a partir de la cual no son deducibles en el impuesto a las ganancias, los gastos de combustibles, lubricantes, patentes, seguros, reparaciones ordinarias y demás gastos de mantenimiento y funcionamiento de ordinarias y demás gastos de mantenimiento y funcionamiento de automóviles que no sean bienes de cambio o cuya explotación no constituya el objeto principal de la actividad gravada.</w:t>
      </w:r>
    </w:p>
    <w:p w14:paraId="434A1A1F" w14:textId="77777777" w:rsidR="007470C2" w:rsidRPr="007470C2" w:rsidRDefault="007470C2" w:rsidP="00E361B1">
      <w:pPr>
        <w:spacing w:after="0"/>
        <w:jc w:val="both"/>
        <w:rPr>
          <w:rFonts w:ascii="Calibri" w:hAnsi="Calibri" w:cs="Calibri"/>
          <w:b/>
          <w:bCs/>
          <w:lang w:val="es-AR"/>
        </w:rPr>
      </w:pPr>
    </w:p>
    <w:p w14:paraId="017ED42E" w14:textId="5784B74F" w:rsidR="009C24B6" w:rsidRPr="00542D72" w:rsidRDefault="00542D72" w:rsidP="00E361B1">
      <w:pPr>
        <w:spacing w:after="0"/>
        <w:jc w:val="both"/>
        <w:rPr>
          <w:rFonts w:ascii="Calibri" w:hAnsi="Calibri" w:cs="Calibri"/>
          <w:b/>
          <w:bCs/>
          <w:u w:val="single"/>
          <w:lang w:val="es-AR"/>
        </w:rPr>
      </w:pPr>
      <w:r w:rsidRPr="00542D72">
        <w:rPr>
          <w:rFonts w:ascii="Calibri" w:hAnsi="Calibri" w:cs="Calibri"/>
          <w:b/>
          <w:bCs/>
          <w:u w:val="single"/>
          <w:lang w:val="es-AR"/>
        </w:rPr>
        <w:t>Dictamen</w:t>
      </w:r>
      <w:r>
        <w:rPr>
          <w:rFonts w:ascii="Calibri" w:hAnsi="Calibri" w:cs="Calibri"/>
          <w:b/>
          <w:bCs/>
          <w:u w:val="single"/>
          <w:lang w:val="es-AR"/>
        </w:rPr>
        <w:t xml:space="preserve"> (Dirección Asesoría Técnica – AFIP- DGI)</w:t>
      </w:r>
      <w:r w:rsidRPr="00542D72">
        <w:rPr>
          <w:rFonts w:ascii="Calibri" w:hAnsi="Calibri" w:cs="Calibri"/>
          <w:b/>
          <w:bCs/>
          <w:u w:val="single"/>
          <w:lang w:val="es-AR"/>
        </w:rPr>
        <w:t xml:space="preserve"> </w:t>
      </w:r>
      <w:proofErr w:type="spellStart"/>
      <w:r>
        <w:rPr>
          <w:rFonts w:ascii="Calibri" w:hAnsi="Calibri" w:cs="Calibri"/>
          <w:b/>
          <w:bCs/>
          <w:u w:val="single"/>
          <w:lang w:val="es-AR"/>
        </w:rPr>
        <w:t>N°</w:t>
      </w:r>
      <w:proofErr w:type="spellEnd"/>
      <w:r>
        <w:rPr>
          <w:rFonts w:ascii="Calibri" w:hAnsi="Calibri" w:cs="Calibri"/>
          <w:b/>
          <w:bCs/>
          <w:u w:val="single"/>
          <w:lang w:val="es-AR"/>
        </w:rPr>
        <w:t xml:space="preserve"> </w:t>
      </w:r>
      <w:r w:rsidRPr="00542D72">
        <w:rPr>
          <w:rFonts w:ascii="Calibri" w:hAnsi="Calibri" w:cs="Calibri"/>
          <w:b/>
          <w:bCs/>
          <w:u w:val="single"/>
          <w:lang w:val="es-AR"/>
        </w:rPr>
        <w:t>130/95</w:t>
      </w:r>
    </w:p>
    <w:p w14:paraId="52B5A7D0" w14:textId="77777777" w:rsidR="009C24B6" w:rsidRDefault="009C24B6" w:rsidP="00E361B1">
      <w:pPr>
        <w:spacing w:after="0"/>
        <w:jc w:val="both"/>
        <w:rPr>
          <w:rFonts w:ascii="Calibri" w:hAnsi="Calibri" w:cs="Calibri"/>
          <w:lang w:val="es-AR"/>
        </w:rPr>
      </w:pPr>
    </w:p>
    <w:p w14:paraId="5C8819D9" w14:textId="1E8C5934" w:rsidR="00727C73" w:rsidRDefault="00FE6913" w:rsidP="007470C2">
      <w:pPr>
        <w:spacing w:after="0"/>
        <w:jc w:val="both"/>
        <w:rPr>
          <w:rFonts w:ascii="Calibri" w:hAnsi="Calibri" w:cs="Calibri"/>
          <w:lang w:val="es-AR"/>
        </w:rPr>
      </w:pPr>
      <w:r w:rsidRPr="00FE6913">
        <w:rPr>
          <w:rFonts w:ascii="Calibri" w:hAnsi="Calibri" w:cs="Calibri"/>
          <w:lang w:val="es-AR"/>
        </w:rPr>
        <w:t>En cuanto a los vehículos utilitarios tales como Pick-ups, furgonetas y furgones, el fisco determinó mediante e</w:t>
      </w:r>
      <w:r>
        <w:rPr>
          <w:rFonts w:ascii="Calibri" w:hAnsi="Calibri" w:cs="Calibri"/>
          <w:lang w:val="es-AR"/>
        </w:rPr>
        <w:t xml:space="preserve">ste dictamen </w:t>
      </w:r>
      <w:r w:rsidRPr="00FE6913">
        <w:rPr>
          <w:rFonts w:ascii="Calibri" w:hAnsi="Calibri" w:cs="Calibri"/>
          <w:lang w:val="es-AR"/>
        </w:rPr>
        <w:t xml:space="preserve">que aquellos vehículos utilitarios que realizan </w:t>
      </w:r>
      <w:r w:rsidRPr="00A80FA9">
        <w:rPr>
          <w:rFonts w:ascii="Calibri" w:hAnsi="Calibri" w:cs="Calibri"/>
          <w:b/>
          <w:bCs/>
          <w:lang w:val="es-AR"/>
        </w:rPr>
        <w:t>transporte de carga</w:t>
      </w:r>
      <w:r w:rsidRPr="00FE6913">
        <w:rPr>
          <w:rFonts w:ascii="Calibri" w:hAnsi="Calibri" w:cs="Calibri"/>
          <w:lang w:val="es-AR"/>
        </w:rPr>
        <w:t xml:space="preserve"> no tendrán limitación en la deducibilidad de sus gastos.</w:t>
      </w:r>
    </w:p>
    <w:p w14:paraId="3543AFDE" w14:textId="77777777" w:rsidR="00F4463C" w:rsidRDefault="00F4463C" w:rsidP="007470C2">
      <w:pPr>
        <w:spacing w:after="0"/>
        <w:jc w:val="both"/>
        <w:rPr>
          <w:rFonts w:ascii="Calibri" w:hAnsi="Calibri" w:cs="Calibri"/>
          <w:lang w:val="es-AR"/>
        </w:rPr>
      </w:pPr>
    </w:p>
    <w:p w14:paraId="6561BAE1" w14:textId="5D6E5BC5" w:rsidR="003962FA" w:rsidRDefault="004B5418" w:rsidP="004B5418">
      <w:pPr>
        <w:tabs>
          <w:tab w:val="left" w:pos="8039"/>
        </w:tabs>
        <w:spacing w:after="0"/>
        <w:jc w:val="both"/>
        <w:rPr>
          <w:rFonts w:ascii="Calibri" w:hAnsi="Calibri" w:cs="Calibri"/>
          <w:lang w:val="es-AR"/>
        </w:rPr>
      </w:pPr>
      <w:r>
        <w:rPr>
          <w:rFonts w:ascii="Calibri" w:hAnsi="Calibri" w:cs="Calibri"/>
          <w:lang w:val="es-AR"/>
        </w:rPr>
        <w:tab/>
      </w:r>
    </w:p>
    <w:p w14:paraId="554EB5ED" w14:textId="055900EE" w:rsidR="003962FA" w:rsidRDefault="003962FA" w:rsidP="007470C2">
      <w:pPr>
        <w:spacing w:after="0"/>
        <w:jc w:val="both"/>
        <w:rPr>
          <w:rFonts w:ascii="Calibri" w:hAnsi="Calibri" w:cs="Calibri"/>
          <w:b/>
          <w:bCs/>
          <w:lang w:val="es-AR"/>
        </w:rPr>
      </w:pPr>
      <w:r w:rsidRPr="003962FA">
        <w:rPr>
          <w:rFonts w:ascii="Calibri" w:hAnsi="Calibri" w:cs="Calibri"/>
          <w:b/>
          <w:bCs/>
          <w:lang w:val="es-AR"/>
        </w:rPr>
        <w:t xml:space="preserve">Puntos de </w:t>
      </w:r>
      <w:r w:rsidR="007D2ED8">
        <w:rPr>
          <w:rFonts w:ascii="Calibri" w:hAnsi="Calibri" w:cs="Calibri"/>
          <w:b/>
          <w:bCs/>
          <w:lang w:val="es-AR"/>
        </w:rPr>
        <w:t>atención.</w:t>
      </w:r>
    </w:p>
    <w:p w14:paraId="2E16CF0A" w14:textId="77777777" w:rsidR="003962FA" w:rsidRDefault="003962FA" w:rsidP="007470C2">
      <w:pPr>
        <w:spacing w:after="0"/>
        <w:jc w:val="both"/>
        <w:rPr>
          <w:rFonts w:ascii="Calibri" w:hAnsi="Calibri" w:cs="Calibri"/>
          <w:b/>
          <w:bCs/>
          <w:lang w:val="es-AR"/>
        </w:rPr>
      </w:pPr>
    </w:p>
    <w:p w14:paraId="1616ED9B" w14:textId="6311ADB1" w:rsidR="00241E15" w:rsidRDefault="00623D93" w:rsidP="007D2ED8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lang w:val="es-AR"/>
        </w:rPr>
      </w:pPr>
      <w:r w:rsidRPr="00241E15">
        <w:rPr>
          <w:rFonts w:ascii="Calibri" w:hAnsi="Calibri" w:cs="Calibri"/>
          <w:lang w:val="es-AR"/>
        </w:rPr>
        <w:t xml:space="preserve">La compañía debe identificar cuáles de sus vehículos responden a la definición de utilitario y </w:t>
      </w:r>
      <w:r w:rsidR="00241E15" w:rsidRPr="00241E15">
        <w:rPr>
          <w:rFonts w:ascii="Calibri" w:hAnsi="Calibri" w:cs="Calibri"/>
          <w:lang w:val="es-AR"/>
        </w:rPr>
        <w:t>cuáles</w:t>
      </w:r>
      <w:r w:rsidRPr="00241E15">
        <w:rPr>
          <w:rFonts w:ascii="Calibri" w:hAnsi="Calibri" w:cs="Calibri"/>
          <w:lang w:val="es-AR"/>
        </w:rPr>
        <w:t xml:space="preserve"> no.</w:t>
      </w:r>
    </w:p>
    <w:p w14:paraId="6256841D" w14:textId="2A5E9F8D" w:rsidR="007D2ED8" w:rsidRDefault="007D2ED8" w:rsidP="007D2ED8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lang w:val="es-AR"/>
        </w:rPr>
      </w:pPr>
      <w:r>
        <w:rPr>
          <w:rFonts w:ascii="Calibri" w:hAnsi="Calibri" w:cs="Calibri"/>
          <w:lang w:val="es-AR"/>
        </w:rPr>
        <w:t>La compañía debe suministrar la información de los gastos de rodados abierta por automóvil</w:t>
      </w:r>
      <w:r w:rsidR="00241E15">
        <w:rPr>
          <w:rFonts w:ascii="Calibri" w:hAnsi="Calibri" w:cs="Calibri"/>
          <w:lang w:val="es-AR"/>
        </w:rPr>
        <w:t>.</w:t>
      </w:r>
      <w:r>
        <w:rPr>
          <w:rFonts w:ascii="Calibri" w:hAnsi="Calibri" w:cs="Calibri"/>
          <w:lang w:val="es-AR"/>
        </w:rPr>
        <w:t xml:space="preserve"> </w:t>
      </w:r>
      <w:r w:rsidR="00241E15">
        <w:rPr>
          <w:rFonts w:ascii="Calibri" w:hAnsi="Calibri" w:cs="Calibri"/>
          <w:lang w:val="es-AR"/>
        </w:rPr>
        <w:t>A</w:t>
      </w:r>
      <w:r>
        <w:rPr>
          <w:rFonts w:ascii="Calibri" w:hAnsi="Calibri" w:cs="Calibri"/>
          <w:lang w:val="es-AR"/>
        </w:rPr>
        <w:t>simismo, dicha información debe poder ser ligada con la contabilidad.</w:t>
      </w:r>
    </w:p>
    <w:p w14:paraId="3569AB75" w14:textId="3BCA6C13" w:rsidR="00241E15" w:rsidRDefault="00241E15" w:rsidP="00241E15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lang w:val="es-AR"/>
        </w:rPr>
      </w:pPr>
      <w:r>
        <w:rPr>
          <w:rFonts w:ascii="Calibri" w:hAnsi="Calibri" w:cs="Calibri"/>
          <w:lang w:val="es-AR"/>
        </w:rPr>
        <w:t>Respecto de los gastos, deberá aplicarse el tope de $7.200 a los rodados que no sean bienes de cambio ni utilitarios.</w:t>
      </w:r>
    </w:p>
    <w:p w14:paraId="5AAEB738" w14:textId="6598150D" w:rsidR="00C55A6A" w:rsidRPr="00241E15" w:rsidRDefault="00C55A6A" w:rsidP="00241E15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lang w:val="es-AR"/>
        </w:rPr>
      </w:pPr>
      <w:r>
        <w:rPr>
          <w:rFonts w:ascii="Calibri" w:hAnsi="Calibri" w:cs="Calibri"/>
          <w:lang w:val="es-AR"/>
        </w:rPr>
        <w:t>En caso de que los gastos reales efectuados hayan sido menores al tope se podrá deducir los gastos reales.</w:t>
      </w:r>
    </w:p>
    <w:p w14:paraId="75E1C6AA" w14:textId="73CA2336" w:rsidR="00241E15" w:rsidRPr="00241E15" w:rsidRDefault="00241E15" w:rsidP="00241E15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lang w:val="es-AR"/>
        </w:rPr>
      </w:pPr>
      <w:r w:rsidRPr="00241E15">
        <w:rPr>
          <w:rFonts w:ascii="Calibri" w:hAnsi="Calibri" w:cs="Calibri"/>
          <w:lang w:val="es-AR"/>
        </w:rPr>
        <w:t>Respecto de la amortización de los rodados y c</w:t>
      </w:r>
      <w:r w:rsidR="004B5418" w:rsidRPr="00241E15">
        <w:rPr>
          <w:rFonts w:ascii="Calibri" w:hAnsi="Calibri" w:cs="Calibri"/>
          <w:lang w:val="es-AR"/>
        </w:rPr>
        <w:t>onsiderando que la vida útil convencional de los automóviles es de 5 años, la amortización impositiva que se p</w:t>
      </w:r>
      <w:r w:rsidRPr="00241E15">
        <w:rPr>
          <w:rFonts w:ascii="Calibri" w:hAnsi="Calibri" w:cs="Calibri"/>
          <w:lang w:val="es-AR"/>
        </w:rPr>
        <w:t>odrá</w:t>
      </w:r>
      <w:r w:rsidR="004B5418" w:rsidRPr="00241E15">
        <w:rPr>
          <w:rFonts w:ascii="Calibri" w:hAnsi="Calibri" w:cs="Calibri"/>
          <w:lang w:val="es-AR"/>
        </w:rPr>
        <w:t xml:space="preserve"> deducir anualmente ascendería a $ 4.000 por ejercicio fiscal y por automóvil (amortización tope).</w:t>
      </w:r>
    </w:p>
    <w:p w14:paraId="5E0C67D0" w14:textId="6281EC1F" w:rsidR="00241E15" w:rsidRPr="00241E15" w:rsidRDefault="00241E15" w:rsidP="00241E15">
      <w:pPr>
        <w:pStyle w:val="ListParagraph"/>
        <w:numPr>
          <w:ilvl w:val="0"/>
          <w:numId w:val="3"/>
        </w:numPr>
        <w:spacing w:after="0"/>
        <w:jc w:val="both"/>
        <w:rPr>
          <w:rFonts w:ascii="Calibri" w:hAnsi="Calibri" w:cs="Calibri"/>
          <w:lang w:val="es-AR"/>
        </w:rPr>
      </w:pPr>
      <w:proofErr w:type="gramStart"/>
      <w:r w:rsidRPr="00241E15">
        <w:rPr>
          <w:rFonts w:ascii="Calibri" w:hAnsi="Calibri" w:cs="Calibri"/>
          <w:lang w:val="es-AR"/>
        </w:rPr>
        <w:t>Recordar</w:t>
      </w:r>
      <w:proofErr w:type="gramEnd"/>
      <w:r w:rsidRPr="00241E15">
        <w:rPr>
          <w:rFonts w:ascii="Calibri" w:hAnsi="Calibri" w:cs="Calibri"/>
          <w:lang w:val="es-AR"/>
        </w:rPr>
        <w:t xml:space="preserve"> que l</w:t>
      </w:r>
      <w:r w:rsidRPr="00241E15">
        <w:rPr>
          <w:rFonts w:ascii="Calibri" w:hAnsi="Calibri" w:cs="Calibri"/>
          <w:lang w:val="es-AR"/>
        </w:rPr>
        <w:t xml:space="preserve">os automóviles cuya explotación sea el objeto principal de la actividad gravada (alquiler, taxis, remises, viajantes de comercio y similares) no se encuentran sujetos a limitación en la deducción de gastos. </w:t>
      </w:r>
    </w:p>
    <w:p w14:paraId="5692EFF5" w14:textId="77777777" w:rsidR="00241E15" w:rsidRPr="00623D93" w:rsidRDefault="00241E15" w:rsidP="00241E15">
      <w:pPr>
        <w:pStyle w:val="ListParagraph"/>
        <w:spacing w:after="0"/>
        <w:jc w:val="both"/>
        <w:rPr>
          <w:rFonts w:ascii="Calibri" w:hAnsi="Calibri" w:cs="Calibri"/>
          <w:color w:val="FF0000"/>
          <w:lang w:val="es-AR"/>
        </w:rPr>
      </w:pPr>
    </w:p>
    <w:sectPr w:rsidR="00241E15" w:rsidRPr="00623D9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B0C6B" w14:textId="77777777" w:rsidR="000F73FE" w:rsidRDefault="000F73FE" w:rsidP="00961960">
      <w:pPr>
        <w:spacing w:after="0" w:line="240" w:lineRule="auto"/>
      </w:pPr>
      <w:r>
        <w:separator/>
      </w:r>
    </w:p>
  </w:endnote>
  <w:endnote w:type="continuationSeparator" w:id="0">
    <w:p w14:paraId="750CC0F6" w14:textId="77777777" w:rsidR="000F73FE" w:rsidRDefault="000F73FE" w:rsidP="00961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ytona">
    <w:charset w:val="00"/>
    <w:family w:val="swiss"/>
    <w:pitch w:val="variable"/>
    <w:sig w:usb0="800002EF" w:usb1="0000000A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43A5B" w14:textId="77777777" w:rsidR="00961960" w:rsidRDefault="009619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9BE1E" w14:textId="77777777" w:rsidR="00961960" w:rsidRDefault="009619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190E0" w14:textId="77777777" w:rsidR="00961960" w:rsidRDefault="009619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D77ED" w14:textId="77777777" w:rsidR="000F73FE" w:rsidRDefault="000F73FE" w:rsidP="00961960">
      <w:pPr>
        <w:spacing w:after="0" w:line="240" w:lineRule="auto"/>
      </w:pPr>
      <w:r>
        <w:separator/>
      </w:r>
    </w:p>
  </w:footnote>
  <w:footnote w:type="continuationSeparator" w:id="0">
    <w:p w14:paraId="0454C5AA" w14:textId="77777777" w:rsidR="000F73FE" w:rsidRDefault="000F73FE" w:rsidP="00961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B3BC1" w14:textId="77777777" w:rsidR="00961960" w:rsidRDefault="00961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3877E" w14:textId="77777777" w:rsidR="00961960" w:rsidRDefault="00961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0EA13" w14:textId="77777777" w:rsidR="00961960" w:rsidRDefault="009619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163BB"/>
    <w:multiLevelType w:val="hybridMultilevel"/>
    <w:tmpl w:val="E0CEF328"/>
    <w:lvl w:ilvl="0" w:tplc="215AE82E">
      <w:start w:val="3"/>
      <w:numFmt w:val="bullet"/>
      <w:lvlText w:val="-"/>
      <w:lvlJc w:val="left"/>
      <w:pPr>
        <w:ind w:left="720" w:hanging="360"/>
      </w:pPr>
      <w:rPr>
        <w:rFonts w:ascii="Daytona" w:eastAsiaTheme="minorHAnsi" w:hAnsi="Dayto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200B5E"/>
    <w:multiLevelType w:val="hybridMultilevel"/>
    <w:tmpl w:val="236EB2C0"/>
    <w:lvl w:ilvl="0" w:tplc="B9AEFE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44654F"/>
    <w:multiLevelType w:val="hybridMultilevel"/>
    <w:tmpl w:val="27B22212"/>
    <w:lvl w:ilvl="0" w:tplc="DF8489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137121">
    <w:abstractNumId w:val="0"/>
  </w:num>
  <w:num w:numId="2" w16cid:durableId="194773117">
    <w:abstractNumId w:val="2"/>
  </w:num>
  <w:num w:numId="3" w16cid:durableId="424694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945"/>
    <w:rsid w:val="000F73FE"/>
    <w:rsid w:val="00241E15"/>
    <w:rsid w:val="002703ED"/>
    <w:rsid w:val="003962FA"/>
    <w:rsid w:val="003A739E"/>
    <w:rsid w:val="003F16FF"/>
    <w:rsid w:val="004254B2"/>
    <w:rsid w:val="004579B7"/>
    <w:rsid w:val="004B5418"/>
    <w:rsid w:val="00542D72"/>
    <w:rsid w:val="00582B61"/>
    <w:rsid w:val="00587C56"/>
    <w:rsid w:val="00623D93"/>
    <w:rsid w:val="006C5A28"/>
    <w:rsid w:val="006D4890"/>
    <w:rsid w:val="006F611D"/>
    <w:rsid w:val="0070222D"/>
    <w:rsid w:val="00727C73"/>
    <w:rsid w:val="007470C2"/>
    <w:rsid w:val="00751C54"/>
    <w:rsid w:val="00761D15"/>
    <w:rsid w:val="00793248"/>
    <w:rsid w:val="007A0C24"/>
    <w:rsid w:val="007A475C"/>
    <w:rsid w:val="007D2ED8"/>
    <w:rsid w:val="008036EB"/>
    <w:rsid w:val="00857C44"/>
    <w:rsid w:val="0086573C"/>
    <w:rsid w:val="00961960"/>
    <w:rsid w:val="009C24B6"/>
    <w:rsid w:val="009E59AD"/>
    <w:rsid w:val="00A30945"/>
    <w:rsid w:val="00A80FA9"/>
    <w:rsid w:val="00C55A6A"/>
    <w:rsid w:val="00C83EF1"/>
    <w:rsid w:val="00CC2C80"/>
    <w:rsid w:val="00E166DD"/>
    <w:rsid w:val="00E361B1"/>
    <w:rsid w:val="00E9234B"/>
    <w:rsid w:val="00EB00CB"/>
    <w:rsid w:val="00F4463C"/>
    <w:rsid w:val="00F72053"/>
    <w:rsid w:val="00FE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8B9503"/>
  <w15:chartTrackingRefBased/>
  <w15:docId w15:val="{2817E962-A3CC-4285-B487-E4F5BD629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D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60"/>
  </w:style>
  <w:style w:type="paragraph" w:styleId="Footer">
    <w:name w:val="footer"/>
    <w:basedOn w:val="Normal"/>
    <w:link w:val="Foot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960"/>
  </w:style>
  <w:style w:type="paragraph" w:customStyle="1" w:styleId="1erfrancesnovedades">
    <w:name w:val="1erfrancesnovedades"/>
    <w:basedOn w:val="Normal"/>
    <w:rsid w:val="00747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470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lobotrico\AppData\Local\Temp\Templafy\WordVsto\apa2djc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FormConfiguration><![CDATA[{"formFields":[],"formDataEntries":[]}]]></TemplafyFormConfiguration>
</file>

<file path=customXml/item2.xml><?xml version="1.0" encoding="utf-8"?>
<TemplafyTemplateConfiguration><![CDATA[{"elementsMetadata":[],"transformationConfigurations":[],"templateName":"blankdocument","templateDescription":"","enableDocumentContentUpdater":false,"version":"2.0"}]]></TemplafyTemplateConfiguration>
</file>

<file path=customXml/itemProps1.xml><?xml version="1.0" encoding="utf-8"?>
<ds:datastoreItem xmlns:ds="http://schemas.openxmlformats.org/officeDocument/2006/customXml" ds:itemID="{7076626C-638D-40B6-8763-B743F2C533E1}">
  <ds:schemaRefs/>
</ds:datastoreItem>
</file>

<file path=customXml/itemProps2.xml><?xml version="1.0" encoding="utf-8"?>
<ds:datastoreItem xmlns:ds="http://schemas.openxmlformats.org/officeDocument/2006/customXml" ds:itemID="{F65CA0ED-96EF-4260-A2FA-3B6BF0118885}">
  <ds:schemaRefs/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apa2djcd.dotx</Template>
  <TotalTime>244</TotalTime>
  <Pages>2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Lobotrico, Juan</dc:creator>
  <cp:keywords/>
  <dc:description/>
  <cp:lastModifiedBy>Medina, Anabel Natalia</cp:lastModifiedBy>
  <cp:revision>14</cp:revision>
  <dcterms:created xsi:type="dcterms:W3CDTF">2026-07-04T20:29:00Z</dcterms:created>
  <dcterms:modified xsi:type="dcterms:W3CDTF">2026-07-16T14:28:00Z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slatamdeloitte</vt:lpwstr>
  </property>
  <property fmtid="{D5CDD505-2E9C-101B-9397-08002B2CF9AE}" pid="3" name="TemplafyTemplateId">
    <vt:lpwstr>1106122253144948736</vt:lpwstr>
  </property>
  <property fmtid="{D5CDD505-2E9C-101B-9397-08002B2CF9AE}" pid="4" name="TemplafyUserProfileId">
    <vt:lpwstr>1268001142125888499</vt:lpwstr>
  </property>
  <property fmtid="{D5CDD505-2E9C-101B-9397-08002B2CF9AE}" pid="5" name="TemplafyFromBlank">
    <vt:bool>true</vt:bool>
  </property>
</Properties>
</file>