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D86B" w14:textId="12D0B7F1" w:rsidR="006D4890" w:rsidRDefault="00CA3B29" w:rsidP="00362DB1">
      <w:pPr>
        <w:spacing w:after="0"/>
        <w:jc w:val="center"/>
        <w:rPr>
          <w:rFonts w:ascii="Calibri" w:hAnsi="Calibri" w:cs="Calibri"/>
          <w:b/>
          <w:bCs/>
          <w:sz w:val="24"/>
          <w:szCs w:val="24"/>
          <w:lang w:val="es-AR"/>
        </w:rPr>
      </w:pPr>
      <w:r w:rsidRPr="00362DB1">
        <w:rPr>
          <w:rFonts w:ascii="Calibri" w:hAnsi="Calibri" w:cs="Calibri"/>
          <w:b/>
          <w:bCs/>
          <w:sz w:val="24"/>
          <w:szCs w:val="24"/>
          <w:lang w:val="es-AR"/>
        </w:rPr>
        <w:t>Gastos de representación</w:t>
      </w:r>
    </w:p>
    <w:p w14:paraId="0B6B65CA" w14:textId="77777777" w:rsidR="00571B7A" w:rsidRPr="00362DB1" w:rsidRDefault="00571B7A" w:rsidP="00362DB1">
      <w:pPr>
        <w:spacing w:after="0"/>
        <w:jc w:val="center"/>
        <w:rPr>
          <w:rFonts w:ascii="Calibri" w:hAnsi="Calibri" w:cs="Calibri"/>
          <w:b/>
          <w:bCs/>
          <w:sz w:val="24"/>
          <w:szCs w:val="24"/>
          <w:lang w:val="es-AR"/>
        </w:rPr>
      </w:pPr>
    </w:p>
    <w:p w14:paraId="79C6D22C" w14:textId="4E8B75D3" w:rsidR="00AF248C" w:rsidRPr="00362DB1" w:rsidRDefault="00362DB1" w:rsidP="00362DB1">
      <w:pPr>
        <w:spacing w:after="0"/>
        <w:jc w:val="both"/>
        <w:rPr>
          <w:rFonts w:ascii="Calibri" w:hAnsi="Calibri" w:cs="Calibri"/>
          <w:b/>
          <w:bCs/>
          <w:sz w:val="24"/>
          <w:szCs w:val="24"/>
          <w:lang w:val="es-AR"/>
        </w:rPr>
      </w:pPr>
      <w:r w:rsidRPr="00362DB1">
        <w:rPr>
          <w:rFonts w:ascii="Calibri" w:hAnsi="Calibri" w:cs="Calibri"/>
          <w:b/>
          <w:bCs/>
          <w:sz w:val="24"/>
          <w:szCs w:val="24"/>
          <w:lang w:val="es-AR"/>
        </w:rPr>
        <w:t>Legislación:</w:t>
      </w:r>
    </w:p>
    <w:p w14:paraId="3CCA8CC8" w14:textId="577662F1" w:rsidR="00362DB1" w:rsidRPr="00362DB1" w:rsidRDefault="00362DB1" w:rsidP="00362DB1">
      <w:pPr>
        <w:spacing w:after="0"/>
        <w:jc w:val="both"/>
        <w:rPr>
          <w:rFonts w:ascii="Calibri" w:hAnsi="Calibri" w:cs="Calibri"/>
          <w:b/>
          <w:bCs/>
          <w:sz w:val="24"/>
          <w:szCs w:val="24"/>
          <w:u w:val="single"/>
          <w:lang w:val="es-AR"/>
        </w:rPr>
      </w:pPr>
      <w:r w:rsidRPr="00362DB1">
        <w:rPr>
          <w:rFonts w:ascii="Calibri" w:hAnsi="Calibri" w:cs="Calibri"/>
          <w:b/>
          <w:bCs/>
          <w:sz w:val="24"/>
          <w:szCs w:val="24"/>
          <w:u w:val="single"/>
          <w:lang w:val="es-AR"/>
        </w:rPr>
        <w:t>Ley de Impuesto a las ganancias</w:t>
      </w:r>
    </w:p>
    <w:p w14:paraId="526F68E5" w14:textId="77777777" w:rsidR="00362DB1" w:rsidRPr="00362DB1" w:rsidRDefault="00362DB1" w:rsidP="00362DB1">
      <w:pPr>
        <w:spacing w:after="0"/>
        <w:jc w:val="both"/>
        <w:rPr>
          <w:rFonts w:ascii="Calibri" w:hAnsi="Calibri" w:cs="Calibri"/>
          <w:b/>
          <w:bCs/>
          <w:sz w:val="24"/>
          <w:szCs w:val="24"/>
          <w:lang w:val="es-AR"/>
        </w:rPr>
      </w:pPr>
    </w:p>
    <w:p w14:paraId="0EB915BA" w14:textId="065BA39E" w:rsidR="00362DB1" w:rsidRPr="00362DB1" w:rsidRDefault="00362DB1" w:rsidP="00362DB1">
      <w:pPr>
        <w:spacing w:after="0"/>
        <w:jc w:val="both"/>
        <w:rPr>
          <w:rFonts w:ascii="Calibri" w:hAnsi="Calibri" w:cs="Calibri"/>
          <w:b/>
          <w:bCs/>
          <w:sz w:val="24"/>
          <w:szCs w:val="24"/>
          <w:lang w:val="es-AR"/>
        </w:rPr>
      </w:pPr>
      <w:r w:rsidRPr="00362DB1">
        <w:rPr>
          <w:rFonts w:ascii="Calibri" w:hAnsi="Calibri" w:cs="Calibri"/>
          <w:b/>
          <w:bCs/>
          <w:sz w:val="24"/>
          <w:szCs w:val="24"/>
          <w:lang w:val="es-AR"/>
        </w:rPr>
        <w:t>Deducciones Especiales de la tercera categoría</w:t>
      </w:r>
    </w:p>
    <w:p w14:paraId="219E6AA6" w14:textId="42C7ABC4" w:rsidR="00362DB1" w:rsidRPr="00362DB1" w:rsidRDefault="00362DB1" w:rsidP="00362DB1">
      <w:pPr>
        <w:spacing w:after="0"/>
        <w:jc w:val="both"/>
        <w:rPr>
          <w:rFonts w:ascii="Calibri" w:hAnsi="Calibri" w:cs="Calibri"/>
          <w:sz w:val="24"/>
          <w:szCs w:val="24"/>
          <w:lang w:val="es-AR"/>
        </w:rPr>
      </w:pPr>
      <w:r w:rsidRPr="00362DB1">
        <w:rPr>
          <w:rFonts w:ascii="Calibri" w:hAnsi="Calibri" w:cs="Calibri"/>
          <w:b/>
          <w:bCs/>
          <w:sz w:val="24"/>
          <w:szCs w:val="24"/>
          <w:lang w:val="es-AR"/>
        </w:rPr>
        <w:t xml:space="preserve">Art 91- </w:t>
      </w:r>
      <w:r w:rsidRPr="00362DB1">
        <w:rPr>
          <w:rFonts w:ascii="Calibri" w:hAnsi="Calibri" w:cs="Calibri"/>
          <w:sz w:val="24"/>
          <w:szCs w:val="24"/>
          <w:lang w:val="es-AR"/>
        </w:rPr>
        <w:t>De las ganancias de la tercera categoría y con las limitaciones de esta ley también se podrá deducir</w:t>
      </w:r>
      <w:r>
        <w:rPr>
          <w:rFonts w:ascii="Calibri" w:hAnsi="Calibri" w:cs="Calibri"/>
          <w:sz w:val="24"/>
          <w:szCs w:val="24"/>
          <w:lang w:val="es-AR"/>
        </w:rPr>
        <w:t>:</w:t>
      </w:r>
    </w:p>
    <w:p w14:paraId="2A0219A1" w14:textId="634D6661" w:rsidR="00362DB1" w:rsidRPr="00362DB1" w:rsidRDefault="00362DB1" w:rsidP="00362DB1">
      <w:pPr>
        <w:spacing w:after="0"/>
        <w:jc w:val="both"/>
        <w:rPr>
          <w:rFonts w:ascii="Calibri" w:hAnsi="Calibri" w:cs="Calibri"/>
          <w:sz w:val="24"/>
          <w:szCs w:val="24"/>
          <w:lang w:val="es-AR"/>
        </w:rPr>
      </w:pPr>
      <w:r w:rsidRPr="00362DB1">
        <w:rPr>
          <w:rFonts w:ascii="Calibri" w:hAnsi="Calibri" w:cs="Calibri"/>
          <w:sz w:val="24"/>
          <w:szCs w:val="24"/>
          <w:lang w:val="es-AR"/>
        </w:rPr>
        <w:t>h) Los gastos de representación efectivamente realizados y debidamente acreditados, hasta una suma equivalente al uno con cincuenta (1,50%) del monto total de las remuneraciones pagadas en el ejercicio fiscal al personal en relación de dependencia.</w:t>
      </w:r>
    </w:p>
    <w:p w14:paraId="5C7C2D06" w14:textId="77777777" w:rsidR="00362DB1" w:rsidRDefault="00362DB1" w:rsidP="00362DB1">
      <w:pPr>
        <w:spacing w:after="0"/>
        <w:jc w:val="both"/>
        <w:rPr>
          <w:rFonts w:ascii="Calibri" w:hAnsi="Calibri" w:cs="Calibri"/>
          <w:b/>
          <w:bCs/>
          <w:sz w:val="24"/>
          <w:szCs w:val="24"/>
          <w:lang w:val="es-AR"/>
        </w:rPr>
      </w:pPr>
    </w:p>
    <w:p w14:paraId="6C979671" w14:textId="77777777" w:rsidR="00871FE3" w:rsidRDefault="00871FE3" w:rsidP="00362DB1">
      <w:pPr>
        <w:spacing w:after="0"/>
        <w:jc w:val="both"/>
        <w:rPr>
          <w:rFonts w:ascii="Calibri" w:hAnsi="Calibri" w:cs="Calibri"/>
          <w:b/>
          <w:bCs/>
          <w:sz w:val="24"/>
          <w:szCs w:val="24"/>
          <w:lang w:val="es-AR"/>
        </w:rPr>
      </w:pPr>
    </w:p>
    <w:p w14:paraId="4CDB8A84" w14:textId="4AA92ED4" w:rsidR="00175147" w:rsidRDefault="00175147" w:rsidP="00362DB1">
      <w:pPr>
        <w:spacing w:after="0"/>
        <w:jc w:val="both"/>
        <w:rPr>
          <w:rFonts w:ascii="Calibri" w:hAnsi="Calibri" w:cs="Calibri"/>
          <w:b/>
          <w:bCs/>
          <w:sz w:val="24"/>
          <w:szCs w:val="24"/>
          <w:u w:val="single"/>
          <w:lang w:val="es-AR"/>
        </w:rPr>
      </w:pPr>
      <w:r w:rsidRPr="00175147">
        <w:rPr>
          <w:rFonts w:ascii="Calibri" w:hAnsi="Calibri" w:cs="Calibri"/>
          <w:b/>
          <w:bCs/>
          <w:sz w:val="24"/>
          <w:szCs w:val="24"/>
          <w:u w:val="single"/>
          <w:lang w:val="es-AR"/>
        </w:rPr>
        <w:t>Decreto Reglamentario Ley de Impuesto a las Ganancias</w:t>
      </w:r>
    </w:p>
    <w:p w14:paraId="707D9F44" w14:textId="77777777" w:rsidR="00175147" w:rsidRDefault="00175147" w:rsidP="00362DB1">
      <w:pPr>
        <w:spacing w:after="0"/>
        <w:jc w:val="both"/>
        <w:rPr>
          <w:rFonts w:ascii="Calibri" w:hAnsi="Calibri" w:cs="Calibri"/>
          <w:b/>
          <w:bCs/>
          <w:sz w:val="24"/>
          <w:szCs w:val="24"/>
          <w:u w:val="single"/>
          <w:lang w:val="es-AR"/>
        </w:rPr>
      </w:pPr>
    </w:p>
    <w:p w14:paraId="63548E50" w14:textId="11586A35" w:rsidR="00175147" w:rsidRPr="00175147" w:rsidRDefault="00175147" w:rsidP="00362DB1">
      <w:pPr>
        <w:spacing w:after="0"/>
        <w:jc w:val="both"/>
        <w:rPr>
          <w:rFonts w:ascii="Calibri" w:hAnsi="Calibri" w:cs="Calibri"/>
          <w:b/>
          <w:bCs/>
          <w:sz w:val="24"/>
          <w:szCs w:val="24"/>
          <w:lang w:val="es-AR"/>
        </w:rPr>
      </w:pPr>
      <w:r w:rsidRPr="00175147">
        <w:rPr>
          <w:rFonts w:ascii="Calibri" w:hAnsi="Calibri" w:cs="Calibri"/>
          <w:b/>
          <w:bCs/>
          <w:sz w:val="24"/>
          <w:szCs w:val="24"/>
          <w:lang w:val="es-AR"/>
        </w:rPr>
        <w:t>Gastos de representación</w:t>
      </w:r>
    </w:p>
    <w:p w14:paraId="6B6C542D" w14:textId="77777777" w:rsidR="00175147" w:rsidRPr="00175147" w:rsidRDefault="00CA3B29" w:rsidP="00175147">
      <w:pPr>
        <w:spacing w:after="0"/>
        <w:jc w:val="both"/>
        <w:rPr>
          <w:rFonts w:ascii="Calibri" w:hAnsi="Calibri" w:cs="Calibri"/>
          <w:sz w:val="24"/>
          <w:szCs w:val="24"/>
          <w:lang w:val="es-AR"/>
        </w:rPr>
      </w:pPr>
      <w:r w:rsidRPr="00175147">
        <w:rPr>
          <w:rFonts w:ascii="Calibri" w:hAnsi="Calibri" w:cs="Calibri"/>
          <w:b/>
          <w:bCs/>
          <w:sz w:val="24"/>
          <w:szCs w:val="24"/>
          <w:lang w:val="es-AR"/>
        </w:rPr>
        <w:t>Art 221</w:t>
      </w:r>
      <w:r w:rsidR="00175147" w:rsidRPr="00175147">
        <w:rPr>
          <w:rFonts w:ascii="Calibri" w:hAnsi="Calibri" w:cs="Calibri"/>
          <w:b/>
          <w:bCs/>
          <w:sz w:val="24"/>
          <w:szCs w:val="24"/>
          <w:lang w:val="es-AR"/>
        </w:rPr>
        <w:t>-</w:t>
      </w:r>
      <w:r w:rsidRPr="00362DB1">
        <w:rPr>
          <w:rFonts w:ascii="Calibri" w:hAnsi="Calibri" w:cs="Calibri"/>
          <w:sz w:val="24"/>
          <w:szCs w:val="24"/>
          <w:lang w:val="es-AR"/>
        </w:rPr>
        <w:t xml:space="preserve"> </w:t>
      </w:r>
      <w:r w:rsidR="00175147" w:rsidRPr="00175147">
        <w:rPr>
          <w:rFonts w:ascii="Calibri" w:hAnsi="Calibri" w:cs="Calibri"/>
          <w:sz w:val="24"/>
          <w:szCs w:val="24"/>
          <w:lang w:val="es-AR"/>
        </w:rPr>
        <w:t xml:space="preserve">A efectos de lo dispuesto por el inciso h) del artículo 91 de la ley, se entenderá por gasto de representación toda erogación realizada o reembolsada por la empresa que reconozca como finalidad su representación </w:t>
      </w:r>
      <w:r w:rsidR="00175147" w:rsidRPr="00E6333E">
        <w:rPr>
          <w:rFonts w:ascii="Calibri" w:hAnsi="Calibri" w:cs="Calibri"/>
          <w:b/>
          <w:bCs/>
          <w:sz w:val="24"/>
          <w:szCs w:val="24"/>
          <w:lang w:val="es-AR"/>
        </w:rPr>
        <w:t>fuera del ámbito de sus oficinas</w:t>
      </w:r>
      <w:r w:rsidR="00175147" w:rsidRPr="00175147">
        <w:rPr>
          <w:rFonts w:ascii="Calibri" w:hAnsi="Calibri" w:cs="Calibri"/>
          <w:sz w:val="24"/>
          <w:szCs w:val="24"/>
          <w:lang w:val="es-AR"/>
        </w:rPr>
        <w:t>, locales o establecimientos o en relaciones encaminadas a mantener o mejorar su posición de mercado, incluidas las originadas por viajes, agasajos y obsequios que respondan a esos fines.</w:t>
      </w:r>
    </w:p>
    <w:p w14:paraId="35E62D59" w14:textId="77777777" w:rsidR="00175147" w:rsidRPr="00175147" w:rsidRDefault="00175147" w:rsidP="00175147">
      <w:pPr>
        <w:spacing w:after="0"/>
        <w:jc w:val="both"/>
        <w:rPr>
          <w:rFonts w:ascii="Calibri" w:hAnsi="Calibri" w:cs="Calibri"/>
          <w:sz w:val="24"/>
          <w:szCs w:val="24"/>
          <w:lang w:val="es-AR"/>
        </w:rPr>
      </w:pPr>
    </w:p>
    <w:p w14:paraId="5A66717E" w14:textId="77777777" w:rsidR="00175147" w:rsidRPr="00175147" w:rsidRDefault="00175147" w:rsidP="00175147">
      <w:pPr>
        <w:spacing w:after="0"/>
        <w:jc w:val="both"/>
        <w:rPr>
          <w:rFonts w:ascii="Calibri" w:hAnsi="Calibri" w:cs="Calibri"/>
          <w:sz w:val="24"/>
          <w:szCs w:val="24"/>
          <w:lang w:val="es-AR"/>
        </w:rPr>
      </w:pPr>
      <w:r w:rsidRPr="00E6333E">
        <w:rPr>
          <w:rFonts w:ascii="Calibri" w:hAnsi="Calibri" w:cs="Calibri"/>
          <w:b/>
          <w:bCs/>
          <w:sz w:val="24"/>
          <w:szCs w:val="24"/>
          <w:lang w:val="es-AR"/>
        </w:rPr>
        <w:t>No están comprendidos</w:t>
      </w:r>
      <w:r w:rsidRPr="00175147">
        <w:rPr>
          <w:rFonts w:ascii="Calibri" w:hAnsi="Calibri" w:cs="Calibri"/>
          <w:sz w:val="24"/>
          <w:szCs w:val="24"/>
          <w:lang w:val="es-AR"/>
        </w:rPr>
        <w:t xml:space="preserve"> en el concepto definido en el párrafo anterior, los gastos dirigidos a la masa de consumidores potenciales, tales como los gastos de propaganda, ni los viáticos y gastos de movilidad que, en las sumas reconocidas por la Administración Federal de Ingresos Públicos, se abonen al personal en virtud de la naturaleza de las tareas que desempeñan o para compensar gastos que su cumplimiento les demanda.</w:t>
      </w:r>
    </w:p>
    <w:p w14:paraId="271CD786" w14:textId="77777777" w:rsidR="00175147" w:rsidRPr="00175147" w:rsidRDefault="00175147" w:rsidP="00175147">
      <w:pPr>
        <w:spacing w:after="0"/>
        <w:jc w:val="both"/>
        <w:rPr>
          <w:rFonts w:ascii="Calibri" w:hAnsi="Calibri" w:cs="Calibri"/>
          <w:sz w:val="24"/>
          <w:szCs w:val="24"/>
          <w:lang w:val="es-AR"/>
        </w:rPr>
      </w:pPr>
    </w:p>
    <w:p w14:paraId="188506F9" w14:textId="77777777" w:rsidR="00175147" w:rsidRPr="00175147" w:rsidRDefault="00175147" w:rsidP="00175147">
      <w:pPr>
        <w:spacing w:after="0"/>
        <w:jc w:val="both"/>
        <w:rPr>
          <w:rFonts w:ascii="Calibri" w:hAnsi="Calibri" w:cs="Calibri"/>
          <w:sz w:val="24"/>
          <w:szCs w:val="24"/>
          <w:lang w:val="es-AR"/>
        </w:rPr>
      </w:pPr>
      <w:r w:rsidRPr="00175147">
        <w:rPr>
          <w:rFonts w:ascii="Calibri" w:hAnsi="Calibri" w:cs="Calibri"/>
          <w:sz w:val="24"/>
          <w:szCs w:val="24"/>
          <w:lang w:val="es-AR"/>
        </w:rPr>
        <w:t xml:space="preserve">La deducción por concepto de gastos de representación no podrá exceder del porcentaje establecido en el inciso h) del artículo 91 de la ley, aplicable sobre las retribuciones abonadas en el ejercicio al personal en relación de dependencia, excluidas las gratificaciones y retribuciones extraordinarias a que se refiere el inciso f) del mencionado artículo. Su cómputo deberá encontrarse </w:t>
      </w:r>
      <w:r w:rsidRPr="00E6333E">
        <w:rPr>
          <w:rFonts w:ascii="Calibri" w:hAnsi="Calibri" w:cs="Calibri"/>
          <w:b/>
          <w:bCs/>
          <w:sz w:val="24"/>
          <w:szCs w:val="24"/>
          <w:lang w:val="es-AR"/>
        </w:rPr>
        <w:t>respaldado por comprobantes</w:t>
      </w:r>
      <w:r w:rsidRPr="00175147">
        <w:rPr>
          <w:rFonts w:ascii="Calibri" w:hAnsi="Calibri" w:cs="Calibri"/>
          <w:sz w:val="24"/>
          <w:szCs w:val="24"/>
          <w:lang w:val="es-AR"/>
        </w:rPr>
        <w:t xml:space="preserve"> que demuestren fehacientemente la realización de los gastos en ella comprendidos y estará condicionado a la demostración de la relación de causalidad que los liga a las ganancias gravadas y no beneficiadas por exenciones.</w:t>
      </w:r>
    </w:p>
    <w:p w14:paraId="42694963" w14:textId="77777777" w:rsidR="00175147" w:rsidRPr="00175147" w:rsidRDefault="00175147" w:rsidP="00175147">
      <w:pPr>
        <w:spacing w:after="0"/>
        <w:jc w:val="both"/>
        <w:rPr>
          <w:rFonts w:ascii="Calibri" w:hAnsi="Calibri" w:cs="Calibri"/>
          <w:sz w:val="24"/>
          <w:szCs w:val="24"/>
          <w:lang w:val="es-AR"/>
        </w:rPr>
      </w:pPr>
    </w:p>
    <w:p w14:paraId="42EADF43" w14:textId="07EF26A9" w:rsidR="00CA3B29" w:rsidRDefault="00175147" w:rsidP="00175147">
      <w:pPr>
        <w:spacing w:after="0"/>
        <w:jc w:val="both"/>
        <w:rPr>
          <w:rFonts w:ascii="Calibri" w:hAnsi="Calibri" w:cs="Calibri"/>
          <w:sz w:val="24"/>
          <w:szCs w:val="24"/>
          <w:lang w:val="es-AR"/>
        </w:rPr>
      </w:pPr>
      <w:r w:rsidRPr="00175147">
        <w:rPr>
          <w:rFonts w:ascii="Calibri" w:hAnsi="Calibri" w:cs="Calibri"/>
          <w:sz w:val="24"/>
          <w:szCs w:val="24"/>
          <w:lang w:val="es-AR"/>
        </w:rPr>
        <w:t>Los gastos de representación concernientes a viajes solo podrán computarse en la medida en que guarden la relación de causalidad señalada en el párrafo tercero. En ningún caso deberán considerarse a efectos de la deducción, la parte de estos que reconozcan como causa el viaje del o los acompañantes de las personas a quienes la empresa recomendó su representación</w:t>
      </w:r>
      <w:r>
        <w:rPr>
          <w:rFonts w:ascii="Calibri" w:hAnsi="Calibri" w:cs="Calibri"/>
          <w:sz w:val="24"/>
          <w:szCs w:val="24"/>
          <w:lang w:val="es-AR"/>
        </w:rPr>
        <w:t>.</w:t>
      </w:r>
    </w:p>
    <w:p w14:paraId="3E709ACF" w14:textId="77777777" w:rsidR="00175147" w:rsidRDefault="00175147" w:rsidP="00175147">
      <w:pPr>
        <w:spacing w:after="0"/>
        <w:jc w:val="both"/>
        <w:rPr>
          <w:rFonts w:ascii="Calibri" w:hAnsi="Calibri" w:cs="Calibri"/>
          <w:sz w:val="24"/>
          <w:szCs w:val="24"/>
          <w:lang w:val="es-AR"/>
        </w:rPr>
      </w:pPr>
    </w:p>
    <w:p w14:paraId="09675300" w14:textId="77777777" w:rsidR="00175147" w:rsidRPr="00362DB1" w:rsidRDefault="00175147" w:rsidP="00175147">
      <w:pPr>
        <w:spacing w:after="0"/>
        <w:jc w:val="both"/>
        <w:rPr>
          <w:rFonts w:ascii="Calibri" w:hAnsi="Calibri" w:cs="Calibri"/>
          <w:sz w:val="24"/>
          <w:szCs w:val="24"/>
          <w:lang w:val="es-AR"/>
        </w:rPr>
      </w:pPr>
    </w:p>
    <w:p w14:paraId="5E7E656A" w14:textId="77777777" w:rsidR="00CA3B29" w:rsidRPr="00362DB1" w:rsidRDefault="00CA3B29" w:rsidP="00362DB1">
      <w:pPr>
        <w:spacing w:after="0"/>
        <w:jc w:val="both"/>
        <w:rPr>
          <w:rFonts w:ascii="Calibri" w:hAnsi="Calibri" w:cs="Calibri"/>
          <w:sz w:val="24"/>
          <w:szCs w:val="24"/>
          <w:lang w:val="es-AR"/>
        </w:rPr>
      </w:pPr>
    </w:p>
    <w:p w14:paraId="1BFE96C6" w14:textId="48F33136" w:rsidR="00E6333E" w:rsidRDefault="00E6333E" w:rsidP="00362DB1">
      <w:pPr>
        <w:spacing w:after="0"/>
        <w:jc w:val="both"/>
        <w:rPr>
          <w:rFonts w:ascii="Calibri" w:hAnsi="Calibri" w:cs="Calibri"/>
          <w:b/>
          <w:bCs/>
          <w:sz w:val="24"/>
          <w:szCs w:val="24"/>
          <w:lang w:val="es-AR"/>
        </w:rPr>
      </w:pPr>
      <w:r>
        <w:rPr>
          <w:rFonts w:ascii="Calibri" w:hAnsi="Calibri" w:cs="Calibri"/>
          <w:b/>
          <w:bCs/>
          <w:sz w:val="24"/>
          <w:szCs w:val="24"/>
          <w:lang w:val="es-AR"/>
        </w:rPr>
        <w:t xml:space="preserve">Puntos de </w:t>
      </w:r>
      <w:r w:rsidR="00571B7A">
        <w:rPr>
          <w:rFonts w:ascii="Calibri" w:hAnsi="Calibri" w:cs="Calibri"/>
          <w:b/>
          <w:bCs/>
          <w:sz w:val="24"/>
          <w:szCs w:val="24"/>
          <w:lang w:val="es-AR"/>
        </w:rPr>
        <w:t>atención</w:t>
      </w:r>
      <w:r>
        <w:rPr>
          <w:rFonts w:ascii="Calibri" w:hAnsi="Calibri" w:cs="Calibri"/>
          <w:b/>
          <w:bCs/>
          <w:sz w:val="24"/>
          <w:szCs w:val="24"/>
          <w:lang w:val="es-AR"/>
        </w:rPr>
        <w:t>:</w:t>
      </w:r>
    </w:p>
    <w:p w14:paraId="0A1F9829" w14:textId="77777777" w:rsidR="00E6333E" w:rsidRDefault="00E6333E" w:rsidP="00362DB1">
      <w:pPr>
        <w:spacing w:after="0"/>
        <w:jc w:val="both"/>
        <w:rPr>
          <w:rFonts w:ascii="Calibri" w:hAnsi="Calibri" w:cs="Calibri"/>
          <w:b/>
          <w:bCs/>
          <w:sz w:val="24"/>
          <w:szCs w:val="24"/>
          <w:lang w:val="es-AR"/>
        </w:rPr>
      </w:pPr>
    </w:p>
    <w:p w14:paraId="28BCDA82" w14:textId="046F5F99" w:rsidR="00E6333E" w:rsidRDefault="00E6333E" w:rsidP="00E6333E">
      <w:pPr>
        <w:pStyle w:val="ListParagraph"/>
        <w:numPr>
          <w:ilvl w:val="0"/>
          <w:numId w:val="4"/>
        </w:numPr>
        <w:spacing w:after="0"/>
        <w:jc w:val="both"/>
        <w:rPr>
          <w:rFonts w:ascii="Calibri" w:hAnsi="Calibri" w:cs="Calibri"/>
          <w:sz w:val="24"/>
          <w:szCs w:val="24"/>
          <w:lang w:val="es-AR"/>
        </w:rPr>
      </w:pPr>
      <w:r>
        <w:rPr>
          <w:rFonts w:ascii="Calibri" w:hAnsi="Calibri" w:cs="Calibri"/>
          <w:sz w:val="24"/>
          <w:szCs w:val="24"/>
          <w:lang w:val="es-AR"/>
        </w:rPr>
        <w:t>Son aquellos gastos que tienen como fin mantener clientes actuales o conseguir futuros clientes específicos, o en su caso proveedores. No enfocado al mercado general de clientes potenciales.</w:t>
      </w:r>
    </w:p>
    <w:p w14:paraId="57555E00" w14:textId="3AC75402" w:rsidR="00E6333E" w:rsidRDefault="00E6333E" w:rsidP="00E6333E">
      <w:pPr>
        <w:pStyle w:val="ListParagraph"/>
        <w:numPr>
          <w:ilvl w:val="0"/>
          <w:numId w:val="4"/>
        </w:numPr>
        <w:spacing w:after="0"/>
        <w:jc w:val="both"/>
        <w:rPr>
          <w:rFonts w:ascii="Calibri" w:hAnsi="Calibri" w:cs="Calibri"/>
          <w:sz w:val="24"/>
          <w:szCs w:val="24"/>
          <w:lang w:val="es-AR"/>
        </w:rPr>
      </w:pPr>
      <w:r>
        <w:rPr>
          <w:rFonts w:ascii="Calibri" w:hAnsi="Calibri" w:cs="Calibri"/>
          <w:sz w:val="24"/>
          <w:szCs w:val="24"/>
          <w:lang w:val="es-AR"/>
        </w:rPr>
        <w:t>Se generan fuera del ámbito en el cual se lleva a cabo la actividad económica del ente.</w:t>
      </w:r>
    </w:p>
    <w:p w14:paraId="2F594CCB" w14:textId="68305414" w:rsidR="00C33888" w:rsidRDefault="00E6333E" w:rsidP="00362DB1">
      <w:pPr>
        <w:pStyle w:val="ListParagraph"/>
        <w:numPr>
          <w:ilvl w:val="0"/>
          <w:numId w:val="4"/>
        </w:numPr>
        <w:spacing w:after="0"/>
        <w:jc w:val="both"/>
        <w:rPr>
          <w:rFonts w:ascii="Calibri" w:hAnsi="Calibri" w:cs="Calibri"/>
          <w:sz w:val="24"/>
          <w:szCs w:val="24"/>
          <w:lang w:val="es-AR"/>
        </w:rPr>
      </w:pPr>
      <w:r>
        <w:rPr>
          <w:rFonts w:ascii="Calibri" w:hAnsi="Calibri" w:cs="Calibri"/>
          <w:sz w:val="24"/>
          <w:szCs w:val="24"/>
          <w:lang w:val="es-AR"/>
        </w:rPr>
        <w:t>El empleado o empresario debe realizar el gasto en ocasión de sus funciones, es decir, en el momento en el que representa a la compañía.</w:t>
      </w:r>
    </w:p>
    <w:p w14:paraId="40FD91B0" w14:textId="16F024A2" w:rsidR="000A3797" w:rsidRDefault="000A3797" w:rsidP="00362DB1">
      <w:pPr>
        <w:pStyle w:val="ListParagraph"/>
        <w:numPr>
          <w:ilvl w:val="0"/>
          <w:numId w:val="4"/>
        </w:numPr>
        <w:spacing w:after="0"/>
        <w:jc w:val="both"/>
        <w:rPr>
          <w:rFonts w:ascii="Calibri" w:hAnsi="Calibri" w:cs="Calibri"/>
          <w:sz w:val="24"/>
          <w:szCs w:val="24"/>
          <w:lang w:val="es-AR"/>
        </w:rPr>
      </w:pPr>
      <w:r>
        <w:rPr>
          <w:rFonts w:ascii="Calibri" w:hAnsi="Calibri" w:cs="Calibri"/>
          <w:sz w:val="24"/>
          <w:szCs w:val="24"/>
          <w:lang w:val="es-AR"/>
        </w:rPr>
        <w:t>Contablemente sería recomendable que en el plan de cuentas exista una partida específica para estos gastos.</w:t>
      </w:r>
    </w:p>
    <w:p w14:paraId="2457D23C" w14:textId="2B88F75F" w:rsidR="00571B7A" w:rsidRDefault="00571B7A" w:rsidP="00362DB1">
      <w:pPr>
        <w:pStyle w:val="ListParagraph"/>
        <w:numPr>
          <w:ilvl w:val="0"/>
          <w:numId w:val="4"/>
        </w:numPr>
        <w:spacing w:after="0"/>
        <w:jc w:val="both"/>
        <w:rPr>
          <w:rFonts w:ascii="Calibri" w:hAnsi="Calibri" w:cs="Calibri"/>
          <w:sz w:val="24"/>
          <w:szCs w:val="24"/>
          <w:lang w:val="es-AR"/>
        </w:rPr>
      </w:pPr>
      <w:r>
        <w:rPr>
          <w:rFonts w:ascii="Calibri" w:hAnsi="Calibri" w:cs="Calibri"/>
          <w:sz w:val="24"/>
          <w:szCs w:val="24"/>
          <w:lang w:val="es-AR"/>
        </w:rPr>
        <w:t>A fin de determinar las retribuciones al personal efectivamente pagadas en el ejercicio, analizar si se considerará el movimiento de la “Provisión Sueldos a Pagar” al inicio y cierre del ejercicio.</w:t>
      </w:r>
    </w:p>
    <w:p w14:paraId="00E28C7A" w14:textId="77777777" w:rsidR="004A251E" w:rsidRDefault="004A251E" w:rsidP="00362DB1">
      <w:pPr>
        <w:spacing w:after="0"/>
        <w:jc w:val="both"/>
        <w:rPr>
          <w:rFonts w:ascii="Calibri" w:hAnsi="Calibri" w:cs="Calibri"/>
          <w:sz w:val="24"/>
          <w:szCs w:val="24"/>
          <w:u w:val="single"/>
          <w:lang w:val="es-AR"/>
        </w:rPr>
      </w:pPr>
    </w:p>
    <w:p w14:paraId="7DD4211D" w14:textId="77777777" w:rsidR="00871FE3" w:rsidRPr="00362DB1" w:rsidRDefault="00871FE3" w:rsidP="00362DB1">
      <w:pPr>
        <w:spacing w:after="0"/>
        <w:jc w:val="both"/>
        <w:rPr>
          <w:rFonts w:ascii="Calibri" w:hAnsi="Calibri" w:cs="Calibri"/>
          <w:sz w:val="24"/>
          <w:szCs w:val="24"/>
          <w:u w:val="single"/>
          <w:lang w:val="es-AR"/>
        </w:rPr>
      </w:pPr>
    </w:p>
    <w:p w14:paraId="733B7DB0" w14:textId="1E5D6115" w:rsidR="004A251E" w:rsidRDefault="004A251E" w:rsidP="00362DB1">
      <w:pPr>
        <w:spacing w:after="0"/>
        <w:jc w:val="both"/>
        <w:rPr>
          <w:rFonts w:ascii="Calibri" w:hAnsi="Calibri" w:cs="Calibri"/>
          <w:b/>
          <w:bCs/>
          <w:sz w:val="24"/>
          <w:szCs w:val="24"/>
          <w:lang w:val="es-AR"/>
        </w:rPr>
      </w:pPr>
      <w:r w:rsidRPr="00362DB1">
        <w:rPr>
          <w:rFonts w:ascii="Calibri" w:hAnsi="Calibri" w:cs="Calibri"/>
          <w:b/>
          <w:bCs/>
          <w:sz w:val="24"/>
          <w:szCs w:val="24"/>
          <w:lang w:val="es-AR"/>
        </w:rPr>
        <w:t xml:space="preserve">Casos particulares </w:t>
      </w:r>
    </w:p>
    <w:p w14:paraId="7648B513" w14:textId="77777777" w:rsidR="000A3797" w:rsidRPr="00362DB1" w:rsidRDefault="000A3797" w:rsidP="00362DB1">
      <w:pPr>
        <w:spacing w:after="0"/>
        <w:jc w:val="both"/>
        <w:rPr>
          <w:rFonts w:ascii="Calibri" w:hAnsi="Calibri" w:cs="Calibri"/>
          <w:b/>
          <w:bCs/>
          <w:sz w:val="24"/>
          <w:szCs w:val="24"/>
          <w:lang w:val="es-AR"/>
        </w:rPr>
      </w:pPr>
    </w:p>
    <w:p w14:paraId="760A2106" w14:textId="7AE5AD0F" w:rsidR="004A251E" w:rsidRPr="00362DB1" w:rsidRDefault="000A3797" w:rsidP="00362DB1">
      <w:pPr>
        <w:pStyle w:val="ListParagraph"/>
        <w:numPr>
          <w:ilvl w:val="0"/>
          <w:numId w:val="1"/>
        </w:numPr>
        <w:spacing w:after="0"/>
        <w:jc w:val="both"/>
        <w:rPr>
          <w:rFonts w:ascii="Calibri" w:hAnsi="Calibri" w:cs="Calibri"/>
          <w:sz w:val="24"/>
          <w:szCs w:val="24"/>
          <w:lang w:val="es-AR"/>
        </w:rPr>
      </w:pPr>
      <w:r>
        <w:rPr>
          <w:rFonts w:ascii="Calibri" w:hAnsi="Calibri" w:cs="Calibri"/>
          <w:b/>
          <w:bCs/>
          <w:sz w:val="24"/>
          <w:szCs w:val="24"/>
          <w:lang w:val="es-AR"/>
        </w:rPr>
        <w:t>V</w:t>
      </w:r>
      <w:r w:rsidR="004A251E" w:rsidRPr="00362DB1">
        <w:rPr>
          <w:rFonts w:ascii="Calibri" w:hAnsi="Calibri" w:cs="Calibri"/>
          <w:b/>
          <w:bCs/>
          <w:sz w:val="24"/>
          <w:szCs w:val="24"/>
          <w:lang w:val="es-AR"/>
        </w:rPr>
        <w:t>iajantes de comercio</w:t>
      </w:r>
      <w:r>
        <w:rPr>
          <w:rFonts w:ascii="Calibri" w:hAnsi="Calibri" w:cs="Calibri"/>
          <w:sz w:val="24"/>
          <w:szCs w:val="24"/>
          <w:lang w:val="es-AR"/>
        </w:rPr>
        <w:t xml:space="preserve">: </w:t>
      </w:r>
      <w:r w:rsidR="004A251E" w:rsidRPr="00362DB1">
        <w:rPr>
          <w:rFonts w:ascii="Calibri" w:hAnsi="Calibri" w:cs="Calibri"/>
          <w:sz w:val="24"/>
          <w:szCs w:val="24"/>
          <w:lang w:val="es-AR"/>
        </w:rPr>
        <w:t>los gastos que realizan de viáticos, hoteles, comidas y gastos de automotor no formarían parte de los gastos de representación por más que dichos gastos sean para que el comercio pueda aumentar sus ventas.</w:t>
      </w:r>
    </w:p>
    <w:p w14:paraId="37666545" w14:textId="01153F95" w:rsidR="004A251E" w:rsidRPr="00362DB1" w:rsidRDefault="004A251E" w:rsidP="00362DB1">
      <w:pPr>
        <w:pStyle w:val="ListParagraph"/>
        <w:numPr>
          <w:ilvl w:val="0"/>
          <w:numId w:val="1"/>
        </w:numPr>
        <w:spacing w:after="0"/>
        <w:jc w:val="both"/>
        <w:rPr>
          <w:rFonts w:ascii="Calibri" w:hAnsi="Calibri" w:cs="Calibri"/>
          <w:sz w:val="24"/>
          <w:szCs w:val="24"/>
          <w:lang w:val="es-AR"/>
        </w:rPr>
      </w:pPr>
      <w:r w:rsidRPr="00362DB1">
        <w:rPr>
          <w:rFonts w:ascii="Calibri" w:hAnsi="Calibri" w:cs="Calibri"/>
          <w:sz w:val="24"/>
          <w:szCs w:val="24"/>
          <w:lang w:val="es-AR"/>
        </w:rPr>
        <w:t xml:space="preserve">Los </w:t>
      </w:r>
      <w:r w:rsidRPr="00362DB1">
        <w:rPr>
          <w:rFonts w:ascii="Calibri" w:hAnsi="Calibri" w:cs="Calibri"/>
          <w:b/>
          <w:bCs/>
          <w:sz w:val="24"/>
          <w:szCs w:val="24"/>
          <w:lang w:val="es-AR"/>
        </w:rPr>
        <w:t>gastos de comidas con clientes en bares u otros lugares similares</w:t>
      </w:r>
      <w:r w:rsidRPr="00362DB1">
        <w:rPr>
          <w:rFonts w:ascii="Calibri" w:hAnsi="Calibri" w:cs="Calibri"/>
          <w:sz w:val="24"/>
          <w:szCs w:val="24"/>
          <w:lang w:val="es-AR"/>
        </w:rPr>
        <w:t xml:space="preserve"> son claramente gastos de representación, aun cuando en los mismos intervengan personas ajenas a esa relación, como pueden ser los familiares, incluso con clientes potenciales, aunque aquí tenemos el límite de la razonabilidad. En un gasto de representación para un cliente, incluyendo muchos familiares, en principio no sería razonable la deducción de los gastos de los acompañantes.</w:t>
      </w:r>
    </w:p>
    <w:p w14:paraId="45E63D3F" w14:textId="5C6E194E" w:rsidR="004A251E" w:rsidRPr="00362DB1" w:rsidRDefault="004A251E" w:rsidP="00362DB1">
      <w:pPr>
        <w:pStyle w:val="ListParagraph"/>
        <w:numPr>
          <w:ilvl w:val="0"/>
          <w:numId w:val="1"/>
        </w:numPr>
        <w:spacing w:after="0"/>
        <w:jc w:val="both"/>
        <w:rPr>
          <w:rFonts w:ascii="Calibri" w:hAnsi="Calibri" w:cs="Calibri"/>
          <w:sz w:val="24"/>
          <w:szCs w:val="24"/>
          <w:lang w:val="es-AR"/>
        </w:rPr>
      </w:pPr>
      <w:r w:rsidRPr="00362DB1">
        <w:rPr>
          <w:rFonts w:ascii="Calibri" w:hAnsi="Calibri" w:cs="Calibri"/>
          <w:sz w:val="24"/>
          <w:szCs w:val="24"/>
          <w:lang w:val="es-AR"/>
        </w:rPr>
        <w:t xml:space="preserve">Los </w:t>
      </w:r>
      <w:r w:rsidRPr="00362DB1">
        <w:rPr>
          <w:rFonts w:ascii="Calibri" w:hAnsi="Calibri" w:cs="Calibri"/>
          <w:b/>
          <w:bCs/>
          <w:sz w:val="24"/>
          <w:szCs w:val="24"/>
          <w:lang w:val="es-AR"/>
        </w:rPr>
        <w:t>gastos de representación pueden ser generados por cualquier sujeto vinculado con la actividad que lleva a cabo la compañía, pudiendo ser inclusive un no empleado</w:t>
      </w:r>
      <w:r w:rsidRPr="00362DB1">
        <w:rPr>
          <w:rFonts w:ascii="Calibri" w:hAnsi="Calibri" w:cs="Calibri"/>
          <w:sz w:val="24"/>
          <w:szCs w:val="24"/>
          <w:lang w:val="es-AR"/>
        </w:rPr>
        <w:t>, como ser una persona que se la contrata mediante un contrato de prestación de servicios para vender un determinado producto a un potencial cliente específico.</w:t>
      </w:r>
    </w:p>
    <w:p w14:paraId="54CFB3B9" w14:textId="77777777" w:rsidR="000A3797" w:rsidRDefault="000A3797" w:rsidP="00362DB1">
      <w:pPr>
        <w:spacing w:after="0"/>
        <w:jc w:val="both"/>
        <w:rPr>
          <w:rFonts w:ascii="Calibri" w:hAnsi="Calibri" w:cs="Calibri"/>
          <w:b/>
          <w:bCs/>
          <w:sz w:val="24"/>
          <w:szCs w:val="24"/>
          <w:lang w:val="es-AR"/>
        </w:rPr>
      </w:pPr>
    </w:p>
    <w:p w14:paraId="0B541B45" w14:textId="77777777" w:rsidR="00871FE3" w:rsidRDefault="00871FE3" w:rsidP="00362DB1">
      <w:pPr>
        <w:spacing w:after="0"/>
        <w:jc w:val="both"/>
        <w:rPr>
          <w:rFonts w:ascii="Calibri" w:hAnsi="Calibri" w:cs="Calibri"/>
          <w:b/>
          <w:bCs/>
          <w:sz w:val="24"/>
          <w:szCs w:val="24"/>
          <w:lang w:val="es-AR"/>
        </w:rPr>
      </w:pPr>
    </w:p>
    <w:p w14:paraId="5B1B5541" w14:textId="582D16C7" w:rsidR="00E94D85" w:rsidRPr="00362DB1" w:rsidRDefault="00E94D85" w:rsidP="00362DB1">
      <w:pPr>
        <w:spacing w:after="0"/>
        <w:jc w:val="both"/>
        <w:rPr>
          <w:rFonts w:ascii="Calibri" w:hAnsi="Calibri" w:cs="Calibri"/>
          <w:b/>
          <w:bCs/>
          <w:sz w:val="24"/>
          <w:szCs w:val="24"/>
          <w:lang w:val="es-AR"/>
        </w:rPr>
      </w:pPr>
      <w:r w:rsidRPr="00362DB1">
        <w:rPr>
          <w:rFonts w:ascii="Calibri" w:hAnsi="Calibri" w:cs="Calibri"/>
          <w:b/>
          <w:bCs/>
          <w:sz w:val="24"/>
          <w:szCs w:val="24"/>
          <w:lang w:val="es-AR"/>
        </w:rPr>
        <w:t xml:space="preserve">Tratamiento impositivo </w:t>
      </w:r>
    </w:p>
    <w:p w14:paraId="7A0F2D92" w14:textId="77777777" w:rsidR="000A3797" w:rsidRDefault="000A3797" w:rsidP="00362DB1">
      <w:pPr>
        <w:spacing w:after="0"/>
        <w:jc w:val="both"/>
        <w:rPr>
          <w:rFonts w:ascii="Calibri" w:hAnsi="Calibri" w:cs="Calibri"/>
          <w:sz w:val="24"/>
          <w:szCs w:val="24"/>
          <w:lang w:val="es-AR"/>
        </w:rPr>
      </w:pPr>
    </w:p>
    <w:p w14:paraId="1FDE0601" w14:textId="23992A62" w:rsidR="000A3797" w:rsidRPr="00362DB1" w:rsidRDefault="00E94D85" w:rsidP="00362DB1">
      <w:pPr>
        <w:spacing w:after="0"/>
        <w:jc w:val="both"/>
        <w:rPr>
          <w:rFonts w:ascii="Calibri" w:hAnsi="Calibri" w:cs="Calibri"/>
          <w:sz w:val="24"/>
          <w:szCs w:val="24"/>
          <w:lang w:val="es-AR"/>
        </w:rPr>
      </w:pPr>
      <w:r w:rsidRPr="00362DB1">
        <w:rPr>
          <w:rFonts w:ascii="Calibri" w:hAnsi="Calibri" w:cs="Calibri"/>
          <w:sz w:val="24"/>
          <w:szCs w:val="24"/>
          <w:lang w:val="es-AR"/>
        </w:rPr>
        <w:t>Los Gastos de Representación tiene 2 límites para su deducción:</w:t>
      </w:r>
    </w:p>
    <w:p w14:paraId="5D32504F" w14:textId="69B98BBC" w:rsidR="00E94D85" w:rsidRPr="00362DB1" w:rsidRDefault="00E94D85" w:rsidP="00362DB1">
      <w:pPr>
        <w:spacing w:after="0"/>
        <w:jc w:val="both"/>
        <w:rPr>
          <w:rFonts w:ascii="Calibri" w:hAnsi="Calibri" w:cs="Calibri"/>
          <w:sz w:val="24"/>
          <w:szCs w:val="24"/>
          <w:lang w:val="es-AR"/>
        </w:rPr>
      </w:pPr>
      <w:r w:rsidRPr="00362DB1">
        <w:rPr>
          <w:rFonts w:ascii="Calibri" w:hAnsi="Calibri" w:cs="Calibri"/>
          <w:sz w:val="24"/>
          <w:szCs w:val="24"/>
          <w:u w:val="single"/>
          <w:lang w:val="es-AR"/>
        </w:rPr>
        <w:t>Cualitativo</w:t>
      </w:r>
      <w:r w:rsidRPr="00362DB1">
        <w:rPr>
          <w:rFonts w:ascii="Calibri" w:hAnsi="Calibri" w:cs="Calibri"/>
          <w:sz w:val="24"/>
          <w:szCs w:val="24"/>
          <w:lang w:val="es-AR"/>
        </w:rPr>
        <w:t>: se debe cumplir con el principio general del artículo 8</w:t>
      </w:r>
      <w:r w:rsidR="000A3797">
        <w:rPr>
          <w:rFonts w:ascii="Calibri" w:hAnsi="Calibri" w:cs="Calibri"/>
          <w:sz w:val="24"/>
          <w:szCs w:val="24"/>
          <w:lang w:val="es-AR"/>
        </w:rPr>
        <w:t>3</w:t>
      </w:r>
      <w:r w:rsidRPr="00362DB1">
        <w:rPr>
          <w:rFonts w:ascii="Calibri" w:hAnsi="Calibri" w:cs="Calibri"/>
          <w:sz w:val="24"/>
          <w:szCs w:val="24"/>
          <w:lang w:val="es-AR"/>
        </w:rPr>
        <w:t xml:space="preserve"> de la ley de impuesto a las ganancias, que establece que son deducibles los gastos </w:t>
      </w:r>
      <w:r w:rsidR="000A3797">
        <w:rPr>
          <w:rFonts w:ascii="Calibri" w:hAnsi="Calibri" w:cs="Calibri"/>
          <w:sz w:val="24"/>
          <w:szCs w:val="24"/>
          <w:lang w:val="es-AR"/>
        </w:rPr>
        <w:t>efectuados</w:t>
      </w:r>
      <w:r w:rsidRPr="00362DB1">
        <w:rPr>
          <w:rFonts w:ascii="Calibri" w:hAnsi="Calibri" w:cs="Calibri"/>
          <w:sz w:val="24"/>
          <w:szCs w:val="24"/>
          <w:lang w:val="es-AR"/>
        </w:rPr>
        <w:t xml:space="preserve"> para obtener, mantener y conservar la fuente de ganancias gravadas con las limitaciones que marca la ley.</w:t>
      </w:r>
    </w:p>
    <w:p w14:paraId="0D1911F4" w14:textId="01199D10" w:rsidR="00E94D85" w:rsidRPr="00362DB1" w:rsidRDefault="00E94D85" w:rsidP="00362DB1">
      <w:pPr>
        <w:spacing w:after="0"/>
        <w:jc w:val="both"/>
        <w:rPr>
          <w:rFonts w:ascii="Calibri" w:hAnsi="Calibri" w:cs="Calibri"/>
          <w:sz w:val="24"/>
          <w:szCs w:val="24"/>
          <w:lang w:val="es-AR"/>
        </w:rPr>
      </w:pPr>
      <w:r w:rsidRPr="00362DB1">
        <w:rPr>
          <w:rFonts w:ascii="Calibri" w:hAnsi="Calibri" w:cs="Calibri"/>
          <w:sz w:val="24"/>
          <w:szCs w:val="24"/>
          <w:u w:val="single"/>
          <w:lang w:val="es-AR"/>
        </w:rPr>
        <w:lastRenderedPageBreak/>
        <w:t>Cuantitativo</w:t>
      </w:r>
      <w:r w:rsidRPr="00362DB1">
        <w:rPr>
          <w:rFonts w:ascii="Calibri" w:hAnsi="Calibri" w:cs="Calibri"/>
          <w:sz w:val="24"/>
          <w:szCs w:val="24"/>
          <w:lang w:val="es-AR"/>
        </w:rPr>
        <w:t xml:space="preserve">: </w:t>
      </w:r>
      <w:r w:rsidR="000A3797">
        <w:rPr>
          <w:rFonts w:ascii="Calibri" w:hAnsi="Calibri" w:cs="Calibri"/>
          <w:sz w:val="24"/>
          <w:szCs w:val="24"/>
          <w:lang w:val="es-AR"/>
        </w:rPr>
        <w:t xml:space="preserve">Los </w:t>
      </w:r>
      <w:r w:rsidRPr="00362DB1">
        <w:rPr>
          <w:rFonts w:ascii="Calibri" w:hAnsi="Calibri" w:cs="Calibri"/>
          <w:sz w:val="24"/>
          <w:szCs w:val="24"/>
          <w:lang w:val="es-AR"/>
        </w:rPr>
        <w:t>gastos no pueden superar el límite del uno con cinco décimas por ciento (1,5%) sobre el monto total de las remuneraciones pagadas en el ejercicio al personal en relación de dependencia, excluyendo las gratificaciones y retribuciones extraordinarias.</w:t>
      </w:r>
    </w:p>
    <w:p w14:paraId="36C4B356" w14:textId="77777777" w:rsidR="00C33888" w:rsidRPr="00362DB1" w:rsidRDefault="00C33888" w:rsidP="00362DB1">
      <w:pPr>
        <w:spacing w:after="0"/>
        <w:jc w:val="both"/>
        <w:rPr>
          <w:rFonts w:ascii="Calibri" w:hAnsi="Calibri" w:cs="Calibri"/>
          <w:sz w:val="24"/>
          <w:szCs w:val="24"/>
          <w:lang w:val="es-AR"/>
        </w:rPr>
      </w:pPr>
    </w:p>
    <w:p w14:paraId="0E3B8F65" w14:textId="02F15AD0" w:rsidR="00E94D85" w:rsidRPr="00362DB1" w:rsidRDefault="007F38F7" w:rsidP="002C5613">
      <w:pPr>
        <w:spacing w:after="0"/>
        <w:jc w:val="both"/>
        <w:rPr>
          <w:rFonts w:ascii="Calibri" w:hAnsi="Calibri" w:cs="Calibri"/>
          <w:sz w:val="24"/>
          <w:szCs w:val="24"/>
          <w:lang w:val="es-AR"/>
        </w:rPr>
      </w:pPr>
      <w:r>
        <w:rPr>
          <w:rFonts w:ascii="Calibri" w:hAnsi="Calibri" w:cs="Calibri"/>
          <w:sz w:val="24"/>
          <w:szCs w:val="24"/>
          <w:lang w:val="es-AR"/>
        </w:rPr>
        <w:t xml:space="preserve">Existen </w:t>
      </w:r>
      <w:r w:rsidR="00E94D85" w:rsidRPr="00362DB1">
        <w:rPr>
          <w:rFonts w:ascii="Calibri" w:hAnsi="Calibri" w:cs="Calibri"/>
          <w:sz w:val="24"/>
          <w:szCs w:val="24"/>
          <w:lang w:val="es-AR"/>
        </w:rPr>
        <w:t xml:space="preserve">ciertos conceptos que </w:t>
      </w:r>
      <w:r w:rsidR="00571B7A">
        <w:rPr>
          <w:rFonts w:ascii="Calibri" w:hAnsi="Calibri" w:cs="Calibri"/>
          <w:sz w:val="24"/>
          <w:szCs w:val="24"/>
          <w:lang w:val="es-AR"/>
        </w:rPr>
        <w:t>podrían estar</w:t>
      </w:r>
      <w:r w:rsidR="00E94D85" w:rsidRPr="00362DB1">
        <w:rPr>
          <w:rFonts w:ascii="Calibri" w:hAnsi="Calibri" w:cs="Calibri"/>
          <w:sz w:val="24"/>
          <w:szCs w:val="24"/>
          <w:lang w:val="es-AR"/>
        </w:rPr>
        <w:t xml:space="preserve"> incluidos</w:t>
      </w:r>
      <w:r w:rsidR="00571B7A">
        <w:rPr>
          <w:rFonts w:ascii="Calibri" w:hAnsi="Calibri" w:cs="Calibri"/>
          <w:sz w:val="24"/>
          <w:szCs w:val="24"/>
          <w:lang w:val="es-AR"/>
        </w:rPr>
        <w:t xml:space="preserve"> en el rubro</w:t>
      </w:r>
      <w:r w:rsidR="00E94D85" w:rsidRPr="00362DB1">
        <w:rPr>
          <w:rFonts w:ascii="Calibri" w:hAnsi="Calibri" w:cs="Calibri"/>
          <w:sz w:val="24"/>
          <w:szCs w:val="24"/>
          <w:lang w:val="es-AR"/>
        </w:rPr>
        <w:t xml:space="preserve"> entre los Gastos de </w:t>
      </w:r>
      <w:r w:rsidR="00261F34" w:rsidRPr="00362DB1">
        <w:rPr>
          <w:rFonts w:ascii="Calibri" w:hAnsi="Calibri" w:cs="Calibri"/>
          <w:sz w:val="24"/>
          <w:szCs w:val="24"/>
          <w:lang w:val="es-AR"/>
        </w:rPr>
        <w:t>Representación,</w:t>
      </w:r>
      <w:r w:rsidR="00E94D85" w:rsidRPr="00362DB1">
        <w:rPr>
          <w:rFonts w:ascii="Calibri" w:hAnsi="Calibri" w:cs="Calibri"/>
          <w:sz w:val="24"/>
          <w:szCs w:val="24"/>
          <w:lang w:val="es-AR"/>
        </w:rPr>
        <w:t xml:space="preserve"> pero no están sujetos al tope, </w:t>
      </w:r>
      <w:r w:rsidR="002C5613">
        <w:rPr>
          <w:rFonts w:ascii="Calibri" w:hAnsi="Calibri" w:cs="Calibri"/>
          <w:sz w:val="24"/>
          <w:szCs w:val="24"/>
          <w:lang w:val="es-AR"/>
        </w:rPr>
        <w:t>por ejemplo, p</w:t>
      </w:r>
      <w:r w:rsidR="00E94D85" w:rsidRPr="00362DB1">
        <w:rPr>
          <w:rFonts w:ascii="Calibri" w:hAnsi="Calibri" w:cs="Calibri"/>
          <w:sz w:val="24"/>
          <w:szCs w:val="24"/>
          <w:lang w:val="es-AR"/>
        </w:rPr>
        <w:t>ublicidad</w:t>
      </w:r>
      <w:r w:rsidR="002C5613">
        <w:rPr>
          <w:rFonts w:ascii="Calibri" w:hAnsi="Calibri" w:cs="Calibri"/>
          <w:sz w:val="24"/>
          <w:szCs w:val="24"/>
          <w:lang w:val="es-AR"/>
        </w:rPr>
        <w:t>, p</w:t>
      </w:r>
      <w:r w:rsidR="00E94D85" w:rsidRPr="00362DB1">
        <w:rPr>
          <w:rFonts w:ascii="Calibri" w:hAnsi="Calibri" w:cs="Calibri"/>
          <w:sz w:val="24"/>
          <w:szCs w:val="24"/>
          <w:lang w:val="es-AR"/>
        </w:rPr>
        <w:t>ropaganda</w:t>
      </w:r>
      <w:r w:rsidR="002C5613">
        <w:rPr>
          <w:rFonts w:ascii="Calibri" w:hAnsi="Calibri" w:cs="Calibri"/>
          <w:sz w:val="24"/>
          <w:szCs w:val="24"/>
          <w:lang w:val="es-AR"/>
        </w:rPr>
        <w:t>, m</w:t>
      </w:r>
      <w:r w:rsidR="00E94D85" w:rsidRPr="00362DB1">
        <w:rPr>
          <w:rFonts w:ascii="Calibri" w:hAnsi="Calibri" w:cs="Calibri"/>
          <w:sz w:val="24"/>
          <w:szCs w:val="24"/>
          <w:lang w:val="es-AR"/>
        </w:rPr>
        <w:t>ovilidad y viáticos</w:t>
      </w:r>
      <w:r w:rsidR="002C5613">
        <w:rPr>
          <w:rFonts w:ascii="Calibri" w:hAnsi="Calibri" w:cs="Calibri"/>
          <w:sz w:val="24"/>
          <w:szCs w:val="24"/>
          <w:lang w:val="es-AR"/>
        </w:rPr>
        <w:t>, m</w:t>
      </w:r>
      <w:r w:rsidR="00E94D85" w:rsidRPr="00362DB1">
        <w:rPr>
          <w:rFonts w:ascii="Calibri" w:hAnsi="Calibri" w:cs="Calibri"/>
          <w:sz w:val="24"/>
          <w:szCs w:val="24"/>
          <w:lang w:val="es-AR"/>
        </w:rPr>
        <w:t>uestras</w:t>
      </w:r>
      <w:r w:rsidR="002C5613">
        <w:rPr>
          <w:rFonts w:ascii="Calibri" w:hAnsi="Calibri" w:cs="Calibri"/>
          <w:sz w:val="24"/>
          <w:szCs w:val="24"/>
          <w:lang w:val="es-AR"/>
        </w:rPr>
        <w:t>, r</w:t>
      </w:r>
      <w:r w:rsidR="00E94D85" w:rsidRPr="00362DB1">
        <w:rPr>
          <w:rFonts w:ascii="Calibri" w:hAnsi="Calibri" w:cs="Calibri"/>
          <w:sz w:val="24"/>
          <w:szCs w:val="24"/>
          <w:lang w:val="es-AR"/>
        </w:rPr>
        <w:t>egalos a empleados</w:t>
      </w:r>
      <w:r w:rsidR="00362DB1" w:rsidRPr="00362DB1">
        <w:rPr>
          <w:rFonts w:ascii="Calibri" w:hAnsi="Calibri" w:cs="Calibri"/>
          <w:sz w:val="24"/>
          <w:szCs w:val="24"/>
          <w:lang w:val="es-AR"/>
        </w:rPr>
        <w:t>.</w:t>
      </w:r>
    </w:p>
    <w:sectPr w:rsidR="00E94D85" w:rsidRPr="00362DB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C00B" w14:textId="77777777" w:rsidR="00E2752B" w:rsidRDefault="00E2752B" w:rsidP="00961960">
      <w:pPr>
        <w:spacing w:after="0" w:line="240" w:lineRule="auto"/>
      </w:pPr>
      <w:r>
        <w:separator/>
      </w:r>
    </w:p>
  </w:endnote>
  <w:endnote w:type="continuationSeparator" w:id="0">
    <w:p w14:paraId="6CC0D3DD" w14:textId="77777777" w:rsidR="00E2752B" w:rsidRDefault="00E2752B"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8294"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E2EB"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0FE5"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9030" w14:textId="77777777" w:rsidR="00E2752B" w:rsidRDefault="00E2752B" w:rsidP="00961960">
      <w:pPr>
        <w:spacing w:after="0" w:line="240" w:lineRule="auto"/>
      </w:pPr>
      <w:r>
        <w:separator/>
      </w:r>
    </w:p>
  </w:footnote>
  <w:footnote w:type="continuationSeparator" w:id="0">
    <w:p w14:paraId="5A6D01E1" w14:textId="77777777" w:rsidR="00E2752B" w:rsidRDefault="00E2752B"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E78C"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0ED5"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0087"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05AFF"/>
    <w:multiLevelType w:val="hybridMultilevel"/>
    <w:tmpl w:val="005C00F2"/>
    <w:lvl w:ilvl="0" w:tplc="32B00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0A0333"/>
    <w:multiLevelType w:val="hybridMultilevel"/>
    <w:tmpl w:val="B9766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F6762A"/>
    <w:multiLevelType w:val="hybridMultilevel"/>
    <w:tmpl w:val="3E9E9C90"/>
    <w:lvl w:ilvl="0" w:tplc="BCB610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F66975"/>
    <w:multiLevelType w:val="hybridMultilevel"/>
    <w:tmpl w:val="6C4E6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1284918">
    <w:abstractNumId w:val="3"/>
  </w:num>
  <w:num w:numId="2" w16cid:durableId="405611827">
    <w:abstractNumId w:val="1"/>
  </w:num>
  <w:num w:numId="3" w16cid:durableId="582372063">
    <w:abstractNumId w:val="0"/>
  </w:num>
  <w:num w:numId="4" w16cid:durableId="886988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B29"/>
    <w:rsid w:val="00012E96"/>
    <w:rsid w:val="0008179C"/>
    <w:rsid w:val="000A3797"/>
    <w:rsid w:val="00175147"/>
    <w:rsid w:val="001C34AD"/>
    <w:rsid w:val="001D7A72"/>
    <w:rsid w:val="00261F34"/>
    <w:rsid w:val="002B00A7"/>
    <w:rsid w:val="002C5613"/>
    <w:rsid w:val="002F47EB"/>
    <w:rsid w:val="00362DB1"/>
    <w:rsid w:val="003902A6"/>
    <w:rsid w:val="003953DF"/>
    <w:rsid w:val="003B6E1C"/>
    <w:rsid w:val="003F16FF"/>
    <w:rsid w:val="004A251E"/>
    <w:rsid w:val="00571B7A"/>
    <w:rsid w:val="00587C56"/>
    <w:rsid w:val="006D4890"/>
    <w:rsid w:val="007303A7"/>
    <w:rsid w:val="00761D15"/>
    <w:rsid w:val="00793248"/>
    <w:rsid w:val="007A475C"/>
    <w:rsid w:val="007F38F7"/>
    <w:rsid w:val="008036EB"/>
    <w:rsid w:val="00836A25"/>
    <w:rsid w:val="00841C82"/>
    <w:rsid w:val="008635A0"/>
    <w:rsid w:val="0086573C"/>
    <w:rsid w:val="00871FE3"/>
    <w:rsid w:val="00961960"/>
    <w:rsid w:val="00AE7223"/>
    <w:rsid w:val="00AF248C"/>
    <w:rsid w:val="00B60F15"/>
    <w:rsid w:val="00C33888"/>
    <w:rsid w:val="00CA3B29"/>
    <w:rsid w:val="00CF7C03"/>
    <w:rsid w:val="00E0424C"/>
    <w:rsid w:val="00E2752B"/>
    <w:rsid w:val="00E6333E"/>
    <w:rsid w:val="00E94D85"/>
    <w:rsid w:val="00FD184D"/>
    <w:rsid w:val="00FE5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5C198"/>
  <w15:chartTrackingRefBased/>
  <w15:docId w15:val="{172E31EC-C8B0-474A-B1E9-79338FDF3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table" w:styleId="TableGrid">
    <w:name w:val="Table Grid"/>
    <w:basedOn w:val="TableNormal"/>
    <w:uiPriority w:val="39"/>
    <w:rsid w:val="00C33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obotrico\AppData\Local\Temp\Templafy\WordVsto\nwltgoi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document","templateDescription":"","enableDocumentContentUpdater":false,"version":"2.0"}]]></TemplafyTemplateConfiguration>
</file>

<file path=customXml/itemProps1.xml><?xml version="1.0" encoding="utf-8"?>
<ds:datastoreItem xmlns:ds="http://schemas.openxmlformats.org/officeDocument/2006/customXml" ds:itemID="{7076626C-638D-40B6-8763-B743F2C533E1}">
  <ds:schemaRefs/>
</ds:datastoreItem>
</file>

<file path=customXml/itemProps2.xml><?xml version="1.0" encoding="utf-8"?>
<ds:datastoreItem xmlns:ds="http://schemas.openxmlformats.org/officeDocument/2006/customXml" ds:itemID="{F65CA0ED-96EF-4260-A2FA-3B6BF0118885}">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nwltgoia.dotx</Template>
  <TotalTime>324</TotalTime>
  <Pages>3</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Lobotrico, Juan</dc:creator>
  <cp:keywords/>
  <dc:description/>
  <cp:lastModifiedBy>Medina, Anabel Natalia</cp:lastModifiedBy>
  <cp:revision>19</cp:revision>
  <dcterms:created xsi:type="dcterms:W3CDTF">2026-07-02T12:40:00Z</dcterms:created>
  <dcterms:modified xsi:type="dcterms:W3CDTF">2026-07-16T13:27:00Z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1268001142125888499</vt:lpwstr>
  </property>
  <property fmtid="{D5CDD505-2E9C-101B-9397-08002B2CF9AE}" pid="5" name="TemplafyFromBlank">
    <vt:bool>true</vt:bool>
  </property>
</Properties>
</file>