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49A07" w14:textId="1ACC4229" w:rsidR="006D4890" w:rsidRPr="006145D6" w:rsidRDefault="00A10888" w:rsidP="0050471B">
      <w:pPr>
        <w:jc w:val="center"/>
        <w:rPr>
          <w:sz w:val="36"/>
          <w:szCs w:val="36"/>
          <w:lang w:val="es-AR"/>
        </w:rPr>
      </w:pPr>
      <w:r w:rsidRPr="006145D6">
        <w:rPr>
          <w:sz w:val="36"/>
          <w:szCs w:val="36"/>
          <w:lang w:val="es-AR"/>
        </w:rPr>
        <w:t>Tratamiento de Honorarios a directores</w:t>
      </w:r>
    </w:p>
    <w:p w14:paraId="44E6C1B7" w14:textId="77777777" w:rsidR="006136A5" w:rsidRPr="006136A5" w:rsidRDefault="006136A5" w:rsidP="006136A5">
      <w:pPr>
        <w:rPr>
          <w:b/>
          <w:bCs/>
          <w:sz w:val="24"/>
          <w:szCs w:val="24"/>
          <w:lang w:val="es-AR"/>
        </w:rPr>
      </w:pPr>
      <w:r w:rsidRPr="006136A5">
        <w:rPr>
          <w:b/>
          <w:bCs/>
          <w:sz w:val="24"/>
          <w:szCs w:val="24"/>
          <w:lang w:val="es-AR"/>
        </w:rPr>
        <w:t>Introducción </w:t>
      </w:r>
    </w:p>
    <w:p w14:paraId="63A25874" w14:textId="77777777" w:rsidR="006136A5" w:rsidRPr="006136A5" w:rsidRDefault="006136A5" w:rsidP="006136A5">
      <w:pPr>
        <w:rPr>
          <w:sz w:val="24"/>
          <w:szCs w:val="24"/>
          <w:lang w:val="es-AR"/>
        </w:rPr>
      </w:pPr>
      <w:r w:rsidRPr="006136A5">
        <w:rPr>
          <w:sz w:val="24"/>
          <w:szCs w:val="24"/>
          <w:lang w:val="es-AR"/>
        </w:rPr>
        <w:t>La deducción de honorarios asignados a directores, síndicos, miembros de consejos de vigilancia y socios administradores presenta un tratamiento específico en el Impuesto a las Ganancias. A diferencia de otros gastos devengados, su cómputo fiscal está condicionado por requisitos temporales, societarios y cuantitativos, lo que puede generar diferencias entre el resultado contable y el impositivo. </w:t>
      </w:r>
    </w:p>
    <w:p w14:paraId="66284536" w14:textId="77777777" w:rsidR="006136A5" w:rsidRPr="006136A5" w:rsidRDefault="006136A5" w:rsidP="006136A5">
      <w:pPr>
        <w:rPr>
          <w:sz w:val="24"/>
          <w:szCs w:val="24"/>
          <w:lang w:val="es-AR"/>
        </w:rPr>
      </w:pPr>
      <w:r w:rsidRPr="006136A5">
        <w:rPr>
          <w:sz w:val="24"/>
          <w:szCs w:val="24"/>
          <w:lang w:val="es-AR"/>
        </w:rPr>
        <w:t>El presente desarrollo consolida la normativa vigente, los criterios administrativos y la doctrina técnica que resultan relevantes para determinar el tope deducible, identificar el ejercicio de imputación y documentar correctamente el ajuste en la declaración jurada. </w:t>
      </w:r>
    </w:p>
    <w:p w14:paraId="31F4181D" w14:textId="77777777" w:rsidR="006136A5" w:rsidRPr="006136A5" w:rsidRDefault="006136A5" w:rsidP="006136A5">
      <w:pPr>
        <w:rPr>
          <w:b/>
          <w:bCs/>
          <w:sz w:val="24"/>
          <w:szCs w:val="24"/>
          <w:lang w:val="es-AR"/>
        </w:rPr>
      </w:pPr>
      <w:r w:rsidRPr="006136A5">
        <w:rPr>
          <w:b/>
          <w:bCs/>
          <w:sz w:val="24"/>
          <w:szCs w:val="24"/>
          <w:lang w:val="es-AR"/>
        </w:rPr>
        <w:t>Marco normativo aplicable </w:t>
      </w:r>
    </w:p>
    <w:p w14:paraId="7C4DCECC" w14:textId="77777777" w:rsidR="006136A5" w:rsidRPr="006136A5" w:rsidRDefault="006136A5" w:rsidP="006136A5">
      <w:pPr>
        <w:rPr>
          <w:b/>
          <w:bCs/>
          <w:sz w:val="24"/>
          <w:szCs w:val="24"/>
          <w:lang w:val="es-AR"/>
        </w:rPr>
      </w:pPr>
      <w:r w:rsidRPr="006136A5">
        <w:rPr>
          <w:b/>
          <w:bCs/>
          <w:sz w:val="24"/>
          <w:szCs w:val="24"/>
          <w:lang w:val="es-AR"/>
        </w:rPr>
        <w:t>Artículo 91 inciso i) - Ley de Impuesto a las Ganancias </w:t>
      </w:r>
    </w:p>
    <w:p w14:paraId="41DA5A30" w14:textId="01B1667A" w:rsidR="009C3614" w:rsidRPr="009D0FE6" w:rsidRDefault="009D0FE6" w:rsidP="006136A5">
      <w:pPr>
        <w:rPr>
          <w:i/>
          <w:iCs/>
          <w:sz w:val="24"/>
          <w:szCs w:val="24"/>
          <w:lang w:val="es-AR"/>
        </w:rPr>
      </w:pPr>
      <w:r>
        <w:rPr>
          <w:i/>
          <w:iCs/>
          <w:sz w:val="24"/>
          <w:szCs w:val="24"/>
          <w:lang w:val="es-AR"/>
        </w:rPr>
        <w:t>“</w:t>
      </w:r>
      <w:r w:rsidRPr="009D0FE6">
        <w:rPr>
          <w:i/>
          <w:iCs/>
          <w:sz w:val="24"/>
          <w:szCs w:val="24"/>
          <w:lang w:val="es-AR"/>
        </w:rPr>
        <w:t>Art. 91 - De las ganancias de la tercera categoría y con las limitaciones de esta ley también se podrá deducir:</w:t>
      </w:r>
    </w:p>
    <w:p w14:paraId="7EF344A0" w14:textId="1B12B348" w:rsidR="009D0FE6" w:rsidRPr="009D0FE6" w:rsidRDefault="009D0FE6" w:rsidP="006136A5">
      <w:pPr>
        <w:rPr>
          <w:i/>
          <w:iCs/>
          <w:sz w:val="24"/>
          <w:szCs w:val="24"/>
          <w:lang w:val="es-AR"/>
        </w:rPr>
      </w:pPr>
      <w:r w:rsidRPr="009D0FE6">
        <w:rPr>
          <w:i/>
          <w:iCs/>
          <w:sz w:val="24"/>
          <w:szCs w:val="24"/>
          <w:lang w:val="es-AR"/>
        </w:rPr>
        <w:t>(…)</w:t>
      </w:r>
    </w:p>
    <w:p w14:paraId="46C7061D" w14:textId="5A4B73A7" w:rsidR="009D0FE6" w:rsidRPr="009D0FE6" w:rsidRDefault="009D0FE6" w:rsidP="009D0FE6">
      <w:pPr>
        <w:rPr>
          <w:i/>
          <w:iCs/>
          <w:sz w:val="24"/>
          <w:szCs w:val="24"/>
          <w:lang w:val="es-AR"/>
        </w:rPr>
      </w:pPr>
      <w:r w:rsidRPr="009D0FE6">
        <w:rPr>
          <w:i/>
          <w:iCs/>
          <w:sz w:val="24"/>
          <w:szCs w:val="24"/>
          <w:lang w:val="es-AR"/>
        </w:rPr>
        <w:t>i) Las sumas que se destinen al pago de honorarios a directores, síndicos o miembros de consejos de vigilancia y las acordadas a los socios administradores -con las limitaciones que se establecen en el presente inciso- por parte de los contribuyentes comprendidos en el inciso a) del artículo 73.</w:t>
      </w:r>
    </w:p>
    <w:p w14:paraId="77308ECC" w14:textId="37748109" w:rsidR="009D0FE6" w:rsidRPr="009D0FE6" w:rsidRDefault="009D0FE6" w:rsidP="009D0FE6">
      <w:pPr>
        <w:rPr>
          <w:i/>
          <w:iCs/>
          <w:sz w:val="24"/>
          <w:szCs w:val="24"/>
          <w:lang w:val="es-AR"/>
        </w:rPr>
      </w:pPr>
      <w:r w:rsidRPr="009D0FE6">
        <w:rPr>
          <w:i/>
          <w:iCs/>
          <w:sz w:val="24"/>
          <w:szCs w:val="24"/>
          <w:lang w:val="es-AR"/>
        </w:rPr>
        <w:t>Las sumas a deducir en concepto de honorarios de directores y miembros de consejos de vigilancia y de retribuciones a los socios administradores por su desempeño como tales, no podrán exceder el veinticinco por ciento (25%) de las utilidades contables del ejercicio, o hasta la que resulte de computar pesos doce mil quinientos ($ 12.500) por cada uno de los perceptores de dichos conceptos, la que resulte mayor, siempre que se asignen dentro del plazo previsto para la presentación de la declaración jurada anual del año fiscal por el cual se paguen. En el caso de asignarse con posterioridad a dicho plazo, el importe que resulte computable de acuerdo con lo dispuesto precedentemente será deducible en el ejercicio en que se asigne.</w:t>
      </w:r>
    </w:p>
    <w:p w14:paraId="0B7CA077" w14:textId="77777777" w:rsidR="009D0FE6" w:rsidRPr="009D0FE6" w:rsidRDefault="009D0FE6" w:rsidP="009D0FE6">
      <w:pPr>
        <w:rPr>
          <w:i/>
          <w:iCs/>
          <w:sz w:val="24"/>
          <w:szCs w:val="24"/>
          <w:lang w:val="es-AR"/>
        </w:rPr>
      </w:pPr>
      <w:r w:rsidRPr="009D0FE6">
        <w:rPr>
          <w:i/>
          <w:iCs/>
          <w:sz w:val="24"/>
          <w:szCs w:val="24"/>
          <w:lang w:val="es-AR"/>
        </w:rPr>
        <w:t>El monto fijo a que se refiere el párrafo anterior se incrementará en un cuarenta por ciento (40%) cuando su perceptor sea mujer, y en un sesenta por ciento (60%) si se tratare de travestis, transexuales y transgénero, hayan o no rectificado sus datos registrales, de conformidad con lo establecido en la ley 26.743.</w:t>
      </w:r>
    </w:p>
    <w:p w14:paraId="37B61F9E" w14:textId="6DE5BA1C" w:rsidR="009D0FE6" w:rsidRPr="009D0FE6" w:rsidRDefault="009D0FE6" w:rsidP="009D0FE6">
      <w:pPr>
        <w:rPr>
          <w:i/>
          <w:iCs/>
          <w:sz w:val="24"/>
          <w:szCs w:val="24"/>
          <w:lang w:val="es-AR"/>
        </w:rPr>
      </w:pPr>
      <w:r w:rsidRPr="009D0FE6">
        <w:rPr>
          <w:i/>
          <w:iCs/>
          <w:sz w:val="24"/>
          <w:szCs w:val="24"/>
          <w:lang w:val="es-AR"/>
        </w:rPr>
        <w:lastRenderedPageBreak/>
        <w:t>En la medida en que resulten de aplicación disposiciones societarias que establezcan un cupo mínimo de composición del órgano de administración y/o de fiscalización de los contribuyentes comprendidos en el inciso a) del artículo 73, los incrementos dispuestos en el párrafo precedente solo procederán por la incorporación de integrantes que representen un excedente que se verifique con relación al mencionado cupo.”</w:t>
      </w:r>
    </w:p>
    <w:p w14:paraId="012A6186" w14:textId="67ABB8B8" w:rsidR="006136A5" w:rsidRPr="006136A5" w:rsidRDefault="006136A5" w:rsidP="006136A5">
      <w:pPr>
        <w:rPr>
          <w:b/>
          <w:bCs/>
          <w:sz w:val="24"/>
          <w:szCs w:val="24"/>
          <w:lang w:val="es-AR"/>
        </w:rPr>
      </w:pPr>
      <w:r w:rsidRPr="006136A5">
        <w:rPr>
          <w:b/>
          <w:bCs/>
          <w:sz w:val="24"/>
          <w:szCs w:val="24"/>
          <w:lang w:val="es-AR"/>
        </w:rPr>
        <w:t>Artículo 222 - Decreto Reglamentario de la Ley de Impuesto a las Ganancias </w:t>
      </w:r>
    </w:p>
    <w:p w14:paraId="72D8FBF9" w14:textId="483E0AFA" w:rsidR="009D0FE6" w:rsidRPr="009D0FE6" w:rsidRDefault="009D0FE6" w:rsidP="009D0FE6">
      <w:pPr>
        <w:rPr>
          <w:i/>
          <w:iCs/>
          <w:sz w:val="24"/>
          <w:szCs w:val="24"/>
          <w:lang w:val="es-AR"/>
        </w:rPr>
      </w:pPr>
      <w:r w:rsidRPr="009D0FE6">
        <w:rPr>
          <w:i/>
          <w:iCs/>
          <w:sz w:val="24"/>
          <w:szCs w:val="24"/>
          <w:lang w:val="es-AR"/>
        </w:rPr>
        <w:t>“Art. 222 - La deducción por concepto de honorarios de directores, miembros de consejos de vigilancia o por retribución a socios administradores que establece el inciso i) del artículo 91 de la ley, no podrá superar el mayor de los siguientes límites:</w:t>
      </w:r>
    </w:p>
    <w:p w14:paraId="15A057AA" w14:textId="03B16A0C" w:rsidR="009D0FE6" w:rsidRPr="009D0FE6" w:rsidRDefault="009D0FE6" w:rsidP="009D0FE6">
      <w:pPr>
        <w:rPr>
          <w:i/>
          <w:iCs/>
          <w:sz w:val="24"/>
          <w:szCs w:val="24"/>
          <w:lang w:val="es-AR"/>
        </w:rPr>
      </w:pPr>
      <w:r w:rsidRPr="009D0FE6">
        <w:rPr>
          <w:i/>
          <w:iCs/>
          <w:sz w:val="24"/>
          <w:szCs w:val="24"/>
          <w:lang w:val="es-AR"/>
        </w:rPr>
        <w:t>a) veinticinco por ciento (25%) de las utilidades contables del ejercicio. A tal fin, deberá entenderse por utilidad contable a la obtenida después de detraer el Impuesto a las Ganancias del ejercicio que se liquida determinado según las normas de la ley y de este decreto reglamentario;</w:t>
      </w:r>
    </w:p>
    <w:p w14:paraId="671A9375" w14:textId="0A874D69" w:rsidR="009D0FE6" w:rsidRPr="009D0FE6" w:rsidRDefault="009D0FE6" w:rsidP="009D0FE6">
      <w:pPr>
        <w:rPr>
          <w:i/>
          <w:iCs/>
          <w:sz w:val="24"/>
          <w:szCs w:val="24"/>
          <w:lang w:val="es-AR"/>
        </w:rPr>
      </w:pPr>
      <w:r w:rsidRPr="009D0FE6">
        <w:rPr>
          <w:i/>
          <w:iCs/>
          <w:sz w:val="24"/>
          <w:szCs w:val="24"/>
          <w:lang w:val="es-AR"/>
        </w:rPr>
        <w:t>b) el monto que resulte de computar pesos doce mil quinientos ($ 12.500), por cada uno de los perceptores de honorarios o sumas acordadas. Dicho monto se determinará considerando respecto de cada perceptor el importe antes indicado o el de los honorarios o sumas acordadas que se le hubieren asignado, si este último fuera inferior.</w:t>
      </w:r>
    </w:p>
    <w:p w14:paraId="3ADCBB0F" w14:textId="105E3E43" w:rsidR="009D0FE6" w:rsidRPr="009D0FE6" w:rsidRDefault="009D0FE6" w:rsidP="009D0FE6">
      <w:pPr>
        <w:rPr>
          <w:i/>
          <w:iCs/>
          <w:sz w:val="24"/>
          <w:szCs w:val="24"/>
          <w:lang w:val="es-AR"/>
        </w:rPr>
      </w:pPr>
      <w:r w:rsidRPr="009D0FE6">
        <w:rPr>
          <w:i/>
          <w:iCs/>
          <w:sz w:val="24"/>
          <w:szCs w:val="24"/>
          <w:lang w:val="es-AR"/>
        </w:rPr>
        <w:t>El monto deducible que se determine con arreglo a lo dispuesto en el párrafo anterior, se imputará al ejercicio por el que se paguen los honorarios o sumas acordadas si, dentro del plazo previsto para la presentación de la declaración jurada de la sociedad correspondiente a ese ejercicio, dichos honorarios o sumas acordadas hubieran sido asignados en forma individual por la asamblea de accionistas o reunión de socios o por el directorio u órgano ejecutivo, si los órganos citados en primer término los hubieran asignado en forma global. Si las asignaciones aludidas precedentemente tuvieran lugar después de vencido aquel plazo, dicho monto se deducirá en el ejercicio de asignación. Idéntico criterio de imputación regirá para la deducción de las sumas que se destinen al pago de honorarios de síndicos.</w:t>
      </w:r>
    </w:p>
    <w:p w14:paraId="5E6E8A1D" w14:textId="6028980E" w:rsidR="009D0FE6" w:rsidRPr="009D0FE6" w:rsidRDefault="009D0FE6" w:rsidP="009D0FE6">
      <w:pPr>
        <w:rPr>
          <w:i/>
          <w:iCs/>
          <w:sz w:val="24"/>
          <w:szCs w:val="24"/>
          <w:lang w:val="es-AR"/>
        </w:rPr>
      </w:pPr>
      <w:r w:rsidRPr="009D0FE6">
        <w:rPr>
          <w:i/>
          <w:iCs/>
          <w:sz w:val="24"/>
          <w:szCs w:val="24"/>
          <w:lang w:val="es-AR"/>
        </w:rPr>
        <w:t>Las remuneraciones a que se refiere el inciso i) del artículo 91 de la ley no incluyen los importes que los directores, síndicos, miembros del consejo de vigilancia o socios administradores pudieran percibir por otros conceptos (sueldos, honorarios, etcétera), los que tendrán el tratamiento previsto en la ley según el tipo de ganancia de que se trate.</w:t>
      </w:r>
    </w:p>
    <w:p w14:paraId="1E8F988C" w14:textId="0339EC3D" w:rsidR="009D0FE6" w:rsidRPr="009D0FE6" w:rsidRDefault="009D0FE6" w:rsidP="009D0FE6">
      <w:pPr>
        <w:rPr>
          <w:i/>
          <w:iCs/>
          <w:sz w:val="24"/>
          <w:szCs w:val="24"/>
          <w:lang w:val="es-AR"/>
        </w:rPr>
      </w:pPr>
      <w:r w:rsidRPr="009D0FE6">
        <w:rPr>
          <w:i/>
          <w:iCs/>
          <w:sz w:val="24"/>
          <w:szCs w:val="24"/>
          <w:lang w:val="es-AR"/>
        </w:rPr>
        <w:t>A los efectos indicados deberá acreditarse que las respectivas sumas responden a efectivas prestaciones de servicios, que su magnitud guarda relación con la tarea desarrollada y, de corresponder, que se ha cumplimentado con las obligaciones previsionales pertinentes.”</w:t>
      </w:r>
    </w:p>
    <w:p w14:paraId="0EAB4B57" w14:textId="77777777" w:rsidR="006136A5" w:rsidRPr="006136A5" w:rsidRDefault="006136A5" w:rsidP="006136A5">
      <w:pPr>
        <w:rPr>
          <w:b/>
          <w:bCs/>
          <w:sz w:val="24"/>
          <w:szCs w:val="24"/>
          <w:lang w:val="es-AR"/>
        </w:rPr>
      </w:pPr>
      <w:r w:rsidRPr="006136A5">
        <w:rPr>
          <w:b/>
          <w:bCs/>
          <w:sz w:val="24"/>
          <w:szCs w:val="24"/>
          <w:lang w:val="es-AR"/>
        </w:rPr>
        <w:t>Interpretación práctica de la norma </w:t>
      </w:r>
    </w:p>
    <w:p w14:paraId="5C75FC3B" w14:textId="77777777" w:rsidR="006136A5" w:rsidRPr="006136A5" w:rsidRDefault="006136A5" w:rsidP="006136A5">
      <w:pPr>
        <w:rPr>
          <w:sz w:val="24"/>
          <w:szCs w:val="24"/>
          <w:lang w:val="es-AR"/>
        </w:rPr>
      </w:pPr>
      <w:r w:rsidRPr="006136A5">
        <w:rPr>
          <w:sz w:val="24"/>
          <w:szCs w:val="24"/>
          <w:lang w:val="es-AR"/>
        </w:rPr>
        <w:lastRenderedPageBreak/>
        <w:t>La deducción de honorarios a directores presenta dos condicionantes principales: un condicionante temporal y un condicionante cuantitativo. El primero exige que la asignación individual se efectúe dentro del plazo de presentación de la declaración jurada anual; el segundo limita la deducción al mayor entre el 25% de la utilidad contable del ejercicio y el monto fijo por perceptor previsto por la ley. </w:t>
      </w:r>
    </w:p>
    <w:p w14:paraId="452E5076" w14:textId="77777777" w:rsidR="006136A5" w:rsidRPr="003C5E74" w:rsidRDefault="006136A5" w:rsidP="006136A5">
      <w:pPr>
        <w:rPr>
          <w:b/>
          <w:bCs/>
          <w:sz w:val="24"/>
          <w:szCs w:val="24"/>
          <w:lang w:val="es-AR"/>
        </w:rPr>
      </w:pPr>
      <w:r w:rsidRPr="003C5E74">
        <w:rPr>
          <w:b/>
          <w:bCs/>
          <w:sz w:val="24"/>
          <w:szCs w:val="24"/>
          <w:lang w:val="es-AR"/>
        </w:rPr>
        <w:t>2. Honorarios por funciones técnico-administrativas </w:t>
      </w:r>
    </w:p>
    <w:p w14:paraId="1CD1A406" w14:textId="77777777" w:rsidR="006136A5" w:rsidRPr="00223792" w:rsidRDefault="006136A5" w:rsidP="006136A5">
      <w:pPr>
        <w:numPr>
          <w:ilvl w:val="0"/>
          <w:numId w:val="7"/>
        </w:numPr>
        <w:rPr>
          <w:sz w:val="24"/>
          <w:szCs w:val="24"/>
          <w:lang w:val="es-AR"/>
        </w:rPr>
      </w:pPr>
      <w:r w:rsidRPr="00223792">
        <w:rPr>
          <w:sz w:val="24"/>
          <w:szCs w:val="24"/>
          <w:lang w:val="es-AR"/>
        </w:rPr>
        <w:t>Cuando el acta de asamblea aprueba importes correspondientes a funciones distintas de la función de dirección pura, la retribución puede no quedar alcanzada por el límite del inciso i), siempre que corresponda a servicios efectivamente prestados y quede debidamente acreditada su razonabilidad. </w:t>
      </w:r>
    </w:p>
    <w:p w14:paraId="318E35E6" w14:textId="77777777" w:rsidR="006136A5" w:rsidRPr="006136A5" w:rsidRDefault="006136A5" w:rsidP="006136A5">
      <w:pPr>
        <w:rPr>
          <w:b/>
          <w:bCs/>
          <w:sz w:val="24"/>
          <w:szCs w:val="24"/>
        </w:rPr>
      </w:pPr>
      <w:r w:rsidRPr="006136A5">
        <w:rPr>
          <w:b/>
          <w:bCs/>
          <w:sz w:val="24"/>
          <w:szCs w:val="24"/>
        </w:rPr>
        <w:t>3. </w:t>
      </w:r>
      <w:proofErr w:type="spellStart"/>
      <w:r w:rsidRPr="006136A5">
        <w:rPr>
          <w:b/>
          <w:bCs/>
          <w:sz w:val="24"/>
          <w:szCs w:val="24"/>
        </w:rPr>
        <w:t>Honorarios</w:t>
      </w:r>
      <w:proofErr w:type="spellEnd"/>
      <w:r w:rsidRPr="006136A5">
        <w:rPr>
          <w:b/>
          <w:bCs/>
          <w:sz w:val="24"/>
          <w:szCs w:val="24"/>
        </w:rPr>
        <w:t> </w:t>
      </w:r>
      <w:proofErr w:type="spellStart"/>
      <w:r w:rsidRPr="006136A5">
        <w:rPr>
          <w:b/>
          <w:bCs/>
          <w:sz w:val="24"/>
          <w:szCs w:val="24"/>
        </w:rPr>
        <w:t>registrados</w:t>
      </w:r>
      <w:proofErr w:type="spellEnd"/>
      <w:r w:rsidRPr="006136A5">
        <w:rPr>
          <w:b/>
          <w:bCs/>
          <w:sz w:val="24"/>
          <w:szCs w:val="24"/>
        </w:rPr>
        <w:t> contra </w:t>
      </w:r>
      <w:proofErr w:type="spellStart"/>
      <w:r w:rsidRPr="006136A5">
        <w:rPr>
          <w:b/>
          <w:bCs/>
          <w:sz w:val="24"/>
          <w:szCs w:val="24"/>
        </w:rPr>
        <w:t>patrimonio</w:t>
      </w:r>
      <w:proofErr w:type="spellEnd"/>
      <w:r w:rsidRPr="006136A5">
        <w:rPr>
          <w:b/>
          <w:bCs/>
          <w:sz w:val="24"/>
          <w:szCs w:val="24"/>
        </w:rPr>
        <w:t> </w:t>
      </w:r>
      <w:proofErr w:type="spellStart"/>
      <w:r w:rsidRPr="006136A5">
        <w:rPr>
          <w:b/>
          <w:bCs/>
          <w:sz w:val="24"/>
          <w:szCs w:val="24"/>
        </w:rPr>
        <w:t>neto</w:t>
      </w:r>
      <w:proofErr w:type="spellEnd"/>
      <w:r w:rsidRPr="006136A5">
        <w:rPr>
          <w:b/>
          <w:bCs/>
          <w:sz w:val="24"/>
          <w:szCs w:val="24"/>
        </w:rPr>
        <w:t> </w:t>
      </w:r>
    </w:p>
    <w:p w14:paraId="37B6897A" w14:textId="211B9EA7" w:rsidR="006136A5" w:rsidRPr="006136A5" w:rsidRDefault="006136A5" w:rsidP="006136A5">
      <w:pPr>
        <w:numPr>
          <w:ilvl w:val="0"/>
          <w:numId w:val="8"/>
        </w:numPr>
        <w:rPr>
          <w:sz w:val="24"/>
          <w:szCs w:val="24"/>
          <w:lang w:val="es-AR"/>
        </w:rPr>
      </w:pPr>
      <w:r w:rsidRPr="006136A5">
        <w:rPr>
          <w:sz w:val="24"/>
          <w:szCs w:val="24"/>
          <w:lang w:val="es-AR"/>
        </w:rPr>
        <w:t>Si la sociedad registra la distribución con imputación a resultados no asignados o a una cuenta patrimonial, debe revisarse su correcta exposición fiscal y la eventual necesidad de incorporar el importe como gasto deducible o ajuste extracontable según el caso.</w:t>
      </w:r>
    </w:p>
    <w:p w14:paraId="70C4EDC0" w14:textId="77777777" w:rsidR="006136A5" w:rsidRPr="00223792" w:rsidRDefault="006136A5" w:rsidP="006136A5">
      <w:pPr>
        <w:rPr>
          <w:b/>
          <w:bCs/>
          <w:sz w:val="24"/>
          <w:szCs w:val="24"/>
        </w:rPr>
      </w:pPr>
      <w:r w:rsidRPr="00223792">
        <w:rPr>
          <w:b/>
          <w:bCs/>
          <w:sz w:val="24"/>
          <w:szCs w:val="24"/>
        </w:rPr>
        <w:t>4. </w:t>
      </w:r>
      <w:proofErr w:type="spellStart"/>
      <w:r w:rsidRPr="00223792">
        <w:rPr>
          <w:b/>
          <w:bCs/>
          <w:sz w:val="24"/>
          <w:szCs w:val="24"/>
        </w:rPr>
        <w:t>Situaciones</w:t>
      </w:r>
      <w:proofErr w:type="spellEnd"/>
      <w:r w:rsidRPr="00223792">
        <w:rPr>
          <w:b/>
          <w:bCs/>
          <w:sz w:val="24"/>
          <w:szCs w:val="24"/>
        </w:rPr>
        <w:t> de </w:t>
      </w:r>
      <w:proofErr w:type="spellStart"/>
      <w:r w:rsidRPr="00223792">
        <w:rPr>
          <w:b/>
          <w:bCs/>
          <w:sz w:val="24"/>
          <w:szCs w:val="24"/>
        </w:rPr>
        <w:t>quebranto</w:t>
      </w:r>
      <w:proofErr w:type="spellEnd"/>
      <w:r w:rsidRPr="00223792">
        <w:rPr>
          <w:b/>
          <w:bCs/>
          <w:sz w:val="24"/>
          <w:szCs w:val="24"/>
        </w:rPr>
        <w:t> </w:t>
      </w:r>
    </w:p>
    <w:p w14:paraId="4DE1D62F" w14:textId="77777777" w:rsidR="006136A5" w:rsidRPr="00223792" w:rsidRDefault="006136A5" w:rsidP="006136A5">
      <w:pPr>
        <w:numPr>
          <w:ilvl w:val="0"/>
          <w:numId w:val="9"/>
        </w:numPr>
        <w:rPr>
          <w:sz w:val="24"/>
          <w:szCs w:val="24"/>
          <w:lang w:val="es-AR"/>
        </w:rPr>
      </w:pPr>
      <w:r w:rsidRPr="00223792">
        <w:rPr>
          <w:sz w:val="24"/>
          <w:szCs w:val="24"/>
          <w:lang w:val="es-AR"/>
        </w:rPr>
        <w:t>En escenarios de pérdida o quebranto, además de la normativa impositiva, corresponde verificar la consistencia societaria de la asignación y su adecuación a la Ley General de Sociedades. </w:t>
      </w:r>
    </w:p>
    <w:p w14:paraId="6BE2B797" w14:textId="77777777" w:rsidR="006136A5" w:rsidRPr="006136A5" w:rsidRDefault="006136A5" w:rsidP="006136A5">
      <w:pPr>
        <w:rPr>
          <w:b/>
          <w:bCs/>
          <w:sz w:val="24"/>
          <w:szCs w:val="24"/>
        </w:rPr>
      </w:pPr>
      <w:r w:rsidRPr="006136A5">
        <w:rPr>
          <w:b/>
          <w:bCs/>
          <w:sz w:val="24"/>
          <w:szCs w:val="24"/>
        </w:rPr>
        <w:t>5. </w:t>
      </w:r>
      <w:proofErr w:type="spellStart"/>
      <w:r w:rsidRPr="006136A5">
        <w:rPr>
          <w:b/>
          <w:bCs/>
          <w:sz w:val="24"/>
          <w:szCs w:val="24"/>
        </w:rPr>
        <w:t>Síndicos</w:t>
      </w:r>
      <w:proofErr w:type="spellEnd"/>
      <w:r w:rsidRPr="006136A5">
        <w:rPr>
          <w:b/>
          <w:bCs/>
          <w:sz w:val="24"/>
          <w:szCs w:val="24"/>
        </w:rPr>
        <w:t> </w:t>
      </w:r>
    </w:p>
    <w:p w14:paraId="73AA18FC" w14:textId="7E691EBC" w:rsidR="006136A5" w:rsidRPr="006136A5" w:rsidRDefault="006136A5" w:rsidP="006136A5">
      <w:pPr>
        <w:numPr>
          <w:ilvl w:val="0"/>
          <w:numId w:val="10"/>
        </w:numPr>
        <w:rPr>
          <w:sz w:val="24"/>
          <w:szCs w:val="24"/>
          <w:lang w:val="es-AR"/>
        </w:rPr>
      </w:pPr>
      <w:r w:rsidRPr="006136A5">
        <w:rPr>
          <w:sz w:val="24"/>
          <w:szCs w:val="24"/>
          <w:lang w:val="es-AR"/>
        </w:rPr>
        <w:t>Los honorarios de síndicos no se encuentran sujetos al límite cuantitativo del 25% o del monto fijo por perceptor; sin embargo, sí deben respetarse las reglas de asignación individual y oportunidad de imputación.</w:t>
      </w:r>
    </w:p>
    <w:p w14:paraId="55452AD8" w14:textId="77777777" w:rsidR="00A10888" w:rsidRPr="006136A5" w:rsidRDefault="00A10888">
      <w:pPr>
        <w:rPr>
          <w:sz w:val="24"/>
          <w:szCs w:val="24"/>
          <w:lang w:val="es-AR"/>
        </w:rPr>
      </w:pPr>
    </w:p>
    <w:p w14:paraId="2D961098" w14:textId="77777777" w:rsidR="006136A5" w:rsidRPr="006136A5" w:rsidRDefault="006136A5" w:rsidP="006136A5">
      <w:pPr>
        <w:rPr>
          <w:b/>
          <w:bCs/>
          <w:sz w:val="24"/>
          <w:szCs w:val="24"/>
          <w:lang w:val="es-AR"/>
        </w:rPr>
      </w:pPr>
      <w:r w:rsidRPr="006136A5">
        <w:rPr>
          <w:b/>
          <w:bCs/>
          <w:sz w:val="24"/>
          <w:szCs w:val="24"/>
          <w:lang w:val="es-AR"/>
        </w:rPr>
        <w:t>Oportunidad de deducción </w:t>
      </w:r>
    </w:p>
    <w:p w14:paraId="71076691" w14:textId="50A248F9" w:rsidR="006136A5" w:rsidRPr="006136A5" w:rsidRDefault="006136A5" w:rsidP="006136A5">
      <w:pPr>
        <w:rPr>
          <w:sz w:val="24"/>
          <w:szCs w:val="24"/>
          <w:lang w:val="es-AR"/>
        </w:rPr>
      </w:pPr>
      <w:r w:rsidRPr="006136A5">
        <w:rPr>
          <w:sz w:val="24"/>
          <w:szCs w:val="24"/>
          <w:lang w:val="es-AR"/>
        </w:rPr>
        <w:t>La deducción se vincula con el ejercicio por el cual se pagan los honorarios, siempre que estos hayan sido asignados individualmente dentro del plazo legal. Si la asignación ocurre luego del vencimiento de la declaración jurada, la deducción se traslada al ejercicio en que se produce la asignación.</w:t>
      </w:r>
    </w:p>
    <w:p w14:paraId="43F6B03A" w14:textId="77777777" w:rsidR="006136A5" w:rsidRPr="006136A5" w:rsidRDefault="006136A5" w:rsidP="006136A5">
      <w:pPr>
        <w:rPr>
          <w:b/>
          <w:bCs/>
          <w:sz w:val="24"/>
          <w:szCs w:val="24"/>
        </w:rPr>
      </w:pPr>
      <w:proofErr w:type="spellStart"/>
      <w:r w:rsidRPr="006136A5">
        <w:rPr>
          <w:b/>
          <w:bCs/>
          <w:sz w:val="24"/>
          <w:szCs w:val="24"/>
        </w:rPr>
        <w:t>Criterio</w:t>
      </w:r>
      <w:proofErr w:type="spellEnd"/>
      <w:r w:rsidRPr="006136A5">
        <w:rPr>
          <w:b/>
          <w:bCs/>
          <w:sz w:val="24"/>
          <w:szCs w:val="24"/>
        </w:rPr>
        <w:t> </w:t>
      </w:r>
      <w:proofErr w:type="spellStart"/>
      <w:r w:rsidRPr="006136A5">
        <w:rPr>
          <w:b/>
          <w:bCs/>
          <w:sz w:val="24"/>
          <w:szCs w:val="24"/>
        </w:rPr>
        <w:t>operativo</w:t>
      </w:r>
      <w:proofErr w:type="spellEnd"/>
      <w:r w:rsidRPr="006136A5">
        <w:rPr>
          <w:b/>
          <w:bCs/>
          <w:sz w:val="24"/>
          <w:szCs w:val="24"/>
        </w:rPr>
        <w:t> </w:t>
      </w:r>
    </w:p>
    <w:p w14:paraId="69D37C1B" w14:textId="77777777" w:rsidR="006136A5" w:rsidRPr="006136A5" w:rsidRDefault="006136A5" w:rsidP="006136A5">
      <w:pPr>
        <w:numPr>
          <w:ilvl w:val="0"/>
          <w:numId w:val="11"/>
        </w:numPr>
        <w:rPr>
          <w:sz w:val="24"/>
          <w:szCs w:val="24"/>
          <w:lang w:val="es-AR"/>
        </w:rPr>
      </w:pPr>
      <w:r w:rsidRPr="006136A5">
        <w:rPr>
          <w:sz w:val="24"/>
          <w:szCs w:val="24"/>
          <w:lang w:val="es-AR"/>
        </w:rPr>
        <w:lastRenderedPageBreak/>
        <w:t>Honorarios aprobados y asignados antes del vencimiento: deducibles en el ejercicio por el cual se pagan. </w:t>
      </w:r>
    </w:p>
    <w:p w14:paraId="714D0C3F" w14:textId="77777777" w:rsidR="006136A5" w:rsidRPr="006136A5" w:rsidRDefault="006136A5" w:rsidP="006136A5">
      <w:pPr>
        <w:numPr>
          <w:ilvl w:val="0"/>
          <w:numId w:val="12"/>
        </w:numPr>
        <w:rPr>
          <w:sz w:val="24"/>
          <w:szCs w:val="24"/>
          <w:lang w:val="es-AR"/>
        </w:rPr>
      </w:pPr>
      <w:r w:rsidRPr="006136A5">
        <w:rPr>
          <w:sz w:val="24"/>
          <w:szCs w:val="24"/>
          <w:lang w:val="es-AR"/>
        </w:rPr>
        <w:t>Honorarios </w:t>
      </w:r>
      <w:proofErr w:type="gramStart"/>
      <w:r w:rsidRPr="006136A5">
        <w:rPr>
          <w:sz w:val="24"/>
          <w:szCs w:val="24"/>
          <w:lang w:val="es-AR"/>
        </w:rPr>
        <w:t>aprobados</w:t>
      </w:r>
      <w:proofErr w:type="gramEnd"/>
      <w:r w:rsidRPr="006136A5">
        <w:rPr>
          <w:sz w:val="24"/>
          <w:szCs w:val="24"/>
          <w:lang w:val="es-AR"/>
        </w:rPr>
        <w:t> pero no asignados: no deducibles en ese ejercicio hasta que exista asignación individual. </w:t>
      </w:r>
    </w:p>
    <w:p w14:paraId="33DBB111" w14:textId="77777777" w:rsidR="006136A5" w:rsidRPr="006136A5" w:rsidRDefault="006136A5" w:rsidP="006136A5">
      <w:pPr>
        <w:numPr>
          <w:ilvl w:val="0"/>
          <w:numId w:val="13"/>
        </w:numPr>
        <w:rPr>
          <w:sz w:val="24"/>
          <w:szCs w:val="24"/>
          <w:lang w:val="es-AR"/>
        </w:rPr>
      </w:pPr>
      <w:r w:rsidRPr="006136A5">
        <w:rPr>
          <w:sz w:val="24"/>
          <w:szCs w:val="24"/>
          <w:lang w:val="es-AR"/>
        </w:rPr>
        <w:t>Honorarios asignados con posterioridad al vencimiento: deducibles en el ejercicio de asignación. </w:t>
      </w:r>
    </w:p>
    <w:p w14:paraId="0E24AD79" w14:textId="77777777" w:rsidR="006136A5" w:rsidRPr="006136A5" w:rsidRDefault="006136A5" w:rsidP="006136A5">
      <w:pPr>
        <w:numPr>
          <w:ilvl w:val="0"/>
          <w:numId w:val="14"/>
        </w:numPr>
        <w:rPr>
          <w:sz w:val="24"/>
          <w:szCs w:val="24"/>
          <w:lang w:val="es-AR"/>
        </w:rPr>
      </w:pPr>
      <w:r w:rsidRPr="006136A5">
        <w:rPr>
          <w:sz w:val="24"/>
          <w:szCs w:val="24"/>
          <w:lang w:val="es-AR"/>
        </w:rPr>
        <w:t>El pago efectivo no define por sí solo la deducibilidad; la fecha relevante es la asignación individual. </w:t>
      </w:r>
    </w:p>
    <w:p w14:paraId="301FBBB2" w14:textId="77777777" w:rsidR="006136A5" w:rsidRPr="006136A5" w:rsidRDefault="006136A5" w:rsidP="006136A5">
      <w:pPr>
        <w:rPr>
          <w:b/>
          <w:bCs/>
          <w:sz w:val="24"/>
          <w:szCs w:val="24"/>
          <w:lang w:val="es-AR"/>
        </w:rPr>
      </w:pPr>
      <w:r w:rsidRPr="006136A5">
        <w:rPr>
          <w:b/>
          <w:bCs/>
          <w:sz w:val="24"/>
          <w:szCs w:val="24"/>
          <w:lang w:val="es-AR"/>
        </w:rPr>
        <w:t>Ejemplos de oportunidad de deducción </w:t>
      </w:r>
    </w:p>
    <w:p w14:paraId="4C70731B" w14:textId="77777777" w:rsidR="006136A5" w:rsidRPr="006136A5" w:rsidRDefault="006136A5" w:rsidP="006136A5">
      <w:pPr>
        <w:rPr>
          <w:sz w:val="24"/>
          <w:szCs w:val="24"/>
          <w:lang w:val="es-AR"/>
        </w:rPr>
      </w:pPr>
      <w:r w:rsidRPr="006136A5">
        <w:rPr>
          <w:b/>
          <w:bCs/>
          <w:sz w:val="24"/>
          <w:szCs w:val="24"/>
          <w:lang w:val="es-AR"/>
        </w:rPr>
        <w:t>Ejemplo N.º 1: </w:t>
      </w:r>
      <w:r w:rsidRPr="006136A5">
        <w:rPr>
          <w:sz w:val="24"/>
          <w:szCs w:val="24"/>
          <w:lang w:val="es-AR"/>
        </w:rPr>
        <w:t>Cierre EECC 12/2021, asignación de honorarios el 05/05/2022 y vencimiento DJ 13/05/2022. La asignación se efectúa antes del vencimiento, por lo que la deducción corresponde en la DJ del período fiscal 2021. </w:t>
      </w:r>
    </w:p>
    <w:p w14:paraId="10FCABAD" w14:textId="77777777" w:rsidR="006136A5" w:rsidRPr="006136A5" w:rsidRDefault="006136A5" w:rsidP="006136A5">
      <w:pPr>
        <w:rPr>
          <w:sz w:val="24"/>
          <w:szCs w:val="24"/>
          <w:lang w:val="es-AR"/>
        </w:rPr>
      </w:pPr>
      <w:r w:rsidRPr="006136A5">
        <w:rPr>
          <w:b/>
          <w:bCs/>
          <w:sz w:val="24"/>
          <w:szCs w:val="24"/>
          <w:lang w:val="es-AR"/>
        </w:rPr>
        <w:t>Ejemplo N.º 2: </w:t>
      </w:r>
      <w:r w:rsidRPr="006136A5">
        <w:rPr>
          <w:sz w:val="24"/>
          <w:szCs w:val="24"/>
          <w:lang w:val="es-AR"/>
        </w:rPr>
        <w:t>Cierre EECC 12/2021, asignación de honorarios el 06/2022 y vencimiento DJ 13/05/2022. La asignación se efectúa después del vencimiento, por lo que la deducción corresponde en la DJ del período fiscal 2022. </w:t>
      </w:r>
    </w:p>
    <w:p w14:paraId="4852CFA8" w14:textId="77777777" w:rsidR="006136A5" w:rsidRPr="006136A5" w:rsidRDefault="006136A5" w:rsidP="006136A5">
      <w:pPr>
        <w:rPr>
          <w:b/>
          <w:bCs/>
          <w:sz w:val="24"/>
          <w:szCs w:val="24"/>
          <w:lang w:val="es-AR"/>
        </w:rPr>
      </w:pPr>
      <w:r w:rsidRPr="006136A5">
        <w:rPr>
          <w:b/>
          <w:bCs/>
          <w:sz w:val="24"/>
          <w:szCs w:val="24"/>
          <w:lang w:val="es-AR"/>
        </w:rPr>
        <w:t>Determinación del límite global y del impuesto determinado </w:t>
      </w:r>
    </w:p>
    <w:p w14:paraId="2BF548A2" w14:textId="2B23FCFF" w:rsidR="006136A5" w:rsidRPr="006136A5" w:rsidRDefault="006136A5" w:rsidP="006136A5">
      <w:pPr>
        <w:rPr>
          <w:sz w:val="24"/>
          <w:szCs w:val="24"/>
          <w:lang w:val="es-AR"/>
        </w:rPr>
      </w:pPr>
      <w:r w:rsidRPr="006136A5">
        <w:rPr>
          <w:sz w:val="24"/>
          <w:szCs w:val="24"/>
          <w:lang w:val="es-AR"/>
        </w:rPr>
        <w:t>Para calcular el tope</w:t>
      </w:r>
      <w:r w:rsidR="00E33C6A">
        <w:rPr>
          <w:sz w:val="24"/>
          <w:szCs w:val="24"/>
          <w:lang w:val="es-AR"/>
        </w:rPr>
        <w:t xml:space="preserve"> </w:t>
      </w:r>
      <w:r w:rsidRPr="006136A5">
        <w:rPr>
          <w:sz w:val="24"/>
          <w:szCs w:val="24"/>
          <w:lang w:val="es-AR"/>
        </w:rPr>
        <w:t>global debe determinarse el impuesto determinado mediante una fórmula circular que relacione la utilidad contable antes del impuesto, la utilidad impositiva antes de honorarios y la escala aplicable a sociedades. El problema técnico surge porque el impuesto depende de la utilidad imponible y, a su vez, la utilidad imponible se ve afectada por el importe de honorarios deducibles. </w:t>
      </w:r>
    </w:p>
    <w:p w14:paraId="45ACADD0" w14:textId="77777777" w:rsidR="006136A5" w:rsidRPr="006136A5" w:rsidRDefault="006136A5" w:rsidP="006136A5">
      <w:pPr>
        <w:rPr>
          <w:b/>
          <w:bCs/>
          <w:sz w:val="24"/>
          <w:szCs w:val="24"/>
          <w:lang w:val="es-AR"/>
        </w:rPr>
      </w:pPr>
      <w:r w:rsidRPr="006136A5">
        <w:rPr>
          <w:b/>
          <w:bCs/>
          <w:sz w:val="24"/>
          <w:szCs w:val="24"/>
          <w:lang w:val="es-AR"/>
        </w:rPr>
        <w:t>Criterio de actualización </w:t>
      </w:r>
    </w:p>
    <w:p w14:paraId="0C94E4B3" w14:textId="7F837B2E" w:rsidR="006136A5" w:rsidRPr="006136A5" w:rsidRDefault="006136A5" w:rsidP="006136A5">
      <w:pPr>
        <w:rPr>
          <w:sz w:val="24"/>
          <w:szCs w:val="24"/>
          <w:lang w:val="es-AR"/>
        </w:rPr>
      </w:pPr>
      <w:r w:rsidRPr="006136A5">
        <w:rPr>
          <w:sz w:val="24"/>
          <w:szCs w:val="24"/>
          <w:lang w:val="es-AR"/>
        </w:rPr>
        <w:t>La escala del artículo 73 de la LIG se actualiza periódicamente, por lo que las fórmulas numéricas históricas utilizadas en materiales de capacitación deben considerarse solo como ejemplo de ejercicio y no como constante permanente. Para</w:t>
      </w:r>
      <w:r w:rsidR="005C5173">
        <w:rPr>
          <w:sz w:val="24"/>
          <w:szCs w:val="24"/>
          <w:lang w:val="es-AR"/>
        </w:rPr>
        <w:t xml:space="preserve"> </w:t>
      </w:r>
      <w:r w:rsidRPr="006136A5">
        <w:rPr>
          <w:sz w:val="24"/>
          <w:szCs w:val="24"/>
          <w:lang w:val="es-AR"/>
        </w:rPr>
        <w:t>la determinación actual, corresponde verificar los tramos vigentes para el período fiscal bajo análisis. </w:t>
      </w:r>
    </w:p>
    <w:p w14:paraId="253471FA" w14:textId="77777777" w:rsidR="006136A5" w:rsidRPr="006136A5" w:rsidRDefault="006136A5" w:rsidP="006136A5">
      <w:pPr>
        <w:rPr>
          <w:b/>
          <w:bCs/>
          <w:sz w:val="24"/>
          <w:szCs w:val="24"/>
          <w:lang w:val="es-AR"/>
        </w:rPr>
      </w:pPr>
      <w:r w:rsidRPr="006136A5">
        <w:rPr>
          <w:b/>
          <w:bCs/>
          <w:sz w:val="24"/>
          <w:szCs w:val="24"/>
          <w:lang w:val="es-AR"/>
        </w:rPr>
        <w:t>Procedimiento de determinación del ajuste </w:t>
      </w:r>
    </w:p>
    <w:p w14:paraId="68054083" w14:textId="77777777" w:rsidR="006136A5" w:rsidRPr="006136A5" w:rsidRDefault="006136A5" w:rsidP="006136A5">
      <w:pPr>
        <w:rPr>
          <w:b/>
          <w:bCs/>
          <w:sz w:val="24"/>
          <w:szCs w:val="24"/>
          <w:lang w:val="es-AR"/>
        </w:rPr>
      </w:pPr>
      <w:r w:rsidRPr="006136A5">
        <w:rPr>
          <w:b/>
          <w:bCs/>
          <w:sz w:val="24"/>
          <w:szCs w:val="24"/>
          <w:lang w:val="es-AR"/>
        </w:rPr>
        <w:t>1. Solicitar documentación </w:t>
      </w:r>
    </w:p>
    <w:p w14:paraId="2C88CEC3" w14:textId="77777777" w:rsidR="006136A5" w:rsidRPr="006136A5" w:rsidRDefault="006136A5" w:rsidP="006136A5">
      <w:pPr>
        <w:numPr>
          <w:ilvl w:val="0"/>
          <w:numId w:val="15"/>
        </w:numPr>
        <w:rPr>
          <w:sz w:val="24"/>
          <w:szCs w:val="24"/>
          <w:lang w:val="es-AR"/>
        </w:rPr>
      </w:pPr>
      <w:r w:rsidRPr="006136A5">
        <w:rPr>
          <w:sz w:val="24"/>
          <w:szCs w:val="24"/>
          <w:lang w:val="es-AR"/>
        </w:rPr>
        <w:t>Balance general y estado de resultados. </w:t>
      </w:r>
    </w:p>
    <w:p w14:paraId="1770DB45" w14:textId="77777777" w:rsidR="006136A5" w:rsidRPr="006136A5" w:rsidRDefault="006136A5" w:rsidP="006136A5">
      <w:pPr>
        <w:numPr>
          <w:ilvl w:val="0"/>
          <w:numId w:val="16"/>
        </w:numPr>
        <w:rPr>
          <w:sz w:val="24"/>
          <w:szCs w:val="24"/>
          <w:lang w:val="es-AR"/>
        </w:rPr>
      </w:pPr>
      <w:r w:rsidRPr="006136A5">
        <w:rPr>
          <w:sz w:val="24"/>
          <w:szCs w:val="24"/>
          <w:lang w:val="es-AR"/>
        </w:rPr>
        <w:lastRenderedPageBreak/>
        <w:t>Acta de asamblea y/o reunión de socios. </w:t>
      </w:r>
    </w:p>
    <w:p w14:paraId="5F98A408" w14:textId="77777777" w:rsidR="006136A5" w:rsidRPr="006136A5" w:rsidRDefault="006136A5" w:rsidP="006136A5">
      <w:pPr>
        <w:numPr>
          <w:ilvl w:val="0"/>
          <w:numId w:val="17"/>
        </w:numPr>
        <w:rPr>
          <w:sz w:val="24"/>
          <w:szCs w:val="24"/>
        </w:rPr>
      </w:pPr>
      <w:r w:rsidRPr="006136A5">
        <w:rPr>
          <w:sz w:val="24"/>
          <w:szCs w:val="24"/>
        </w:rPr>
        <w:t>Acta de </w:t>
      </w:r>
      <w:proofErr w:type="spellStart"/>
      <w:r w:rsidRPr="006136A5">
        <w:rPr>
          <w:sz w:val="24"/>
          <w:szCs w:val="24"/>
        </w:rPr>
        <w:t>directorio</w:t>
      </w:r>
      <w:proofErr w:type="spellEnd"/>
      <w:r w:rsidRPr="006136A5">
        <w:rPr>
          <w:sz w:val="24"/>
          <w:szCs w:val="24"/>
        </w:rPr>
        <w:t>. </w:t>
      </w:r>
    </w:p>
    <w:p w14:paraId="7DD9A90F" w14:textId="77777777" w:rsidR="006136A5" w:rsidRPr="006136A5" w:rsidRDefault="006136A5" w:rsidP="006136A5">
      <w:pPr>
        <w:numPr>
          <w:ilvl w:val="0"/>
          <w:numId w:val="18"/>
        </w:numPr>
        <w:rPr>
          <w:sz w:val="24"/>
          <w:szCs w:val="24"/>
          <w:lang w:val="es-AR"/>
        </w:rPr>
      </w:pPr>
      <w:r w:rsidRPr="006136A5">
        <w:rPr>
          <w:sz w:val="24"/>
          <w:szCs w:val="24"/>
          <w:lang w:val="es-AR"/>
        </w:rPr>
        <w:t>Detalle de honorarios asignados individualmente. </w:t>
      </w:r>
    </w:p>
    <w:p w14:paraId="2237A2B5" w14:textId="77777777" w:rsidR="006136A5" w:rsidRPr="006136A5" w:rsidRDefault="006136A5" w:rsidP="006136A5">
      <w:pPr>
        <w:numPr>
          <w:ilvl w:val="0"/>
          <w:numId w:val="19"/>
        </w:numPr>
        <w:rPr>
          <w:sz w:val="24"/>
          <w:szCs w:val="24"/>
        </w:rPr>
      </w:pPr>
      <w:r w:rsidRPr="006136A5">
        <w:rPr>
          <w:sz w:val="24"/>
          <w:szCs w:val="24"/>
        </w:rPr>
        <w:t>Mayor </w:t>
      </w:r>
      <w:proofErr w:type="spellStart"/>
      <w:r w:rsidRPr="006136A5">
        <w:rPr>
          <w:sz w:val="24"/>
          <w:szCs w:val="24"/>
        </w:rPr>
        <w:t>contable</w:t>
      </w:r>
      <w:proofErr w:type="spellEnd"/>
      <w:r w:rsidRPr="006136A5">
        <w:rPr>
          <w:sz w:val="24"/>
          <w:szCs w:val="24"/>
        </w:rPr>
        <w:t> de </w:t>
      </w:r>
      <w:proofErr w:type="spellStart"/>
      <w:r w:rsidRPr="006136A5">
        <w:rPr>
          <w:sz w:val="24"/>
          <w:szCs w:val="24"/>
        </w:rPr>
        <w:t>honorarios</w:t>
      </w:r>
      <w:proofErr w:type="spellEnd"/>
      <w:r w:rsidRPr="006136A5">
        <w:rPr>
          <w:sz w:val="24"/>
          <w:szCs w:val="24"/>
        </w:rPr>
        <w:t>. </w:t>
      </w:r>
    </w:p>
    <w:p w14:paraId="4B69AFC7" w14:textId="77777777" w:rsidR="006136A5" w:rsidRPr="006136A5" w:rsidRDefault="006136A5" w:rsidP="006136A5">
      <w:pPr>
        <w:numPr>
          <w:ilvl w:val="0"/>
          <w:numId w:val="20"/>
        </w:numPr>
        <w:rPr>
          <w:sz w:val="24"/>
          <w:szCs w:val="24"/>
          <w:lang w:val="es-AR"/>
        </w:rPr>
      </w:pPr>
      <w:r w:rsidRPr="006136A5">
        <w:rPr>
          <w:sz w:val="24"/>
          <w:szCs w:val="24"/>
          <w:lang w:val="es-AR"/>
        </w:rPr>
        <w:t>Declaración jurada del ejercicio anterior. </w:t>
      </w:r>
    </w:p>
    <w:p w14:paraId="30893DB6" w14:textId="77777777" w:rsidR="006136A5" w:rsidRPr="006136A5" w:rsidRDefault="006136A5" w:rsidP="006136A5">
      <w:pPr>
        <w:rPr>
          <w:b/>
          <w:bCs/>
          <w:sz w:val="24"/>
          <w:szCs w:val="24"/>
        </w:rPr>
      </w:pPr>
      <w:r w:rsidRPr="006136A5">
        <w:rPr>
          <w:b/>
          <w:bCs/>
          <w:sz w:val="24"/>
          <w:szCs w:val="24"/>
        </w:rPr>
        <w:t>2. </w:t>
      </w:r>
      <w:proofErr w:type="spellStart"/>
      <w:r w:rsidRPr="006136A5">
        <w:rPr>
          <w:b/>
          <w:bCs/>
          <w:sz w:val="24"/>
          <w:szCs w:val="24"/>
        </w:rPr>
        <w:t>Verificar</w:t>
      </w:r>
      <w:proofErr w:type="spellEnd"/>
      <w:r w:rsidRPr="006136A5">
        <w:rPr>
          <w:b/>
          <w:bCs/>
          <w:sz w:val="24"/>
          <w:szCs w:val="24"/>
        </w:rPr>
        <w:t> </w:t>
      </w:r>
      <w:proofErr w:type="spellStart"/>
      <w:r w:rsidRPr="006136A5">
        <w:rPr>
          <w:b/>
          <w:bCs/>
          <w:sz w:val="24"/>
          <w:szCs w:val="24"/>
        </w:rPr>
        <w:t>asignación</w:t>
      </w:r>
      <w:proofErr w:type="spellEnd"/>
      <w:r w:rsidRPr="006136A5">
        <w:rPr>
          <w:b/>
          <w:bCs/>
          <w:sz w:val="24"/>
          <w:szCs w:val="24"/>
        </w:rPr>
        <w:t> y </w:t>
      </w:r>
      <w:proofErr w:type="spellStart"/>
      <w:r w:rsidRPr="006136A5">
        <w:rPr>
          <w:b/>
          <w:bCs/>
          <w:sz w:val="24"/>
          <w:szCs w:val="24"/>
        </w:rPr>
        <w:t>aprobación</w:t>
      </w:r>
      <w:proofErr w:type="spellEnd"/>
      <w:r w:rsidRPr="006136A5">
        <w:rPr>
          <w:b/>
          <w:bCs/>
          <w:sz w:val="24"/>
          <w:szCs w:val="24"/>
        </w:rPr>
        <w:t> </w:t>
      </w:r>
    </w:p>
    <w:p w14:paraId="1C112F7C" w14:textId="77777777" w:rsidR="006136A5" w:rsidRPr="006136A5" w:rsidRDefault="006136A5" w:rsidP="006136A5">
      <w:pPr>
        <w:numPr>
          <w:ilvl w:val="0"/>
          <w:numId w:val="21"/>
        </w:numPr>
        <w:rPr>
          <w:sz w:val="24"/>
          <w:szCs w:val="24"/>
          <w:lang w:val="es-AR"/>
        </w:rPr>
      </w:pPr>
      <w:r w:rsidRPr="006136A5">
        <w:rPr>
          <w:sz w:val="24"/>
          <w:szCs w:val="24"/>
          <w:lang w:val="es-AR"/>
        </w:rPr>
        <w:t>Confirmar fecha de asignación individual. </w:t>
      </w:r>
    </w:p>
    <w:p w14:paraId="5A575CA5" w14:textId="77777777" w:rsidR="006136A5" w:rsidRPr="006136A5" w:rsidRDefault="006136A5" w:rsidP="006136A5">
      <w:pPr>
        <w:numPr>
          <w:ilvl w:val="0"/>
          <w:numId w:val="22"/>
        </w:numPr>
        <w:rPr>
          <w:sz w:val="24"/>
          <w:szCs w:val="24"/>
          <w:lang w:val="es-AR"/>
        </w:rPr>
      </w:pPr>
      <w:r w:rsidRPr="006136A5">
        <w:rPr>
          <w:sz w:val="24"/>
          <w:szCs w:val="24"/>
          <w:lang w:val="es-AR"/>
        </w:rPr>
        <w:t>Revisar si el órgano societario aprobó el monto total y la distribución individual. </w:t>
      </w:r>
    </w:p>
    <w:p w14:paraId="648A1369" w14:textId="77777777" w:rsidR="006136A5" w:rsidRPr="006136A5" w:rsidRDefault="006136A5" w:rsidP="006136A5">
      <w:pPr>
        <w:numPr>
          <w:ilvl w:val="0"/>
          <w:numId w:val="23"/>
        </w:numPr>
        <w:rPr>
          <w:sz w:val="24"/>
          <w:szCs w:val="24"/>
          <w:lang w:val="es-AR"/>
        </w:rPr>
      </w:pPr>
      <w:r w:rsidRPr="006136A5">
        <w:rPr>
          <w:sz w:val="24"/>
          <w:szCs w:val="24"/>
          <w:lang w:val="es-AR"/>
        </w:rPr>
        <w:t>Verificar si la asignación se realizó antes o después del vencimiento de la DJ. </w:t>
      </w:r>
    </w:p>
    <w:p w14:paraId="20178B72" w14:textId="77777777" w:rsidR="006136A5" w:rsidRPr="006136A5" w:rsidRDefault="006136A5" w:rsidP="006136A5">
      <w:pPr>
        <w:rPr>
          <w:b/>
          <w:bCs/>
          <w:sz w:val="24"/>
          <w:szCs w:val="24"/>
        </w:rPr>
      </w:pPr>
      <w:r w:rsidRPr="006136A5">
        <w:rPr>
          <w:b/>
          <w:bCs/>
          <w:sz w:val="24"/>
          <w:szCs w:val="24"/>
        </w:rPr>
        <w:t>3. </w:t>
      </w:r>
      <w:proofErr w:type="spellStart"/>
      <w:r w:rsidRPr="006136A5">
        <w:rPr>
          <w:b/>
          <w:bCs/>
          <w:sz w:val="24"/>
          <w:szCs w:val="24"/>
        </w:rPr>
        <w:t>Determinar</w:t>
      </w:r>
      <w:proofErr w:type="spellEnd"/>
      <w:r w:rsidRPr="006136A5">
        <w:rPr>
          <w:b/>
          <w:bCs/>
          <w:sz w:val="24"/>
          <w:szCs w:val="24"/>
        </w:rPr>
        <w:t> </w:t>
      </w:r>
      <w:proofErr w:type="spellStart"/>
      <w:r w:rsidRPr="006136A5">
        <w:rPr>
          <w:b/>
          <w:bCs/>
          <w:sz w:val="24"/>
          <w:szCs w:val="24"/>
        </w:rPr>
        <w:t>el</w:t>
      </w:r>
      <w:proofErr w:type="spellEnd"/>
      <w:r w:rsidRPr="006136A5">
        <w:rPr>
          <w:b/>
          <w:bCs/>
          <w:sz w:val="24"/>
          <w:szCs w:val="24"/>
        </w:rPr>
        <w:t> </w:t>
      </w:r>
      <w:proofErr w:type="spellStart"/>
      <w:r w:rsidRPr="006136A5">
        <w:rPr>
          <w:b/>
          <w:bCs/>
          <w:sz w:val="24"/>
          <w:szCs w:val="24"/>
        </w:rPr>
        <w:t>límite</w:t>
      </w:r>
      <w:proofErr w:type="spellEnd"/>
      <w:r w:rsidRPr="006136A5">
        <w:rPr>
          <w:b/>
          <w:bCs/>
          <w:sz w:val="24"/>
          <w:szCs w:val="24"/>
        </w:rPr>
        <w:t> individual </w:t>
      </w:r>
    </w:p>
    <w:p w14:paraId="424D6842" w14:textId="77777777" w:rsidR="006136A5" w:rsidRPr="006136A5" w:rsidRDefault="006136A5" w:rsidP="006136A5">
      <w:pPr>
        <w:numPr>
          <w:ilvl w:val="0"/>
          <w:numId w:val="24"/>
        </w:numPr>
        <w:rPr>
          <w:sz w:val="24"/>
          <w:szCs w:val="24"/>
          <w:lang w:val="es-AR"/>
        </w:rPr>
      </w:pPr>
      <w:r w:rsidRPr="006136A5">
        <w:rPr>
          <w:sz w:val="24"/>
          <w:szCs w:val="24"/>
          <w:lang w:val="es-AR"/>
        </w:rPr>
        <w:t>Por cada director, comparar honorario asignado con el monto fijo legal. </w:t>
      </w:r>
    </w:p>
    <w:p w14:paraId="2EA58FA2" w14:textId="77777777" w:rsidR="006136A5" w:rsidRPr="006136A5" w:rsidRDefault="006136A5" w:rsidP="006136A5">
      <w:pPr>
        <w:numPr>
          <w:ilvl w:val="0"/>
          <w:numId w:val="25"/>
        </w:numPr>
        <w:rPr>
          <w:sz w:val="24"/>
          <w:szCs w:val="24"/>
          <w:lang w:val="es-AR"/>
        </w:rPr>
      </w:pPr>
      <w:r w:rsidRPr="006136A5">
        <w:rPr>
          <w:sz w:val="24"/>
          <w:szCs w:val="24"/>
          <w:lang w:val="es-AR"/>
        </w:rPr>
        <w:t>Aplicar, si corresponde, los incrementos del 40% o 60% y revisar el cupo societario. </w:t>
      </w:r>
    </w:p>
    <w:p w14:paraId="208403A8" w14:textId="77777777" w:rsidR="006136A5" w:rsidRPr="006136A5" w:rsidRDefault="006136A5" w:rsidP="006136A5">
      <w:pPr>
        <w:rPr>
          <w:b/>
          <w:bCs/>
          <w:sz w:val="24"/>
          <w:szCs w:val="24"/>
        </w:rPr>
      </w:pPr>
      <w:r w:rsidRPr="006136A5">
        <w:rPr>
          <w:b/>
          <w:bCs/>
          <w:sz w:val="24"/>
          <w:szCs w:val="24"/>
        </w:rPr>
        <w:t>4. </w:t>
      </w:r>
      <w:proofErr w:type="spellStart"/>
      <w:r w:rsidRPr="006136A5">
        <w:rPr>
          <w:b/>
          <w:bCs/>
          <w:sz w:val="24"/>
          <w:szCs w:val="24"/>
        </w:rPr>
        <w:t>Determinar</w:t>
      </w:r>
      <w:proofErr w:type="spellEnd"/>
      <w:r w:rsidRPr="006136A5">
        <w:rPr>
          <w:b/>
          <w:bCs/>
          <w:sz w:val="24"/>
          <w:szCs w:val="24"/>
        </w:rPr>
        <w:t> </w:t>
      </w:r>
      <w:proofErr w:type="spellStart"/>
      <w:r w:rsidRPr="006136A5">
        <w:rPr>
          <w:b/>
          <w:bCs/>
          <w:sz w:val="24"/>
          <w:szCs w:val="24"/>
        </w:rPr>
        <w:t>el</w:t>
      </w:r>
      <w:proofErr w:type="spellEnd"/>
      <w:r w:rsidRPr="006136A5">
        <w:rPr>
          <w:b/>
          <w:bCs/>
          <w:sz w:val="24"/>
          <w:szCs w:val="24"/>
        </w:rPr>
        <w:t> </w:t>
      </w:r>
      <w:proofErr w:type="spellStart"/>
      <w:r w:rsidRPr="006136A5">
        <w:rPr>
          <w:b/>
          <w:bCs/>
          <w:sz w:val="24"/>
          <w:szCs w:val="24"/>
        </w:rPr>
        <w:t>límite</w:t>
      </w:r>
      <w:proofErr w:type="spellEnd"/>
      <w:r w:rsidRPr="006136A5">
        <w:rPr>
          <w:b/>
          <w:bCs/>
          <w:sz w:val="24"/>
          <w:szCs w:val="24"/>
        </w:rPr>
        <w:t> global </w:t>
      </w:r>
    </w:p>
    <w:p w14:paraId="038D1AA7" w14:textId="77777777" w:rsidR="006136A5" w:rsidRPr="006136A5" w:rsidRDefault="006136A5" w:rsidP="006136A5">
      <w:pPr>
        <w:numPr>
          <w:ilvl w:val="0"/>
          <w:numId w:val="26"/>
        </w:numPr>
        <w:rPr>
          <w:sz w:val="24"/>
          <w:szCs w:val="24"/>
          <w:lang w:val="es-AR"/>
        </w:rPr>
      </w:pPr>
      <w:r w:rsidRPr="006136A5">
        <w:rPr>
          <w:sz w:val="24"/>
          <w:szCs w:val="24"/>
          <w:lang w:val="es-AR"/>
        </w:rPr>
        <w:t>Calcular el 25% sobre la utilidad contable del ejercicio. </w:t>
      </w:r>
    </w:p>
    <w:p w14:paraId="57442B3E" w14:textId="77777777" w:rsidR="006136A5" w:rsidRPr="006136A5" w:rsidRDefault="006136A5" w:rsidP="006136A5">
      <w:pPr>
        <w:numPr>
          <w:ilvl w:val="0"/>
          <w:numId w:val="27"/>
        </w:numPr>
        <w:rPr>
          <w:sz w:val="24"/>
          <w:szCs w:val="24"/>
          <w:lang w:val="es-AR"/>
        </w:rPr>
      </w:pPr>
      <w:r w:rsidRPr="006136A5">
        <w:rPr>
          <w:sz w:val="24"/>
          <w:szCs w:val="24"/>
          <w:lang w:val="es-AR"/>
        </w:rPr>
        <w:t>Tomar la utilidad contable determinada conforme a la normativa contable vigente. </w:t>
      </w:r>
    </w:p>
    <w:p w14:paraId="6D3BDAAA" w14:textId="77777777" w:rsidR="006136A5" w:rsidRPr="006136A5" w:rsidRDefault="006136A5" w:rsidP="006136A5">
      <w:pPr>
        <w:numPr>
          <w:ilvl w:val="0"/>
          <w:numId w:val="28"/>
        </w:numPr>
        <w:rPr>
          <w:sz w:val="24"/>
          <w:szCs w:val="24"/>
          <w:lang w:val="es-AR"/>
        </w:rPr>
      </w:pPr>
      <w:r w:rsidRPr="006136A5">
        <w:rPr>
          <w:sz w:val="24"/>
          <w:szCs w:val="24"/>
          <w:lang w:val="es-AR"/>
        </w:rPr>
        <w:t>Usar el impuesto determinado calculado según la escala del art. 73 aplicable al período. </w:t>
      </w:r>
    </w:p>
    <w:p w14:paraId="2C40903D" w14:textId="77777777" w:rsidR="006136A5" w:rsidRPr="006136A5" w:rsidRDefault="006136A5" w:rsidP="006136A5">
      <w:pPr>
        <w:rPr>
          <w:b/>
          <w:bCs/>
          <w:sz w:val="24"/>
          <w:szCs w:val="24"/>
        </w:rPr>
      </w:pPr>
      <w:r w:rsidRPr="006136A5">
        <w:rPr>
          <w:b/>
          <w:bCs/>
          <w:sz w:val="24"/>
          <w:szCs w:val="24"/>
        </w:rPr>
        <w:t>5. </w:t>
      </w:r>
      <w:proofErr w:type="spellStart"/>
      <w:r w:rsidRPr="006136A5">
        <w:rPr>
          <w:b/>
          <w:bCs/>
          <w:sz w:val="24"/>
          <w:szCs w:val="24"/>
        </w:rPr>
        <w:t>Determinar</w:t>
      </w:r>
      <w:proofErr w:type="spellEnd"/>
      <w:r w:rsidRPr="006136A5">
        <w:rPr>
          <w:b/>
          <w:bCs/>
          <w:sz w:val="24"/>
          <w:szCs w:val="24"/>
        </w:rPr>
        <w:t> </w:t>
      </w:r>
      <w:proofErr w:type="spellStart"/>
      <w:r w:rsidRPr="006136A5">
        <w:rPr>
          <w:b/>
          <w:bCs/>
          <w:sz w:val="24"/>
          <w:szCs w:val="24"/>
        </w:rPr>
        <w:t>el</w:t>
      </w:r>
      <w:proofErr w:type="spellEnd"/>
      <w:r w:rsidRPr="006136A5">
        <w:rPr>
          <w:b/>
          <w:bCs/>
          <w:sz w:val="24"/>
          <w:szCs w:val="24"/>
        </w:rPr>
        <w:t> </w:t>
      </w:r>
      <w:proofErr w:type="spellStart"/>
      <w:r w:rsidRPr="006136A5">
        <w:rPr>
          <w:b/>
          <w:bCs/>
          <w:sz w:val="24"/>
          <w:szCs w:val="24"/>
        </w:rPr>
        <w:t>importe</w:t>
      </w:r>
      <w:proofErr w:type="spellEnd"/>
      <w:r w:rsidRPr="006136A5">
        <w:rPr>
          <w:b/>
          <w:bCs/>
          <w:sz w:val="24"/>
          <w:szCs w:val="24"/>
        </w:rPr>
        <w:t> deducible </w:t>
      </w:r>
    </w:p>
    <w:p w14:paraId="43EA3DF7" w14:textId="77777777" w:rsidR="006136A5" w:rsidRPr="006136A5" w:rsidRDefault="006136A5" w:rsidP="006136A5">
      <w:pPr>
        <w:numPr>
          <w:ilvl w:val="0"/>
          <w:numId w:val="29"/>
        </w:numPr>
        <w:rPr>
          <w:sz w:val="24"/>
          <w:szCs w:val="24"/>
          <w:lang w:val="es-AR"/>
        </w:rPr>
      </w:pPr>
      <w:r w:rsidRPr="006136A5">
        <w:rPr>
          <w:sz w:val="24"/>
          <w:szCs w:val="24"/>
          <w:lang w:val="es-AR"/>
        </w:rPr>
        <w:t>Elegir el mayor entre el límite individual y el límite global. </w:t>
      </w:r>
    </w:p>
    <w:p w14:paraId="0C58035A" w14:textId="77777777" w:rsidR="006136A5" w:rsidRPr="006136A5" w:rsidRDefault="006136A5" w:rsidP="006136A5">
      <w:pPr>
        <w:numPr>
          <w:ilvl w:val="0"/>
          <w:numId w:val="30"/>
        </w:numPr>
        <w:rPr>
          <w:sz w:val="24"/>
          <w:szCs w:val="24"/>
          <w:lang w:val="es-AR"/>
        </w:rPr>
      </w:pPr>
      <w:r w:rsidRPr="006136A5">
        <w:rPr>
          <w:sz w:val="24"/>
          <w:szCs w:val="24"/>
          <w:lang w:val="es-AR"/>
        </w:rPr>
        <w:t>Compararlo con el total efectivamente asignado por el acta. </w:t>
      </w:r>
    </w:p>
    <w:p w14:paraId="27854646" w14:textId="77777777" w:rsidR="006136A5" w:rsidRPr="006136A5" w:rsidRDefault="006136A5" w:rsidP="006136A5">
      <w:pPr>
        <w:numPr>
          <w:ilvl w:val="0"/>
          <w:numId w:val="31"/>
        </w:numPr>
        <w:rPr>
          <w:sz w:val="24"/>
          <w:szCs w:val="24"/>
          <w:lang w:val="es-AR"/>
        </w:rPr>
      </w:pPr>
      <w:r w:rsidRPr="006136A5">
        <w:rPr>
          <w:sz w:val="24"/>
          <w:szCs w:val="24"/>
          <w:lang w:val="es-AR"/>
        </w:rPr>
        <w:t>Tomar como deducible el menor entre ambos importes finales. </w:t>
      </w:r>
    </w:p>
    <w:p w14:paraId="3EE5B635" w14:textId="77777777" w:rsidR="006136A5" w:rsidRPr="006136A5" w:rsidRDefault="006136A5" w:rsidP="006136A5">
      <w:pPr>
        <w:rPr>
          <w:b/>
          <w:bCs/>
          <w:sz w:val="24"/>
          <w:szCs w:val="24"/>
        </w:rPr>
      </w:pPr>
      <w:r w:rsidRPr="006136A5">
        <w:rPr>
          <w:b/>
          <w:bCs/>
          <w:sz w:val="24"/>
          <w:szCs w:val="24"/>
        </w:rPr>
        <w:t>6. </w:t>
      </w:r>
      <w:proofErr w:type="spellStart"/>
      <w:r w:rsidRPr="006136A5">
        <w:rPr>
          <w:b/>
          <w:bCs/>
          <w:sz w:val="24"/>
          <w:szCs w:val="24"/>
        </w:rPr>
        <w:t>Determinar</w:t>
      </w:r>
      <w:proofErr w:type="spellEnd"/>
      <w:r w:rsidRPr="006136A5">
        <w:rPr>
          <w:b/>
          <w:bCs/>
          <w:sz w:val="24"/>
          <w:szCs w:val="24"/>
        </w:rPr>
        <w:t> </w:t>
      </w:r>
      <w:proofErr w:type="spellStart"/>
      <w:r w:rsidRPr="006136A5">
        <w:rPr>
          <w:b/>
          <w:bCs/>
          <w:sz w:val="24"/>
          <w:szCs w:val="24"/>
        </w:rPr>
        <w:t>el</w:t>
      </w:r>
      <w:proofErr w:type="spellEnd"/>
      <w:r w:rsidRPr="006136A5">
        <w:rPr>
          <w:b/>
          <w:bCs/>
          <w:sz w:val="24"/>
          <w:szCs w:val="24"/>
        </w:rPr>
        <w:t> </w:t>
      </w:r>
      <w:proofErr w:type="spellStart"/>
      <w:r w:rsidRPr="006136A5">
        <w:rPr>
          <w:b/>
          <w:bCs/>
          <w:sz w:val="24"/>
          <w:szCs w:val="24"/>
        </w:rPr>
        <w:t>ajuste</w:t>
      </w:r>
      <w:proofErr w:type="spellEnd"/>
      <w:r w:rsidRPr="006136A5">
        <w:rPr>
          <w:b/>
          <w:bCs/>
          <w:sz w:val="24"/>
          <w:szCs w:val="24"/>
        </w:rPr>
        <w:t> fiscal </w:t>
      </w:r>
    </w:p>
    <w:p w14:paraId="0D8BF3BC" w14:textId="77777777" w:rsidR="006136A5" w:rsidRPr="006136A5" w:rsidRDefault="006136A5" w:rsidP="006136A5">
      <w:pPr>
        <w:numPr>
          <w:ilvl w:val="0"/>
          <w:numId w:val="32"/>
        </w:numPr>
        <w:rPr>
          <w:sz w:val="24"/>
          <w:szCs w:val="24"/>
          <w:lang w:val="es-AR"/>
        </w:rPr>
      </w:pPr>
      <w:r w:rsidRPr="006136A5">
        <w:rPr>
          <w:sz w:val="24"/>
          <w:szCs w:val="24"/>
          <w:lang w:val="es-AR"/>
        </w:rPr>
        <w:t>Si el monto contable supera el límite deducible, registrar ajuste positivo. </w:t>
      </w:r>
    </w:p>
    <w:p w14:paraId="4D123D07" w14:textId="77777777" w:rsidR="006136A5" w:rsidRDefault="006136A5" w:rsidP="006136A5">
      <w:pPr>
        <w:numPr>
          <w:ilvl w:val="0"/>
          <w:numId w:val="33"/>
        </w:numPr>
        <w:rPr>
          <w:sz w:val="24"/>
          <w:szCs w:val="24"/>
          <w:lang w:val="es-AR"/>
        </w:rPr>
      </w:pPr>
      <w:r w:rsidRPr="006136A5">
        <w:rPr>
          <w:sz w:val="24"/>
          <w:szCs w:val="24"/>
          <w:lang w:val="es-AR"/>
        </w:rPr>
        <w:t>Si existe reversión por asignación posterior, registrar el ajuste negativo o SI según el caso. </w:t>
      </w:r>
    </w:p>
    <w:p w14:paraId="5F4D27D4" w14:textId="77777777" w:rsidR="000B41B3" w:rsidRDefault="000B41B3" w:rsidP="000B41B3">
      <w:pPr>
        <w:rPr>
          <w:sz w:val="24"/>
          <w:szCs w:val="24"/>
          <w:lang w:val="es-AR"/>
        </w:rPr>
      </w:pPr>
    </w:p>
    <w:p w14:paraId="7F7FE256" w14:textId="77777777" w:rsidR="000B41B3" w:rsidRPr="006136A5" w:rsidRDefault="000B41B3" w:rsidP="000B41B3">
      <w:pPr>
        <w:rPr>
          <w:sz w:val="24"/>
          <w:szCs w:val="24"/>
          <w:lang w:val="es-AR"/>
        </w:rPr>
      </w:pPr>
    </w:p>
    <w:p w14:paraId="61F1E93B" w14:textId="0FB9765A" w:rsidR="006136A5" w:rsidRPr="006136A5" w:rsidRDefault="006136A5" w:rsidP="006136A5">
      <w:pPr>
        <w:rPr>
          <w:b/>
          <w:bCs/>
          <w:sz w:val="24"/>
          <w:szCs w:val="24"/>
          <w:lang w:val="es-AR"/>
        </w:rPr>
      </w:pPr>
      <w:r w:rsidRPr="006136A5">
        <w:rPr>
          <w:b/>
          <w:bCs/>
          <w:sz w:val="24"/>
          <w:szCs w:val="24"/>
          <w:lang w:val="es-AR"/>
        </w:rPr>
        <w:lastRenderedPageBreak/>
        <w:t>Ejemplos</w:t>
      </w:r>
      <w:r w:rsidR="000B41B3" w:rsidRPr="006136A5">
        <w:rPr>
          <w:b/>
          <w:bCs/>
          <w:sz w:val="24"/>
          <w:szCs w:val="24"/>
          <w:lang w:val="es-AR"/>
        </w:rPr>
        <w:t xml:space="preserve"> </w:t>
      </w:r>
      <w:r w:rsidRPr="006136A5">
        <w:rPr>
          <w:b/>
          <w:bCs/>
          <w:sz w:val="24"/>
          <w:szCs w:val="24"/>
          <w:lang w:val="es-AR"/>
        </w:rPr>
        <w:t>de cálculo del límite </w:t>
      </w:r>
    </w:p>
    <w:p w14:paraId="188D6809" w14:textId="77777777" w:rsidR="006136A5" w:rsidRPr="006136A5" w:rsidRDefault="006136A5" w:rsidP="006136A5">
      <w:pPr>
        <w:rPr>
          <w:sz w:val="24"/>
          <w:szCs w:val="24"/>
          <w:lang w:val="es-AR"/>
        </w:rPr>
      </w:pPr>
      <w:r w:rsidRPr="006136A5">
        <w:rPr>
          <w:sz w:val="24"/>
          <w:szCs w:val="24"/>
          <w:lang w:val="es-AR"/>
        </w:rPr>
        <w:t>Los siguientes ejemplos replican la lógica didáctica utilizada en el material de origen. Se mantienen como referencia conceptual, pero los importes y constantes vinculados a la escala deben actualizarse para el período fiscal analizado. </w:t>
      </w:r>
    </w:p>
    <w:p w14:paraId="03DCCE75" w14:textId="77777777" w:rsidR="006136A5" w:rsidRPr="006136A5" w:rsidRDefault="006136A5" w:rsidP="006136A5">
      <w:pPr>
        <w:rPr>
          <w:b/>
          <w:bCs/>
          <w:sz w:val="24"/>
          <w:szCs w:val="24"/>
        </w:rPr>
      </w:pPr>
      <w:proofErr w:type="spellStart"/>
      <w:r w:rsidRPr="006136A5">
        <w:rPr>
          <w:b/>
          <w:bCs/>
          <w:sz w:val="24"/>
          <w:szCs w:val="24"/>
        </w:rPr>
        <w:t>Situación</w:t>
      </w:r>
      <w:proofErr w:type="spellEnd"/>
      <w:r w:rsidRPr="006136A5">
        <w:rPr>
          <w:b/>
          <w:bCs/>
          <w:sz w:val="24"/>
          <w:szCs w:val="24"/>
        </w:rPr>
        <w:t> fiscal 1 </w:t>
      </w:r>
    </w:p>
    <w:p w14:paraId="48E8FFEC" w14:textId="77777777" w:rsidR="006136A5" w:rsidRPr="006136A5" w:rsidRDefault="006136A5" w:rsidP="006136A5">
      <w:pPr>
        <w:numPr>
          <w:ilvl w:val="0"/>
          <w:numId w:val="34"/>
        </w:numPr>
        <w:rPr>
          <w:sz w:val="24"/>
          <w:szCs w:val="24"/>
        </w:rPr>
      </w:pPr>
      <w:proofErr w:type="spellStart"/>
      <w:r w:rsidRPr="006136A5">
        <w:rPr>
          <w:sz w:val="24"/>
          <w:szCs w:val="24"/>
        </w:rPr>
        <w:t>Resultado</w:t>
      </w:r>
      <w:proofErr w:type="spellEnd"/>
      <w:r w:rsidRPr="006136A5">
        <w:rPr>
          <w:sz w:val="24"/>
          <w:szCs w:val="24"/>
        </w:rPr>
        <w:t> </w:t>
      </w:r>
      <w:proofErr w:type="spellStart"/>
      <w:r w:rsidRPr="006136A5">
        <w:rPr>
          <w:sz w:val="24"/>
          <w:szCs w:val="24"/>
        </w:rPr>
        <w:t>contable</w:t>
      </w:r>
      <w:proofErr w:type="spellEnd"/>
      <w:r w:rsidRPr="006136A5">
        <w:rPr>
          <w:sz w:val="24"/>
          <w:szCs w:val="24"/>
        </w:rPr>
        <w:t>: $ 2.000.000 </w:t>
      </w:r>
    </w:p>
    <w:p w14:paraId="2DAEDB06" w14:textId="77777777" w:rsidR="006136A5" w:rsidRPr="006136A5" w:rsidRDefault="006136A5" w:rsidP="006136A5">
      <w:pPr>
        <w:numPr>
          <w:ilvl w:val="0"/>
          <w:numId w:val="35"/>
        </w:numPr>
        <w:rPr>
          <w:sz w:val="24"/>
          <w:szCs w:val="24"/>
          <w:lang w:val="es-AR"/>
        </w:rPr>
      </w:pPr>
      <w:r w:rsidRPr="006136A5">
        <w:rPr>
          <w:sz w:val="24"/>
          <w:szCs w:val="24"/>
          <w:lang w:val="es-AR"/>
        </w:rPr>
        <w:t>Resultado impositivo antes de honorarios: $ 2.500.000 </w:t>
      </w:r>
    </w:p>
    <w:p w14:paraId="28154A4D" w14:textId="77777777" w:rsidR="006136A5" w:rsidRPr="006136A5" w:rsidRDefault="006136A5" w:rsidP="006136A5">
      <w:pPr>
        <w:numPr>
          <w:ilvl w:val="0"/>
          <w:numId w:val="36"/>
        </w:numPr>
        <w:rPr>
          <w:sz w:val="24"/>
          <w:szCs w:val="24"/>
        </w:rPr>
      </w:pPr>
      <w:proofErr w:type="spellStart"/>
      <w:r w:rsidRPr="006136A5">
        <w:rPr>
          <w:sz w:val="24"/>
          <w:szCs w:val="24"/>
        </w:rPr>
        <w:t>Impuesto</w:t>
      </w:r>
      <w:proofErr w:type="spellEnd"/>
      <w:r w:rsidRPr="006136A5">
        <w:rPr>
          <w:sz w:val="24"/>
          <w:szCs w:val="24"/>
        </w:rPr>
        <w:t> </w:t>
      </w:r>
      <w:proofErr w:type="spellStart"/>
      <w:r w:rsidRPr="006136A5">
        <w:rPr>
          <w:sz w:val="24"/>
          <w:szCs w:val="24"/>
        </w:rPr>
        <w:t>determinado</w:t>
      </w:r>
      <w:proofErr w:type="spellEnd"/>
      <w:r w:rsidRPr="006136A5">
        <w:rPr>
          <w:sz w:val="24"/>
          <w:szCs w:val="24"/>
        </w:rPr>
        <w:t>: $ 533.333,33 </w:t>
      </w:r>
    </w:p>
    <w:p w14:paraId="53D02CA3" w14:textId="77777777" w:rsidR="006136A5" w:rsidRPr="006136A5" w:rsidRDefault="006136A5" w:rsidP="006136A5">
      <w:pPr>
        <w:numPr>
          <w:ilvl w:val="0"/>
          <w:numId w:val="37"/>
        </w:numPr>
        <w:rPr>
          <w:sz w:val="24"/>
          <w:szCs w:val="24"/>
        </w:rPr>
      </w:pPr>
      <w:proofErr w:type="spellStart"/>
      <w:r w:rsidRPr="006136A5">
        <w:rPr>
          <w:sz w:val="24"/>
          <w:szCs w:val="24"/>
        </w:rPr>
        <w:t>Límite</w:t>
      </w:r>
      <w:proofErr w:type="spellEnd"/>
      <w:r w:rsidRPr="006136A5">
        <w:rPr>
          <w:sz w:val="24"/>
          <w:szCs w:val="24"/>
        </w:rPr>
        <w:t> 25%: $ 366.666,67 </w:t>
      </w:r>
    </w:p>
    <w:p w14:paraId="744D39AF" w14:textId="77777777" w:rsidR="006136A5" w:rsidRPr="006136A5" w:rsidRDefault="006136A5" w:rsidP="006136A5">
      <w:pPr>
        <w:rPr>
          <w:b/>
          <w:bCs/>
          <w:sz w:val="24"/>
          <w:szCs w:val="24"/>
        </w:rPr>
      </w:pPr>
      <w:proofErr w:type="spellStart"/>
      <w:r w:rsidRPr="006136A5">
        <w:rPr>
          <w:b/>
          <w:bCs/>
          <w:sz w:val="24"/>
          <w:szCs w:val="24"/>
        </w:rPr>
        <w:t>Situación</w:t>
      </w:r>
      <w:proofErr w:type="spellEnd"/>
      <w:r w:rsidRPr="006136A5">
        <w:rPr>
          <w:b/>
          <w:bCs/>
          <w:sz w:val="24"/>
          <w:szCs w:val="24"/>
        </w:rPr>
        <w:t> fiscal 2 </w:t>
      </w:r>
    </w:p>
    <w:p w14:paraId="51AAF1EC" w14:textId="77777777" w:rsidR="006136A5" w:rsidRPr="006136A5" w:rsidRDefault="006136A5" w:rsidP="006136A5">
      <w:pPr>
        <w:numPr>
          <w:ilvl w:val="0"/>
          <w:numId w:val="38"/>
        </w:numPr>
        <w:rPr>
          <w:sz w:val="24"/>
          <w:szCs w:val="24"/>
        </w:rPr>
      </w:pPr>
      <w:proofErr w:type="spellStart"/>
      <w:r w:rsidRPr="006136A5">
        <w:rPr>
          <w:sz w:val="24"/>
          <w:szCs w:val="24"/>
        </w:rPr>
        <w:t>Resultado</w:t>
      </w:r>
      <w:proofErr w:type="spellEnd"/>
      <w:r w:rsidRPr="006136A5">
        <w:rPr>
          <w:sz w:val="24"/>
          <w:szCs w:val="24"/>
        </w:rPr>
        <w:t> </w:t>
      </w:r>
      <w:proofErr w:type="spellStart"/>
      <w:r w:rsidRPr="006136A5">
        <w:rPr>
          <w:sz w:val="24"/>
          <w:szCs w:val="24"/>
        </w:rPr>
        <w:t>contable</w:t>
      </w:r>
      <w:proofErr w:type="spellEnd"/>
      <w:r w:rsidRPr="006136A5">
        <w:rPr>
          <w:sz w:val="24"/>
          <w:szCs w:val="24"/>
        </w:rPr>
        <w:t>: $ 30.000.000 </w:t>
      </w:r>
    </w:p>
    <w:p w14:paraId="260FD49C" w14:textId="77777777" w:rsidR="006136A5" w:rsidRPr="006136A5" w:rsidRDefault="006136A5" w:rsidP="006136A5">
      <w:pPr>
        <w:numPr>
          <w:ilvl w:val="0"/>
          <w:numId w:val="39"/>
        </w:numPr>
        <w:rPr>
          <w:sz w:val="24"/>
          <w:szCs w:val="24"/>
          <w:lang w:val="es-AR"/>
        </w:rPr>
      </w:pPr>
      <w:r w:rsidRPr="006136A5">
        <w:rPr>
          <w:sz w:val="24"/>
          <w:szCs w:val="24"/>
          <w:lang w:val="es-AR"/>
        </w:rPr>
        <w:t>Resultado impositivo antes de honorarios: $ 30.500.000 </w:t>
      </w:r>
    </w:p>
    <w:p w14:paraId="485C3166" w14:textId="77777777" w:rsidR="006136A5" w:rsidRPr="006136A5" w:rsidRDefault="006136A5" w:rsidP="006136A5">
      <w:pPr>
        <w:numPr>
          <w:ilvl w:val="0"/>
          <w:numId w:val="40"/>
        </w:numPr>
        <w:rPr>
          <w:sz w:val="24"/>
          <w:szCs w:val="24"/>
        </w:rPr>
      </w:pPr>
      <w:proofErr w:type="spellStart"/>
      <w:r w:rsidRPr="006136A5">
        <w:rPr>
          <w:sz w:val="24"/>
          <w:szCs w:val="24"/>
        </w:rPr>
        <w:t>Impuesto</w:t>
      </w:r>
      <w:proofErr w:type="spellEnd"/>
      <w:r w:rsidRPr="006136A5">
        <w:rPr>
          <w:sz w:val="24"/>
          <w:szCs w:val="24"/>
        </w:rPr>
        <w:t> </w:t>
      </w:r>
      <w:proofErr w:type="spellStart"/>
      <w:r w:rsidRPr="006136A5">
        <w:rPr>
          <w:sz w:val="24"/>
          <w:szCs w:val="24"/>
        </w:rPr>
        <w:t>determinado</w:t>
      </w:r>
      <w:proofErr w:type="spellEnd"/>
      <w:r w:rsidRPr="006136A5">
        <w:rPr>
          <w:sz w:val="24"/>
          <w:szCs w:val="24"/>
        </w:rPr>
        <w:t>: $ 7.048.381,16 </w:t>
      </w:r>
    </w:p>
    <w:p w14:paraId="13DFEFE6" w14:textId="77777777" w:rsidR="006136A5" w:rsidRPr="006136A5" w:rsidRDefault="006136A5" w:rsidP="006136A5">
      <w:pPr>
        <w:numPr>
          <w:ilvl w:val="0"/>
          <w:numId w:val="41"/>
        </w:numPr>
        <w:rPr>
          <w:sz w:val="24"/>
          <w:szCs w:val="24"/>
        </w:rPr>
      </w:pPr>
      <w:proofErr w:type="spellStart"/>
      <w:r w:rsidRPr="006136A5">
        <w:rPr>
          <w:sz w:val="24"/>
          <w:szCs w:val="24"/>
        </w:rPr>
        <w:t>Límite</w:t>
      </w:r>
      <w:proofErr w:type="spellEnd"/>
      <w:r w:rsidRPr="006136A5">
        <w:rPr>
          <w:sz w:val="24"/>
          <w:szCs w:val="24"/>
        </w:rPr>
        <w:t> 25%: $ 5.737.904,70 </w:t>
      </w:r>
    </w:p>
    <w:p w14:paraId="1102F5DE" w14:textId="77777777" w:rsidR="006136A5" w:rsidRPr="006136A5" w:rsidRDefault="006136A5" w:rsidP="006136A5">
      <w:pPr>
        <w:rPr>
          <w:b/>
          <w:bCs/>
          <w:sz w:val="24"/>
          <w:szCs w:val="24"/>
        </w:rPr>
      </w:pPr>
      <w:proofErr w:type="spellStart"/>
      <w:r w:rsidRPr="006136A5">
        <w:rPr>
          <w:b/>
          <w:bCs/>
          <w:sz w:val="24"/>
          <w:szCs w:val="24"/>
        </w:rPr>
        <w:t>Situación</w:t>
      </w:r>
      <w:proofErr w:type="spellEnd"/>
      <w:r w:rsidRPr="006136A5">
        <w:rPr>
          <w:b/>
          <w:bCs/>
          <w:sz w:val="24"/>
          <w:szCs w:val="24"/>
        </w:rPr>
        <w:t> fiscal 3 </w:t>
      </w:r>
    </w:p>
    <w:p w14:paraId="399EF8AD" w14:textId="77777777" w:rsidR="006136A5" w:rsidRPr="006136A5" w:rsidRDefault="006136A5" w:rsidP="006136A5">
      <w:pPr>
        <w:numPr>
          <w:ilvl w:val="0"/>
          <w:numId w:val="42"/>
        </w:numPr>
        <w:rPr>
          <w:sz w:val="24"/>
          <w:szCs w:val="24"/>
        </w:rPr>
      </w:pPr>
      <w:proofErr w:type="spellStart"/>
      <w:r w:rsidRPr="006136A5">
        <w:rPr>
          <w:sz w:val="24"/>
          <w:szCs w:val="24"/>
        </w:rPr>
        <w:t>Resultado</w:t>
      </w:r>
      <w:proofErr w:type="spellEnd"/>
      <w:r w:rsidRPr="006136A5">
        <w:rPr>
          <w:sz w:val="24"/>
          <w:szCs w:val="24"/>
        </w:rPr>
        <w:t> </w:t>
      </w:r>
      <w:proofErr w:type="spellStart"/>
      <w:r w:rsidRPr="006136A5">
        <w:rPr>
          <w:sz w:val="24"/>
          <w:szCs w:val="24"/>
        </w:rPr>
        <w:t>contable</w:t>
      </w:r>
      <w:proofErr w:type="spellEnd"/>
      <w:r w:rsidRPr="006136A5">
        <w:rPr>
          <w:sz w:val="24"/>
          <w:szCs w:val="24"/>
        </w:rPr>
        <w:t>: $ 100.000.000 </w:t>
      </w:r>
    </w:p>
    <w:p w14:paraId="22B6D313" w14:textId="77777777" w:rsidR="006136A5" w:rsidRPr="006136A5" w:rsidRDefault="006136A5" w:rsidP="006136A5">
      <w:pPr>
        <w:numPr>
          <w:ilvl w:val="0"/>
          <w:numId w:val="43"/>
        </w:numPr>
        <w:rPr>
          <w:sz w:val="24"/>
          <w:szCs w:val="24"/>
          <w:lang w:val="es-AR"/>
        </w:rPr>
      </w:pPr>
      <w:r w:rsidRPr="006136A5">
        <w:rPr>
          <w:sz w:val="24"/>
          <w:szCs w:val="24"/>
          <w:lang w:val="es-AR"/>
        </w:rPr>
        <w:t>Resultado impositivo antes de honorarios: $ 100.500.000 </w:t>
      </w:r>
    </w:p>
    <w:p w14:paraId="5ACC4BA7" w14:textId="77777777" w:rsidR="006136A5" w:rsidRPr="006136A5" w:rsidRDefault="006136A5" w:rsidP="006136A5">
      <w:pPr>
        <w:numPr>
          <w:ilvl w:val="0"/>
          <w:numId w:val="44"/>
        </w:numPr>
        <w:rPr>
          <w:sz w:val="24"/>
          <w:szCs w:val="24"/>
        </w:rPr>
      </w:pPr>
      <w:proofErr w:type="spellStart"/>
      <w:r w:rsidRPr="006136A5">
        <w:rPr>
          <w:sz w:val="24"/>
          <w:szCs w:val="24"/>
        </w:rPr>
        <w:t>Impuesto</w:t>
      </w:r>
      <w:proofErr w:type="spellEnd"/>
      <w:r w:rsidRPr="006136A5">
        <w:rPr>
          <w:sz w:val="24"/>
          <w:szCs w:val="24"/>
        </w:rPr>
        <w:t> </w:t>
      </w:r>
      <w:proofErr w:type="spellStart"/>
      <w:r w:rsidRPr="006136A5">
        <w:rPr>
          <w:sz w:val="24"/>
          <w:szCs w:val="24"/>
        </w:rPr>
        <w:t>determinado</w:t>
      </w:r>
      <w:proofErr w:type="spellEnd"/>
      <w:r w:rsidRPr="006136A5">
        <w:rPr>
          <w:sz w:val="24"/>
          <w:szCs w:val="24"/>
        </w:rPr>
        <w:t>: $ 24.375.099,50 </w:t>
      </w:r>
    </w:p>
    <w:p w14:paraId="6A7F3802" w14:textId="77777777" w:rsidR="006136A5" w:rsidRPr="006136A5" w:rsidRDefault="006136A5" w:rsidP="006136A5">
      <w:pPr>
        <w:numPr>
          <w:ilvl w:val="0"/>
          <w:numId w:val="45"/>
        </w:numPr>
        <w:rPr>
          <w:sz w:val="24"/>
          <w:szCs w:val="24"/>
        </w:rPr>
      </w:pPr>
      <w:proofErr w:type="spellStart"/>
      <w:r w:rsidRPr="006136A5">
        <w:rPr>
          <w:sz w:val="24"/>
          <w:szCs w:val="24"/>
        </w:rPr>
        <w:t>Límite</w:t>
      </w:r>
      <w:proofErr w:type="spellEnd"/>
      <w:r w:rsidRPr="006136A5">
        <w:rPr>
          <w:sz w:val="24"/>
          <w:szCs w:val="24"/>
        </w:rPr>
        <w:t> 25%: $ 18.906.225,13 </w:t>
      </w:r>
    </w:p>
    <w:p w14:paraId="107D6F7F" w14:textId="77777777" w:rsidR="006136A5" w:rsidRPr="003C5E74" w:rsidRDefault="006136A5" w:rsidP="006136A5">
      <w:pPr>
        <w:rPr>
          <w:b/>
          <w:bCs/>
          <w:sz w:val="24"/>
          <w:szCs w:val="24"/>
          <w:lang w:val="es-AR"/>
        </w:rPr>
      </w:pPr>
      <w:r w:rsidRPr="003C5E74">
        <w:rPr>
          <w:b/>
          <w:bCs/>
          <w:sz w:val="24"/>
          <w:szCs w:val="24"/>
          <w:lang w:val="es-AR"/>
        </w:rPr>
        <w:t>Fuentes de respaldo y actualización </w:t>
      </w:r>
    </w:p>
    <w:p w14:paraId="372B0EC4" w14:textId="77777777" w:rsidR="006136A5" w:rsidRPr="006136A5" w:rsidRDefault="006136A5" w:rsidP="006136A5">
      <w:pPr>
        <w:numPr>
          <w:ilvl w:val="0"/>
          <w:numId w:val="46"/>
        </w:numPr>
        <w:rPr>
          <w:sz w:val="24"/>
          <w:szCs w:val="24"/>
          <w:lang w:val="es-AR"/>
        </w:rPr>
      </w:pPr>
      <w:r w:rsidRPr="006136A5">
        <w:rPr>
          <w:sz w:val="24"/>
          <w:szCs w:val="24"/>
          <w:lang w:val="es-AR"/>
        </w:rPr>
        <w:t>Ley de Impuesto a las Ganancias, artículo 91 inciso i) y artículo 73. </w:t>
      </w:r>
    </w:p>
    <w:p w14:paraId="09E24574" w14:textId="77777777" w:rsidR="006136A5" w:rsidRPr="006136A5" w:rsidRDefault="006136A5" w:rsidP="006136A5">
      <w:pPr>
        <w:numPr>
          <w:ilvl w:val="0"/>
          <w:numId w:val="47"/>
        </w:numPr>
        <w:rPr>
          <w:sz w:val="24"/>
          <w:szCs w:val="24"/>
          <w:lang w:val="es-AR"/>
        </w:rPr>
      </w:pPr>
      <w:r w:rsidRPr="006136A5">
        <w:rPr>
          <w:sz w:val="24"/>
          <w:szCs w:val="24"/>
          <w:lang w:val="es-AR"/>
        </w:rPr>
        <w:t>Decreto Reglamentario de la Ley de Impuesto a las Ganancias, artículo 222. </w:t>
      </w:r>
    </w:p>
    <w:p w14:paraId="488F3B39" w14:textId="77777777" w:rsidR="006136A5" w:rsidRPr="006136A5" w:rsidRDefault="006136A5" w:rsidP="006136A5">
      <w:pPr>
        <w:numPr>
          <w:ilvl w:val="0"/>
          <w:numId w:val="48"/>
        </w:numPr>
        <w:rPr>
          <w:sz w:val="24"/>
          <w:szCs w:val="24"/>
          <w:lang w:val="es-AR"/>
        </w:rPr>
      </w:pPr>
      <w:r w:rsidRPr="006136A5">
        <w:rPr>
          <w:sz w:val="24"/>
          <w:szCs w:val="24"/>
          <w:lang w:val="es-AR"/>
        </w:rPr>
        <w:t>Consulta frecuente ARCA/AFIP N.º 671936 sobre tratamiento aplicable a la deducción de honorarios a directores. </w:t>
      </w:r>
    </w:p>
    <w:p w14:paraId="39DFC982" w14:textId="77777777" w:rsidR="006136A5" w:rsidRPr="006136A5" w:rsidRDefault="006136A5" w:rsidP="006136A5">
      <w:pPr>
        <w:numPr>
          <w:ilvl w:val="0"/>
          <w:numId w:val="49"/>
        </w:numPr>
        <w:rPr>
          <w:sz w:val="24"/>
          <w:szCs w:val="24"/>
          <w:lang w:val="es-AR"/>
        </w:rPr>
      </w:pPr>
      <w:proofErr w:type="spellStart"/>
      <w:r w:rsidRPr="006136A5">
        <w:rPr>
          <w:sz w:val="24"/>
          <w:szCs w:val="24"/>
          <w:lang w:val="es-AR"/>
        </w:rPr>
        <w:t>Errepar</w:t>
      </w:r>
      <w:proofErr w:type="spellEnd"/>
      <w:r w:rsidRPr="006136A5">
        <w:rPr>
          <w:sz w:val="24"/>
          <w:szCs w:val="24"/>
          <w:lang w:val="es-AR"/>
        </w:rPr>
        <w:t>: “Ganancias: tope deducible de honorarios a directores o socios”, con actualización de fórmulas y escalas para cada período fiscal. </w:t>
      </w:r>
    </w:p>
    <w:p w14:paraId="0D6794DF" w14:textId="77777777" w:rsidR="00A10888" w:rsidRDefault="00A10888">
      <w:pPr>
        <w:rPr>
          <w:sz w:val="24"/>
          <w:szCs w:val="24"/>
          <w:lang w:val="es-AR"/>
        </w:rPr>
      </w:pPr>
    </w:p>
    <w:p w14:paraId="30D5C626" w14:textId="28D2A824" w:rsidR="003C5E74" w:rsidRDefault="003C5E74">
      <w:pPr>
        <w:rPr>
          <w:sz w:val="24"/>
          <w:szCs w:val="24"/>
          <w:lang w:val="es-AR"/>
        </w:rPr>
      </w:pPr>
    </w:p>
    <w:p w14:paraId="59994DE4" w14:textId="25C2FC09" w:rsidR="003C5E74" w:rsidRDefault="003C5E74">
      <w:pPr>
        <w:rPr>
          <w:sz w:val="24"/>
          <w:szCs w:val="24"/>
          <w:lang w:val="es-AR"/>
        </w:rPr>
      </w:pPr>
    </w:p>
    <w:p w14:paraId="38D8EC7D" w14:textId="58FE1045" w:rsidR="003C5E74" w:rsidRPr="006136A5" w:rsidRDefault="003C5E74">
      <w:pPr>
        <w:rPr>
          <w:sz w:val="24"/>
          <w:szCs w:val="24"/>
          <w:lang w:val="es-AR"/>
        </w:rPr>
      </w:pPr>
    </w:p>
    <w:sectPr w:rsidR="003C5E74" w:rsidRPr="006136A5">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C0C29" w14:textId="77777777" w:rsidR="00F4353D" w:rsidRDefault="00F4353D" w:rsidP="00961960">
      <w:pPr>
        <w:spacing w:after="0" w:line="240" w:lineRule="auto"/>
      </w:pPr>
      <w:r>
        <w:separator/>
      </w:r>
    </w:p>
  </w:endnote>
  <w:endnote w:type="continuationSeparator" w:id="0">
    <w:p w14:paraId="7828BE82" w14:textId="77777777" w:rsidR="00F4353D" w:rsidRDefault="00F4353D" w:rsidP="00961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DD718" w14:textId="77777777" w:rsidR="00961960" w:rsidRDefault="00961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27AB0" w14:textId="77777777" w:rsidR="00961960" w:rsidRDefault="009619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541C8" w14:textId="77777777" w:rsidR="00961960" w:rsidRDefault="00961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1AC55" w14:textId="77777777" w:rsidR="00F4353D" w:rsidRDefault="00F4353D" w:rsidP="00961960">
      <w:pPr>
        <w:spacing w:after="0" w:line="240" w:lineRule="auto"/>
      </w:pPr>
      <w:r>
        <w:separator/>
      </w:r>
    </w:p>
  </w:footnote>
  <w:footnote w:type="continuationSeparator" w:id="0">
    <w:p w14:paraId="1752B572" w14:textId="77777777" w:rsidR="00F4353D" w:rsidRDefault="00F4353D" w:rsidP="00961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FA8A2" w14:textId="77777777" w:rsidR="00961960" w:rsidRDefault="00961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D83AB" w14:textId="77777777" w:rsidR="00961960" w:rsidRDefault="00961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4B439" w14:textId="77777777" w:rsidR="00961960" w:rsidRDefault="009619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03FB"/>
    <w:multiLevelType w:val="multilevel"/>
    <w:tmpl w:val="DB98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B87111"/>
    <w:multiLevelType w:val="multilevel"/>
    <w:tmpl w:val="BCBE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DA6E43"/>
    <w:multiLevelType w:val="multilevel"/>
    <w:tmpl w:val="9660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8F310F"/>
    <w:multiLevelType w:val="multilevel"/>
    <w:tmpl w:val="81E4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FE66A3"/>
    <w:multiLevelType w:val="multilevel"/>
    <w:tmpl w:val="97B0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845ADA"/>
    <w:multiLevelType w:val="multilevel"/>
    <w:tmpl w:val="612A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D90BDB"/>
    <w:multiLevelType w:val="multilevel"/>
    <w:tmpl w:val="EB02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641359"/>
    <w:multiLevelType w:val="multilevel"/>
    <w:tmpl w:val="F6CA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935885"/>
    <w:multiLevelType w:val="multilevel"/>
    <w:tmpl w:val="6F12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451844"/>
    <w:multiLevelType w:val="multilevel"/>
    <w:tmpl w:val="1908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F025B4"/>
    <w:multiLevelType w:val="multilevel"/>
    <w:tmpl w:val="6D42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FF5A47"/>
    <w:multiLevelType w:val="multilevel"/>
    <w:tmpl w:val="29C2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3E39FF"/>
    <w:multiLevelType w:val="multilevel"/>
    <w:tmpl w:val="51AC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BD5462"/>
    <w:multiLevelType w:val="multilevel"/>
    <w:tmpl w:val="08C0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5E78B6"/>
    <w:multiLevelType w:val="multilevel"/>
    <w:tmpl w:val="4CD8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2737DA"/>
    <w:multiLevelType w:val="multilevel"/>
    <w:tmpl w:val="AB64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A73B7B"/>
    <w:multiLevelType w:val="multilevel"/>
    <w:tmpl w:val="1D5A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BA795F"/>
    <w:multiLevelType w:val="multilevel"/>
    <w:tmpl w:val="FAC6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1D45825"/>
    <w:multiLevelType w:val="multilevel"/>
    <w:tmpl w:val="7536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8937E2"/>
    <w:multiLevelType w:val="multilevel"/>
    <w:tmpl w:val="566E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B84A45"/>
    <w:multiLevelType w:val="multilevel"/>
    <w:tmpl w:val="F71E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F30456"/>
    <w:multiLevelType w:val="multilevel"/>
    <w:tmpl w:val="10F2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924AF4"/>
    <w:multiLevelType w:val="multilevel"/>
    <w:tmpl w:val="6BDC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B60A1C"/>
    <w:multiLevelType w:val="multilevel"/>
    <w:tmpl w:val="ED02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03863F7"/>
    <w:multiLevelType w:val="multilevel"/>
    <w:tmpl w:val="9110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5173C46"/>
    <w:multiLevelType w:val="multilevel"/>
    <w:tmpl w:val="1F56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961C0B"/>
    <w:multiLevelType w:val="multilevel"/>
    <w:tmpl w:val="3220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959261F"/>
    <w:multiLevelType w:val="multilevel"/>
    <w:tmpl w:val="5540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8C6950"/>
    <w:multiLevelType w:val="multilevel"/>
    <w:tmpl w:val="F666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0D36621"/>
    <w:multiLevelType w:val="multilevel"/>
    <w:tmpl w:val="B0A8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621723D"/>
    <w:multiLevelType w:val="multilevel"/>
    <w:tmpl w:val="C554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81C6FD7"/>
    <w:multiLevelType w:val="multilevel"/>
    <w:tmpl w:val="C79C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8947697"/>
    <w:multiLevelType w:val="multilevel"/>
    <w:tmpl w:val="A064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B772049"/>
    <w:multiLevelType w:val="multilevel"/>
    <w:tmpl w:val="A3FC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DCF29C5"/>
    <w:multiLevelType w:val="multilevel"/>
    <w:tmpl w:val="6078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DF42FD2"/>
    <w:multiLevelType w:val="multilevel"/>
    <w:tmpl w:val="6E86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F917DD9"/>
    <w:multiLevelType w:val="multilevel"/>
    <w:tmpl w:val="9924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06429EF"/>
    <w:multiLevelType w:val="multilevel"/>
    <w:tmpl w:val="FA9A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3075FC7"/>
    <w:multiLevelType w:val="multilevel"/>
    <w:tmpl w:val="3886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674424A"/>
    <w:multiLevelType w:val="multilevel"/>
    <w:tmpl w:val="A2D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7113AA7"/>
    <w:multiLevelType w:val="multilevel"/>
    <w:tmpl w:val="B262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9D0308E"/>
    <w:multiLevelType w:val="multilevel"/>
    <w:tmpl w:val="0AD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28E791F"/>
    <w:multiLevelType w:val="multilevel"/>
    <w:tmpl w:val="B640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3251313"/>
    <w:multiLevelType w:val="multilevel"/>
    <w:tmpl w:val="CCE8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3D61AFA"/>
    <w:multiLevelType w:val="multilevel"/>
    <w:tmpl w:val="261C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4687EA3"/>
    <w:multiLevelType w:val="multilevel"/>
    <w:tmpl w:val="1968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4B16A34"/>
    <w:multiLevelType w:val="multilevel"/>
    <w:tmpl w:val="172E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63E7379"/>
    <w:multiLevelType w:val="multilevel"/>
    <w:tmpl w:val="6392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B8C78BA"/>
    <w:multiLevelType w:val="multilevel"/>
    <w:tmpl w:val="90AC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6944155">
    <w:abstractNumId w:val="9"/>
  </w:num>
  <w:num w:numId="2" w16cid:durableId="1471896241">
    <w:abstractNumId w:val="22"/>
  </w:num>
  <w:num w:numId="3" w16cid:durableId="885793502">
    <w:abstractNumId w:val="42"/>
  </w:num>
  <w:num w:numId="4" w16cid:durableId="1625883380">
    <w:abstractNumId w:val="26"/>
  </w:num>
  <w:num w:numId="5" w16cid:durableId="1519350494">
    <w:abstractNumId w:val="44"/>
  </w:num>
  <w:num w:numId="6" w16cid:durableId="1748845364">
    <w:abstractNumId w:val="2"/>
  </w:num>
  <w:num w:numId="7" w16cid:durableId="1213425829">
    <w:abstractNumId w:val="35"/>
  </w:num>
  <w:num w:numId="8" w16cid:durableId="716783438">
    <w:abstractNumId w:val="31"/>
  </w:num>
  <w:num w:numId="9" w16cid:durableId="1377319670">
    <w:abstractNumId w:val="40"/>
  </w:num>
  <w:num w:numId="10" w16cid:durableId="1891308858">
    <w:abstractNumId w:val="18"/>
  </w:num>
  <w:num w:numId="11" w16cid:durableId="126822624">
    <w:abstractNumId w:val="39"/>
  </w:num>
  <w:num w:numId="12" w16cid:durableId="513151396">
    <w:abstractNumId w:val="29"/>
  </w:num>
  <w:num w:numId="13" w16cid:durableId="2122449591">
    <w:abstractNumId w:val="38"/>
  </w:num>
  <w:num w:numId="14" w16cid:durableId="1918322794">
    <w:abstractNumId w:val="36"/>
  </w:num>
  <w:num w:numId="15" w16cid:durableId="866023335">
    <w:abstractNumId w:val="1"/>
  </w:num>
  <w:num w:numId="16" w16cid:durableId="1978609851">
    <w:abstractNumId w:val="11"/>
  </w:num>
  <w:num w:numId="17" w16cid:durableId="330067958">
    <w:abstractNumId w:val="10"/>
  </w:num>
  <w:num w:numId="18" w16cid:durableId="747115657">
    <w:abstractNumId w:val="43"/>
  </w:num>
  <w:num w:numId="19" w16cid:durableId="2052805749">
    <w:abstractNumId w:val="48"/>
  </w:num>
  <w:num w:numId="20" w16cid:durableId="1558122113">
    <w:abstractNumId w:val="34"/>
  </w:num>
  <w:num w:numId="21" w16cid:durableId="403453593">
    <w:abstractNumId w:val="5"/>
  </w:num>
  <w:num w:numId="22" w16cid:durableId="38554059">
    <w:abstractNumId w:val="24"/>
  </w:num>
  <w:num w:numId="23" w16cid:durableId="1823545522">
    <w:abstractNumId w:val="19"/>
  </w:num>
  <w:num w:numId="24" w16cid:durableId="334459768">
    <w:abstractNumId w:val="7"/>
  </w:num>
  <w:num w:numId="25" w16cid:durableId="1674062682">
    <w:abstractNumId w:val="6"/>
  </w:num>
  <w:num w:numId="26" w16cid:durableId="1715041221">
    <w:abstractNumId w:val="41"/>
  </w:num>
  <w:num w:numId="27" w16cid:durableId="720909289">
    <w:abstractNumId w:val="8"/>
  </w:num>
  <w:num w:numId="28" w16cid:durableId="652221431">
    <w:abstractNumId w:val="16"/>
  </w:num>
  <w:num w:numId="29" w16cid:durableId="1763139577">
    <w:abstractNumId w:val="4"/>
  </w:num>
  <w:num w:numId="30" w16cid:durableId="941300801">
    <w:abstractNumId w:val="3"/>
  </w:num>
  <w:num w:numId="31" w16cid:durableId="609359286">
    <w:abstractNumId w:val="15"/>
  </w:num>
  <w:num w:numId="32" w16cid:durableId="1397320887">
    <w:abstractNumId w:val="13"/>
  </w:num>
  <w:num w:numId="33" w16cid:durableId="1446651737">
    <w:abstractNumId w:val="46"/>
  </w:num>
  <w:num w:numId="34" w16cid:durableId="836730162">
    <w:abstractNumId w:val="32"/>
  </w:num>
  <w:num w:numId="35" w16cid:durableId="1733961049">
    <w:abstractNumId w:val="20"/>
  </w:num>
  <w:num w:numId="36" w16cid:durableId="1590892884">
    <w:abstractNumId w:val="0"/>
  </w:num>
  <w:num w:numId="37" w16cid:durableId="648631224">
    <w:abstractNumId w:val="37"/>
  </w:num>
  <w:num w:numId="38" w16cid:durableId="543521534">
    <w:abstractNumId w:val="45"/>
  </w:num>
  <w:num w:numId="39" w16cid:durableId="1826126319">
    <w:abstractNumId w:val="23"/>
  </w:num>
  <w:num w:numId="40" w16cid:durableId="664359500">
    <w:abstractNumId w:val="12"/>
  </w:num>
  <w:num w:numId="41" w16cid:durableId="1280719243">
    <w:abstractNumId w:val="47"/>
  </w:num>
  <w:num w:numId="42" w16cid:durableId="1519540227">
    <w:abstractNumId w:val="27"/>
  </w:num>
  <w:num w:numId="43" w16cid:durableId="1529027274">
    <w:abstractNumId w:val="14"/>
  </w:num>
  <w:num w:numId="44" w16cid:durableId="740640950">
    <w:abstractNumId w:val="33"/>
  </w:num>
  <w:num w:numId="45" w16cid:durableId="1294747136">
    <w:abstractNumId w:val="25"/>
  </w:num>
  <w:num w:numId="46" w16cid:durableId="2041979007">
    <w:abstractNumId w:val="21"/>
  </w:num>
  <w:num w:numId="47" w16cid:durableId="428233144">
    <w:abstractNumId w:val="30"/>
  </w:num>
  <w:num w:numId="48" w16cid:durableId="359404405">
    <w:abstractNumId w:val="28"/>
  </w:num>
  <w:num w:numId="49" w16cid:durableId="19154293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removeDateAndTime/>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888"/>
    <w:rsid w:val="000B41B3"/>
    <w:rsid w:val="00140263"/>
    <w:rsid w:val="00223792"/>
    <w:rsid w:val="0029703E"/>
    <w:rsid w:val="002B64FF"/>
    <w:rsid w:val="003C5E74"/>
    <w:rsid w:val="003F16FF"/>
    <w:rsid w:val="0050471B"/>
    <w:rsid w:val="00587C56"/>
    <w:rsid w:val="005C5173"/>
    <w:rsid w:val="006136A5"/>
    <w:rsid w:val="006145D6"/>
    <w:rsid w:val="006D4890"/>
    <w:rsid w:val="00761D15"/>
    <w:rsid w:val="007A475C"/>
    <w:rsid w:val="008036EB"/>
    <w:rsid w:val="00841535"/>
    <w:rsid w:val="0086573C"/>
    <w:rsid w:val="00890348"/>
    <w:rsid w:val="00916541"/>
    <w:rsid w:val="00961960"/>
    <w:rsid w:val="0098296F"/>
    <w:rsid w:val="009A20E3"/>
    <w:rsid w:val="009C3614"/>
    <w:rsid w:val="009D0FE6"/>
    <w:rsid w:val="00A10888"/>
    <w:rsid w:val="00A83118"/>
    <w:rsid w:val="00E33C6A"/>
    <w:rsid w:val="00F4353D"/>
    <w:rsid w:val="00F564B1"/>
    <w:rsid w:val="00FB29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A540C"/>
  <w15:chartTrackingRefBased/>
  <w15:docId w15:val="{60B289A8-0422-4744-A693-E40F7FE1E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D15"/>
    <w:rPr>
      <w:rFonts w:eastAsiaTheme="majorEastAsia" w:cstheme="majorBidi"/>
      <w:color w:val="272727" w:themeColor="text1" w:themeTint="D8"/>
    </w:rPr>
  </w:style>
  <w:style w:type="paragraph" w:styleId="Title">
    <w:name w:val="Title"/>
    <w:basedOn w:val="Normal"/>
    <w:next w:val="Normal"/>
    <w:link w:val="TitleChar"/>
    <w:uiPriority w:val="10"/>
    <w:qFormat/>
    <w:rsid w:val="0076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D15"/>
    <w:pPr>
      <w:spacing w:before="160"/>
      <w:jc w:val="center"/>
    </w:pPr>
    <w:rPr>
      <w:i/>
      <w:iCs/>
      <w:color w:val="404040" w:themeColor="text1" w:themeTint="BF"/>
    </w:rPr>
  </w:style>
  <w:style w:type="character" w:customStyle="1" w:styleId="QuoteChar">
    <w:name w:val="Quote Char"/>
    <w:basedOn w:val="DefaultParagraphFont"/>
    <w:link w:val="Quote"/>
    <w:uiPriority w:val="29"/>
    <w:rsid w:val="00761D15"/>
    <w:rPr>
      <w:i/>
      <w:iCs/>
      <w:color w:val="404040" w:themeColor="text1" w:themeTint="BF"/>
    </w:rPr>
  </w:style>
  <w:style w:type="paragraph" w:styleId="ListParagraph">
    <w:name w:val="List Paragraph"/>
    <w:basedOn w:val="Normal"/>
    <w:uiPriority w:val="34"/>
    <w:qFormat/>
    <w:rsid w:val="00761D15"/>
    <w:pPr>
      <w:ind w:left="720"/>
      <w:contextualSpacing/>
    </w:pPr>
  </w:style>
  <w:style w:type="character" w:styleId="IntenseEmphasis">
    <w:name w:val="Intense Emphasis"/>
    <w:basedOn w:val="DefaultParagraphFont"/>
    <w:uiPriority w:val="21"/>
    <w:qFormat/>
    <w:rsid w:val="00761D15"/>
    <w:rPr>
      <w:i/>
      <w:iCs/>
      <w:color w:val="0F4761" w:themeColor="accent1" w:themeShade="BF"/>
    </w:rPr>
  </w:style>
  <w:style w:type="paragraph" w:styleId="IntenseQuote">
    <w:name w:val="Intense Quote"/>
    <w:basedOn w:val="Normal"/>
    <w:next w:val="Normal"/>
    <w:link w:val="IntenseQuoteChar"/>
    <w:uiPriority w:val="30"/>
    <w:qFormat/>
    <w:rsid w:val="00761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D15"/>
    <w:rPr>
      <w:i/>
      <w:iCs/>
      <w:color w:val="0F4761" w:themeColor="accent1" w:themeShade="BF"/>
    </w:rPr>
  </w:style>
  <w:style w:type="character" w:styleId="IntenseReference">
    <w:name w:val="Intense Reference"/>
    <w:basedOn w:val="DefaultParagraphFont"/>
    <w:uiPriority w:val="32"/>
    <w:qFormat/>
    <w:rsid w:val="00761D15"/>
    <w:rPr>
      <w:b/>
      <w:bCs/>
      <w:smallCaps/>
      <w:color w:val="0F4761" w:themeColor="accent1" w:themeShade="BF"/>
      <w:spacing w:val="5"/>
    </w:rPr>
  </w:style>
  <w:style w:type="paragraph" w:styleId="Header">
    <w:name w:val="header"/>
    <w:basedOn w:val="Normal"/>
    <w:link w:val="HeaderChar"/>
    <w:uiPriority w:val="99"/>
    <w:unhideWhenUsed/>
    <w:rsid w:val="00961960"/>
    <w:pPr>
      <w:tabs>
        <w:tab w:val="center" w:pos="4677"/>
        <w:tab w:val="right" w:pos="9355"/>
      </w:tabs>
      <w:spacing w:after="0" w:line="240" w:lineRule="auto"/>
    </w:pPr>
  </w:style>
  <w:style w:type="character" w:customStyle="1" w:styleId="HeaderChar">
    <w:name w:val="Header Char"/>
    <w:basedOn w:val="DefaultParagraphFont"/>
    <w:link w:val="Header"/>
    <w:uiPriority w:val="99"/>
    <w:rsid w:val="00961960"/>
  </w:style>
  <w:style w:type="paragraph" w:styleId="Footer">
    <w:name w:val="footer"/>
    <w:basedOn w:val="Normal"/>
    <w:link w:val="FooterChar"/>
    <w:uiPriority w:val="99"/>
    <w:unhideWhenUsed/>
    <w:rsid w:val="00961960"/>
    <w:pPr>
      <w:tabs>
        <w:tab w:val="center" w:pos="4677"/>
        <w:tab w:val="right" w:pos="9355"/>
      </w:tabs>
      <w:spacing w:after="0" w:line="240" w:lineRule="auto"/>
    </w:pPr>
  </w:style>
  <w:style w:type="character" w:customStyle="1" w:styleId="FooterChar">
    <w:name w:val="Footer Char"/>
    <w:basedOn w:val="DefaultParagraphFont"/>
    <w:link w:val="Footer"/>
    <w:uiPriority w:val="99"/>
    <w:rsid w:val="00961960"/>
  </w:style>
  <w:style w:type="character" w:styleId="Hyperlink">
    <w:name w:val="Hyperlink"/>
    <w:basedOn w:val="DefaultParagraphFont"/>
    <w:uiPriority w:val="99"/>
    <w:unhideWhenUsed/>
    <w:rsid w:val="009D0FE6"/>
    <w:rPr>
      <w:color w:val="467886" w:themeColor="hyperlink"/>
      <w:u w:val="single"/>
    </w:rPr>
  </w:style>
  <w:style w:type="character" w:styleId="UnresolvedMention">
    <w:name w:val="Unresolved Mention"/>
    <w:basedOn w:val="DefaultParagraphFont"/>
    <w:uiPriority w:val="99"/>
    <w:semiHidden/>
    <w:unhideWhenUsed/>
    <w:rsid w:val="009D0F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atpatian\AppData\Local\Temp\Templafy\WordVsto\euxvwgl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emplafyFormConfiguration><![CDATA[{"formFields":[],"formDataEntries":[]}]]></TemplafyFormConfiguration>
</file>

<file path=customXml/item2.xml><?xml version="1.0" encoding="utf-8"?>
<TemplafyTemplateConfiguration><![CDATA[{"elementsMetadata":[],"transformationConfigurations":[],"templateName":"blankdocument","templateDescription":"","enableDocumentContentUpdater":false,"version":"2.0"}]]></TemplafyTemplateConfiguration>
</file>

<file path=customXml/itemProps1.xml><?xml version="1.0" encoding="utf-8"?>
<ds:datastoreItem xmlns:ds="http://schemas.openxmlformats.org/officeDocument/2006/customXml" ds:itemID="{7076626C-638D-40B6-8763-B743F2C533E1}">
  <ds:schemaRefs/>
</ds:datastoreItem>
</file>

<file path=customXml/itemProps2.xml><?xml version="1.0" encoding="utf-8"?>
<ds:datastoreItem xmlns:ds="http://schemas.openxmlformats.org/officeDocument/2006/customXml" ds:itemID="{F65CA0ED-96EF-4260-A2FA-3B6BF0118885}">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euxvwgly.dotx</Template>
  <TotalTime>8</TotalTime>
  <Pages>7</Pages>
  <Words>1750</Words>
  <Characters>9626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Patpatian, Juan</dc:creator>
  <cp:keywords/>
  <dc:description/>
  <cp:lastModifiedBy>Vassallo, Franco Lujan</cp:lastModifiedBy>
  <cp:revision>2</cp:revision>
  <dcterms:created xsi:type="dcterms:W3CDTF">2026-07-31T12:14:00Z</dcterms:created>
  <dcterms:modified xsi:type="dcterms:W3CDTF">2026-07-31T12:14:00Z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slatamdeloitte</vt:lpwstr>
  </property>
  <property fmtid="{D5CDD505-2E9C-101B-9397-08002B2CF9AE}" pid="3" name="TemplafyTemplateId">
    <vt:lpwstr>1106122253144948736</vt:lpwstr>
  </property>
  <property fmtid="{D5CDD505-2E9C-101B-9397-08002B2CF9AE}" pid="4" name="TemplafyUserProfileId">
    <vt:lpwstr>1384517694991894198</vt:lpwstr>
  </property>
  <property fmtid="{D5CDD505-2E9C-101B-9397-08002B2CF9AE}" pid="5" name="TemplafyFromBlank">
    <vt:bool>true</vt:bool>
  </property>
</Properties>
</file>